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bookmarkStart w:id="0" w:name="_GoBack"/>
      <w:r>
        <w:rPr>
          <w:rFonts w:ascii="宋体" w:hAnsi="宋体" w:eastAsia="宋体" w:cs="宋体"/>
          <w:kern w:val="0"/>
          <w:sz w:val="24"/>
          <w:szCs w:val="24"/>
          <w:lang w:val="en-US" w:eastAsia="zh-CN" w:bidi="ar"/>
        </w:rPr>
        <w:t>鄂托克旗人民政府办公室关于印发《鄂托克旗农村牧区承包土地（草牧场）经营权抵押登记办法(试行)》的通知</w:t>
      </w:r>
    </w:p>
    <w:bookmarkEnd w:id="0"/>
    <w:p>
      <w:pPr>
        <w:keepNext w:val="0"/>
        <w:keepLines w:val="0"/>
        <w:widowControl/>
        <w:suppressLineNumbers w:val="0"/>
        <w:jc w:val="cente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"http://www.eq.gov.cn/zwgk/zdxxgk/zcfg_97667/fzb_gfxwj/201811/t20181123_2301448.html" \o "分享到微信"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"http://www.eq.gov.cn/zwgk/zdxxgk/zcfg_97667/fzb_gfxwj/201811/t20181123_2301448.html" \o "分享到新浪微博"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"http://www.eq.gov.cn/zwgk/zdxxgk/zcfg_97667/fzb_gfxwj/201811/t20181123_2301448.html" \o "分享到QQ空间"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p>
    <w:p>
      <w:pPr>
        <w:pStyle w:val="2"/>
        <w:keepNext w:val="0"/>
        <w:keepLines w:val="0"/>
        <w:widowControl/>
        <w:suppressLineNumbers w:val="0"/>
        <w:jc w:val="both"/>
      </w:pPr>
      <w:r>
        <w:t>各经济开发区（园区）管委会，各苏木镇人民政府，旗（市）直各部门： </w:t>
      </w:r>
    </w:p>
    <w:p>
      <w:pPr>
        <w:pStyle w:val="2"/>
        <w:keepNext w:val="0"/>
        <w:keepLines w:val="0"/>
        <w:widowControl/>
        <w:suppressLineNumbers w:val="0"/>
        <w:jc w:val="both"/>
      </w:pPr>
      <w:r>
        <w:t>　　经旗人民政府同意，现将《鄂托克旗农村牧区承包土地（草牧场）经营权抵押登记办法(试行)》印发给你们，请认真贯彻执行。 </w:t>
      </w:r>
    </w:p>
    <w:p>
      <w:pPr>
        <w:pStyle w:val="2"/>
        <w:keepNext w:val="0"/>
        <w:keepLines w:val="0"/>
        <w:widowControl/>
        <w:suppressLineNumbers w:val="0"/>
        <w:jc w:val="both"/>
      </w:pPr>
      <w:r>
        <w:t>　　                                                                                             鄂托克旗人民政府办公室 </w:t>
      </w:r>
    </w:p>
    <w:p>
      <w:pPr>
        <w:pStyle w:val="2"/>
        <w:keepNext w:val="0"/>
        <w:keepLines w:val="0"/>
        <w:widowControl/>
        <w:suppressLineNumbers w:val="0"/>
        <w:jc w:val="both"/>
      </w:pPr>
      <w:r>
        <w:t>　　                                                                                                             2018年11月13日 </w:t>
      </w:r>
    </w:p>
    <w:p>
      <w:pPr>
        <w:pStyle w:val="2"/>
        <w:keepNext w:val="0"/>
        <w:keepLines w:val="0"/>
        <w:widowControl/>
        <w:suppressLineNumbers w:val="0"/>
        <w:jc w:val="center"/>
      </w:pPr>
      <w:r>
        <w:t>　　鄂托克旗农村牧区承包土地（草牧场） </w:t>
      </w:r>
    </w:p>
    <w:p>
      <w:pPr>
        <w:pStyle w:val="2"/>
        <w:keepNext w:val="0"/>
        <w:keepLines w:val="0"/>
        <w:widowControl/>
        <w:suppressLineNumbers w:val="0"/>
        <w:jc w:val="both"/>
      </w:pPr>
      <w:r>
        <w:t>　　经营权抵押登记办法(试行) </w:t>
      </w:r>
    </w:p>
    <w:p>
      <w:pPr>
        <w:pStyle w:val="2"/>
        <w:keepNext w:val="0"/>
        <w:keepLines w:val="0"/>
        <w:widowControl/>
        <w:suppressLineNumbers w:val="0"/>
        <w:jc w:val="both"/>
      </w:pPr>
      <w:r>
        <w:t>　　第一条  为加快农村牧区抵押融资改革步伐，更好地发挥金融支农支牧作用，规范全旗农村牧区承包土地（草牧场）经营权抵押登记行为,根据《中华人民共和国物权法》《担保法》《贷款通则》《农村土地承包法》《农村土地承包经营流转管理办法》等相关法律法规，结合我旗实际,制定本办法(试行)。 </w:t>
      </w:r>
    </w:p>
    <w:p>
      <w:pPr>
        <w:pStyle w:val="2"/>
        <w:keepNext w:val="0"/>
        <w:keepLines w:val="0"/>
        <w:widowControl/>
        <w:suppressLineNumbers w:val="0"/>
        <w:jc w:val="both"/>
      </w:pPr>
      <w:r>
        <w:t>　　第二条  本办法(试行)所称农村牧区承包土地（草牧场）经营权抵押登记,是指农牧户或农牧业经营主体在不改变土地（草牧场）所有权和农牧业用途的条件下，以承包土地（草牧场）经营权及地上附着物所有权作为抵押向金融机构申请贷款而发生的登记行为。当借款人到期不履行债务时,抵押权人可依法处置该农村牧区承包土地（草牧场）经营权及地上附着物使用权并用处置所得价款优先受偿。 </w:t>
      </w:r>
    </w:p>
    <w:p>
      <w:pPr>
        <w:pStyle w:val="2"/>
        <w:keepNext w:val="0"/>
        <w:keepLines w:val="0"/>
        <w:widowControl/>
        <w:suppressLineNumbers w:val="0"/>
        <w:jc w:val="both"/>
      </w:pPr>
      <w:r>
        <w:t>　　第三条  农村牧区承包土地（草牧场）经营权抵押实行登记制度,抵押权自登记时设立，不得重复抵押。 </w:t>
      </w:r>
    </w:p>
    <w:p>
      <w:pPr>
        <w:pStyle w:val="2"/>
        <w:keepNext w:val="0"/>
        <w:keepLines w:val="0"/>
        <w:widowControl/>
        <w:suppressLineNumbers w:val="0"/>
        <w:jc w:val="both"/>
      </w:pPr>
      <w:r>
        <w:t>　　第四条  申请办理农村牧区承包土地（草牧场）经营权抵押登记的土地（草牧场）应同时具备以下条件： </w:t>
      </w:r>
    </w:p>
    <w:p>
      <w:pPr>
        <w:pStyle w:val="2"/>
        <w:keepNext w:val="0"/>
        <w:keepLines w:val="0"/>
        <w:widowControl/>
        <w:suppressLineNumbers w:val="0"/>
        <w:jc w:val="both"/>
      </w:pPr>
      <w:r>
        <w:t>　　（一）具备持续生产能力的耕地、农牧业种养殖基地、草原、温室及其他符合抵押条件的农村牧区土地； </w:t>
      </w:r>
    </w:p>
    <w:p>
      <w:pPr>
        <w:pStyle w:val="2"/>
        <w:keepNext w:val="0"/>
        <w:keepLines w:val="0"/>
        <w:widowControl/>
        <w:suppressLineNumbers w:val="0"/>
        <w:jc w:val="both"/>
      </w:pPr>
      <w:r>
        <w:t>　　（二）合法取得农村牧区土地（草牧场）承包经营权,并拥有具备法律效力的权属证明材料,如依法取得的新颁发的《土地承包经营权证》或《草原承包经营权证》或《农村牧区土地（草牧场）承包经营权流转合同》与《农村牧区产权交易鉴证书》; </w:t>
      </w:r>
    </w:p>
    <w:p>
      <w:pPr>
        <w:pStyle w:val="2"/>
        <w:keepNext w:val="0"/>
        <w:keepLines w:val="0"/>
        <w:widowControl/>
        <w:suppressLineNumbers w:val="0"/>
        <w:jc w:val="both"/>
      </w:pPr>
      <w:r>
        <w:t>　　（三）抵押物所在发包方同意农村牧区承包土地（草牧场）经营权抵押、处置的审核意见; </w:t>
      </w:r>
    </w:p>
    <w:p>
      <w:pPr>
        <w:pStyle w:val="2"/>
        <w:keepNext w:val="0"/>
        <w:keepLines w:val="0"/>
        <w:widowControl/>
        <w:suppressLineNumbers w:val="0"/>
        <w:jc w:val="both"/>
      </w:pPr>
      <w:r>
        <w:t>　　（四）通过流转方式取得的农村牧区土地（草牧场），还应提供原承包方同意抵押的书面材料； </w:t>
      </w:r>
    </w:p>
    <w:p>
      <w:pPr>
        <w:pStyle w:val="2"/>
        <w:keepNext w:val="0"/>
        <w:keepLines w:val="0"/>
        <w:widowControl/>
        <w:suppressLineNumbers w:val="0"/>
        <w:jc w:val="both"/>
      </w:pPr>
      <w:r>
        <w:t>　　（五）其他利益共有人同意抵押、处置的书面证明; </w:t>
      </w:r>
    </w:p>
    <w:p>
      <w:pPr>
        <w:pStyle w:val="2"/>
        <w:keepNext w:val="0"/>
        <w:keepLines w:val="0"/>
        <w:widowControl/>
        <w:suppressLineNumbers w:val="0"/>
        <w:jc w:val="both"/>
      </w:pPr>
      <w:r>
        <w:t>　　（六）抵押人与抵押权人之间已达成抵押贷款意向或经济活动的意向。 </w:t>
      </w:r>
    </w:p>
    <w:p>
      <w:pPr>
        <w:pStyle w:val="2"/>
        <w:keepNext w:val="0"/>
        <w:keepLines w:val="0"/>
        <w:widowControl/>
        <w:suppressLineNumbers w:val="0"/>
        <w:jc w:val="both"/>
      </w:pPr>
      <w:r>
        <w:t>　　第五条  有下列情形之一的农村牧区承包土地（草牧场）经营权不得设定抵押: </w:t>
      </w:r>
    </w:p>
    <w:p>
      <w:pPr>
        <w:pStyle w:val="2"/>
        <w:keepNext w:val="0"/>
        <w:keepLines w:val="0"/>
        <w:widowControl/>
        <w:suppressLineNumbers w:val="0"/>
        <w:jc w:val="both"/>
      </w:pPr>
      <w:r>
        <w:t>　　（一）承包土地（草牧场）经营权产权关系不明晰，权属有争议的; </w:t>
      </w:r>
    </w:p>
    <w:p>
      <w:pPr>
        <w:pStyle w:val="2"/>
        <w:keepNext w:val="0"/>
        <w:keepLines w:val="0"/>
        <w:widowControl/>
        <w:suppressLineNumbers w:val="0"/>
        <w:jc w:val="both"/>
      </w:pPr>
      <w:r>
        <w:t>　　（二）未取得《土地承包经营权证》或《草原承包经营权证》或《农村牧区土地（草牧场）承包经营权流转合同》与《农村牧区产权交易鉴证书》或其他需要提供的权证材料不齐全的; </w:t>
      </w:r>
    </w:p>
    <w:p>
      <w:pPr>
        <w:pStyle w:val="2"/>
        <w:keepNext w:val="0"/>
        <w:keepLines w:val="0"/>
        <w:widowControl/>
        <w:suppressLineNumbers w:val="0"/>
        <w:jc w:val="both"/>
      </w:pPr>
      <w:r>
        <w:t>　　（三）被依法列入征地拆迁范围内的; </w:t>
      </w:r>
    </w:p>
    <w:p>
      <w:pPr>
        <w:pStyle w:val="2"/>
        <w:keepNext w:val="0"/>
        <w:keepLines w:val="0"/>
        <w:widowControl/>
        <w:suppressLineNumbers w:val="0"/>
        <w:jc w:val="both"/>
      </w:pPr>
      <w:r>
        <w:t>　　（四）承包地己毁损或灭失的; </w:t>
      </w:r>
    </w:p>
    <w:p>
      <w:pPr>
        <w:pStyle w:val="2"/>
        <w:keepNext w:val="0"/>
        <w:keepLines w:val="0"/>
        <w:widowControl/>
        <w:suppressLineNumbers w:val="0"/>
        <w:jc w:val="both"/>
      </w:pPr>
      <w:r>
        <w:t>　　（五）被依法查封、扣押、监管或受其他形式限制的; </w:t>
      </w:r>
    </w:p>
    <w:p>
      <w:pPr>
        <w:pStyle w:val="2"/>
        <w:keepNext w:val="0"/>
        <w:keepLines w:val="0"/>
        <w:widowControl/>
        <w:suppressLineNumbers w:val="0"/>
        <w:jc w:val="both"/>
      </w:pPr>
      <w:r>
        <w:t>　　（六）不符合抵押条件的其他情形。 </w:t>
      </w:r>
    </w:p>
    <w:p>
      <w:pPr>
        <w:pStyle w:val="2"/>
        <w:keepNext w:val="0"/>
        <w:keepLines w:val="0"/>
        <w:widowControl/>
        <w:suppressLineNumbers w:val="0"/>
        <w:jc w:val="both"/>
      </w:pPr>
      <w:r>
        <w:t>　　第六条  抵押期限为主合同载明时限并且不得超过土地（草牧场）承包经营权的剩余使用年限。 </w:t>
      </w:r>
    </w:p>
    <w:p>
      <w:pPr>
        <w:pStyle w:val="2"/>
        <w:keepNext w:val="0"/>
        <w:keepLines w:val="0"/>
        <w:widowControl/>
        <w:suppressLineNumbers w:val="0"/>
        <w:jc w:val="both"/>
      </w:pPr>
      <w:r>
        <w:t>　　第七条  在抵押期间,抵押人不得办理抵押物权属变更业务。农村牧区承包土地（草牧场）经营权可为本人或第三人设定抵押。 </w:t>
      </w:r>
    </w:p>
    <w:p>
      <w:pPr>
        <w:pStyle w:val="2"/>
        <w:keepNext w:val="0"/>
        <w:keepLines w:val="0"/>
        <w:widowControl/>
        <w:suppressLineNumbers w:val="0"/>
        <w:jc w:val="both"/>
      </w:pPr>
      <w:r>
        <w:t>　　第八条  农村牧区承包土地（草牧场）经营权抵押应当遵循保持现有承包关系不变的原则,其地上附着物需一并抵押,地上附着物抵押情况须在登记材料上予以明示。 </w:t>
      </w:r>
    </w:p>
    <w:p>
      <w:pPr>
        <w:pStyle w:val="2"/>
        <w:keepNext w:val="0"/>
        <w:keepLines w:val="0"/>
        <w:widowControl/>
        <w:suppressLineNumbers w:val="0"/>
        <w:jc w:val="both"/>
      </w:pPr>
      <w:r>
        <w:t>　　第九条  农村牧区承包土地（草牧场）经营权抵押登记分为抵押权初始登记、变更登记和注销登记。 </w:t>
      </w:r>
    </w:p>
    <w:p>
      <w:pPr>
        <w:pStyle w:val="2"/>
        <w:keepNext w:val="0"/>
        <w:keepLines w:val="0"/>
        <w:widowControl/>
        <w:suppressLineNumbers w:val="0"/>
        <w:jc w:val="both"/>
      </w:pPr>
      <w:r>
        <w:t>　　第十条  农村牧区承包土地（草牧场）经营权抵押登记应当核发统一制作的农村牧区承包土地（草牧场）经营权他项权利证。 </w:t>
      </w:r>
    </w:p>
    <w:p>
      <w:pPr>
        <w:pStyle w:val="2"/>
        <w:keepNext w:val="0"/>
        <w:keepLines w:val="0"/>
        <w:widowControl/>
        <w:suppressLineNumbers w:val="0"/>
        <w:jc w:val="both"/>
      </w:pPr>
      <w:r>
        <w:t>　　第十一条  办理承包经营权抵押的程序: </w:t>
      </w:r>
    </w:p>
    <w:p>
      <w:pPr>
        <w:pStyle w:val="2"/>
        <w:keepNext w:val="0"/>
        <w:keepLines w:val="0"/>
        <w:widowControl/>
        <w:suppressLineNumbers w:val="0"/>
        <w:jc w:val="both"/>
      </w:pPr>
      <w:r>
        <w:t>　　（一）抵押登记事项的申请与受理; </w:t>
      </w:r>
    </w:p>
    <w:p>
      <w:pPr>
        <w:pStyle w:val="2"/>
        <w:keepNext w:val="0"/>
        <w:keepLines w:val="0"/>
        <w:widowControl/>
        <w:suppressLineNumbers w:val="0"/>
        <w:jc w:val="both"/>
      </w:pPr>
      <w:r>
        <w:t>　　（二）抵押物的审核与权属认定; </w:t>
      </w:r>
    </w:p>
    <w:p>
      <w:pPr>
        <w:pStyle w:val="2"/>
        <w:keepNext w:val="0"/>
        <w:keepLines w:val="0"/>
        <w:widowControl/>
        <w:suppressLineNumbers w:val="0"/>
        <w:jc w:val="both"/>
      </w:pPr>
      <w:r>
        <w:t>（三）抵押合同的真实性与有效性审核，并签订抵押合同和贷款合同;</w:t>
      </w:r>
      <w:r>
        <w:drawing>
          <wp:inline distT="0" distB="0" distL="114300" distR="114300">
            <wp:extent cx="85725" cy="95250"/>
            <wp:effectExtent l="0" t="0" r="0" b="0"/>
            <wp:docPr id="3"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7"/>
                    <pic:cNvPicPr>
                      <a:picLocks noChangeAspect="1"/>
                    </pic:cNvPicPr>
                  </pic:nvPicPr>
                  <pic:blipFill>
                    <a:blip r:embed="rId4"/>
                    <a:stretch>
                      <a:fillRect/>
                    </a:stretch>
                  </pic:blipFill>
                  <pic:spPr>
                    <a:xfrm>
                      <a:off x="0" y="0"/>
                      <a:ext cx="85725" cy="95250"/>
                    </a:xfrm>
                    <a:prstGeom prst="rect">
                      <a:avLst/>
                    </a:prstGeom>
                    <a:noFill/>
                    <a:ln w="9525">
                      <a:noFill/>
                    </a:ln>
                  </pic:spPr>
                </pic:pic>
              </a:graphicData>
            </a:graphic>
          </wp:inline>
        </w:drawing>
      </w:r>
      <w:r>
        <w:t> </w:t>
      </w:r>
    </w:p>
    <w:p>
      <w:pPr>
        <w:pStyle w:val="2"/>
        <w:keepNext w:val="0"/>
        <w:keepLines w:val="0"/>
        <w:widowControl/>
        <w:suppressLineNumbers w:val="0"/>
        <w:jc w:val="both"/>
      </w:pPr>
      <w:r>
        <w:t>　　（四）办理抵押登记手续; </w:t>
      </w:r>
    </w:p>
    <w:p>
      <w:pPr>
        <w:pStyle w:val="2"/>
        <w:keepNext w:val="0"/>
        <w:keepLines w:val="0"/>
        <w:widowControl/>
        <w:suppressLineNumbers w:val="0"/>
        <w:jc w:val="both"/>
      </w:pPr>
      <w:r>
        <w:t>　　（五）用于抵押的各种登记资料的归集与保管; </w:t>
      </w:r>
    </w:p>
    <w:p>
      <w:pPr>
        <w:pStyle w:val="2"/>
        <w:keepNext w:val="0"/>
        <w:keepLines w:val="0"/>
        <w:widowControl/>
        <w:suppressLineNumbers w:val="0"/>
        <w:jc w:val="both"/>
      </w:pPr>
      <w:r>
        <w:t>　　（六）核发《鄂托克旗农村牧区承包土地（草牧场）经营权他项权利证》。 </w:t>
      </w:r>
    </w:p>
    <w:p>
      <w:pPr>
        <w:pStyle w:val="2"/>
        <w:keepNext w:val="0"/>
        <w:keepLines w:val="0"/>
        <w:widowControl/>
        <w:suppressLineNumbers w:val="0"/>
        <w:jc w:val="both"/>
      </w:pPr>
      <w:r>
        <w:t>　　第十二条  登记机构应当履行下列职责: </w:t>
      </w:r>
    </w:p>
    <w:p>
      <w:pPr>
        <w:pStyle w:val="2"/>
        <w:keepNext w:val="0"/>
        <w:keepLines w:val="0"/>
        <w:widowControl/>
        <w:suppressLineNumbers w:val="0"/>
        <w:jc w:val="both"/>
      </w:pPr>
      <w:r>
        <w:t>　　（一）查验申请人提供的抵押物的权属证明和其他必要材料； </w:t>
      </w:r>
    </w:p>
    <w:p>
      <w:pPr>
        <w:pStyle w:val="2"/>
        <w:keepNext w:val="0"/>
        <w:keepLines w:val="0"/>
        <w:widowControl/>
        <w:suppressLineNumbers w:val="0"/>
        <w:jc w:val="both"/>
      </w:pPr>
      <w:r>
        <w:t>　　（二）就有关登记事项询问申请人及抵押权人； </w:t>
      </w:r>
    </w:p>
    <w:p>
      <w:pPr>
        <w:pStyle w:val="2"/>
        <w:keepNext w:val="0"/>
        <w:keepLines w:val="0"/>
        <w:widowControl/>
        <w:suppressLineNumbers w:val="0"/>
        <w:jc w:val="both"/>
      </w:pPr>
      <w:r>
        <w:t>　　（三）如实、及时、准确登记有关事项； </w:t>
      </w:r>
    </w:p>
    <w:p>
      <w:pPr>
        <w:pStyle w:val="2"/>
        <w:keepNext w:val="0"/>
        <w:keepLines w:val="0"/>
        <w:widowControl/>
        <w:suppressLineNumbers w:val="0"/>
        <w:jc w:val="both"/>
      </w:pPr>
      <w:r>
        <w:t>　　（四）在抵押期间内保管抵押人农村牧区土地（草牧场）承包经营权证原件； </w:t>
      </w:r>
    </w:p>
    <w:p>
      <w:pPr>
        <w:pStyle w:val="2"/>
        <w:keepNext w:val="0"/>
        <w:keepLines w:val="0"/>
        <w:widowControl/>
        <w:suppressLineNumbers w:val="0"/>
        <w:jc w:val="both"/>
      </w:pPr>
      <w:r>
        <w:t>　　（五）法律、行政法规规定的其他职责。 </w:t>
      </w:r>
    </w:p>
    <w:p>
      <w:pPr>
        <w:pStyle w:val="2"/>
        <w:keepNext w:val="0"/>
        <w:keepLines w:val="0"/>
        <w:widowControl/>
        <w:suppressLineNumbers w:val="0"/>
        <w:jc w:val="both"/>
      </w:pPr>
      <w:r>
        <w:t>　　第十三条  申请登记的农村牧区承包土地（草牧场）经营权的有关情况需要进一步证明的,登记机构可以要求申请人补充材料,必要时可以实地查看核实。 </w:t>
      </w:r>
    </w:p>
    <w:p>
      <w:pPr>
        <w:pStyle w:val="2"/>
        <w:keepNext w:val="0"/>
        <w:keepLines w:val="0"/>
        <w:widowControl/>
        <w:suppressLineNumbers w:val="0"/>
        <w:jc w:val="both"/>
      </w:pPr>
      <w:r>
        <w:t>　　第十四条  抵押人与抵押权人达成抵押意向后,由抵押人向抵押登记机构提出初始登记,对抵押物的权属、面积、地界、抵押时间等登记事项进行登记确认。 </w:t>
      </w:r>
    </w:p>
    <w:p>
      <w:pPr>
        <w:pStyle w:val="2"/>
        <w:keepNext w:val="0"/>
        <w:keepLines w:val="0"/>
        <w:widowControl/>
        <w:suppressLineNumbers w:val="0"/>
        <w:jc w:val="both"/>
      </w:pPr>
      <w:r>
        <w:t>　　第十五条  办理农村牧区承包土地（草牧场）经营权抵押权初始登记应提交以下要件: </w:t>
      </w:r>
    </w:p>
    <w:p>
      <w:pPr>
        <w:pStyle w:val="2"/>
        <w:keepNext w:val="0"/>
        <w:keepLines w:val="0"/>
        <w:widowControl/>
        <w:suppressLineNumbers w:val="0"/>
        <w:jc w:val="both"/>
      </w:pPr>
      <w:r>
        <w:t>　　（一）《鄂托克旗农村牧区承包土地（草牧场）经营权抵押登记申请书》； </w:t>
      </w:r>
    </w:p>
    <w:p>
      <w:pPr>
        <w:pStyle w:val="2"/>
        <w:keepNext w:val="0"/>
        <w:keepLines w:val="0"/>
        <w:widowControl/>
        <w:suppressLineNumbers w:val="0"/>
        <w:jc w:val="both"/>
      </w:pPr>
      <w:r>
        <w:t>　　（二）申请人身份证原件及复印件; </w:t>
      </w:r>
    </w:p>
    <w:p>
      <w:pPr>
        <w:pStyle w:val="2"/>
        <w:keepNext w:val="0"/>
        <w:keepLines w:val="0"/>
        <w:widowControl/>
        <w:suppressLineNumbers w:val="0"/>
        <w:jc w:val="both"/>
      </w:pPr>
      <w:r>
        <w:t>　　（三）抵押权人与抵押人签订的《抵押合同》； </w:t>
      </w:r>
    </w:p>
    <w:p>
      <w:pPr>
        <w:pStyle w:val="2"/>
        <w:keepNext w:val="0"/>
        <w:keepLines w:val="0"/>
        <w:widowControl/>
        <w:suppressLineNumbers w:val="0"/>
        <w:jc w:val="both"/>
      </w:pPr>
      <w:r>
        <w:t>　　（四）《土地承包经营权证》或《草原承包经营权证》或《农村牧区土地（草牧场）承包经营权流转合同》及《农村牧区产权交易鉴证书》; </w:t>
      </w:r>
    </w:p>
    <w:p>
      <w:pPr>
        <w:pStyle w:val="2"/>
        <w:keepNext w:val="0"/>
        <w:keepLines w:val="0"/>
        <w:widowControl/>
        <w:suppressLineNumbers w:val="0"/>
        <w:jc w:val="both"/>
      </w:pPr>
      <w:r>
        <w:t>　　（五）通过合法流转方式获得的承包土地（草牧场）的经营权申请抵押贷款的，须提供按合同约定方式履行的3年以上土地（草牧场）流转费支付凭证以及原承包方同意承包土地（草牧场）的经营权可用于抵押的书面证明材料； </w:t>
      </w:r>
    </w:p>
    <w:p>
      <w:pPr>
        <w:pStyle w:val="2"/>
        <w:keepNext w:val="0"/>
        <w:keepLines w:val="0"/>
        <w:widowControl/>
        <w:suppressLineNumbers w:val="0"/>
        <w:jc w:val="both"/>
      </w:pPr>
      <w:r>
        <w:t>　　（六）抵押物共有权人同意抵押、处置的书面资料; </w:t>
      </w:r>
    </w:p>
    <w:p>
      <w:pPr>
        <w:pStyle w:val="2"/>
        <w:keepNext w:val="0"/>
        <w:keepLines w:val="0"/>
        <w:widowControl/>
        <w:suppressLineNumbers w:val="0"/>
        <w:jc w:val="both"/>
      </w:pPr>
      <w:r>
        <w:t>　　（七）抵押物所在发包方同意抵押、处置的审核意见。 </w:t>
      </w:r>
    </w:p>
    <w:p>
      <w:pPr>
        <w:pStyle w:val="2"/>
        <w:keepNext w:val="0"/>
        <w:keepLines w:val="0"/>
        <w:widowControl/>
        <w:suppressLineNumbers w:val="0"/>
        <w:jc w:val="both"/>
      </w:pPr>
      <w:r>
        <w:t>　　第十六条  农村牧区承包土地（草牧场）经营权抵押期间，抵押登记事项发生变更的,抵押人与抵押权人应在做出变更决定之日起30个工作日内,由抵押人申请办理抵押权变更登记。 </w:t>
      </w:r>
    </w:p>
    <w:p>
      <w:pPr>
        <w:pStyle w:val="2"/>
        <w:keepNext w:val="0"/>
        <w:keepLines w:val="0"/>
        <w:widowControl/>
        <w:suppressLineNumbers w:val="0"/>
        <w:jc w:val="both"/>
      </w:pPr>
      <w:r>
        <w:t>　　第十七条  抵押变更登记应提交以下要件： </w:t>
      </w:r>
    </w:p>
    <w:p>
      <w:pPr>
        <w:pStyle w:val="2"/>
        <w:keepNext w:val="0"/>
        <w:keepLines w:val="0"/>
        <w:widowControl/>
        <w:suppressLineNumbers w:val="0"/>
        <w:jc w:val="both"/>
      </w:pPr>
      <w:r>
        <w:t>　　（一）《鄂托克旗农村牧区承包土地（草牧场）经营权变更抵押登记申请书》； </w:t>
      </w:r>
    </w:p>
    <w:p>
      <w:pPr>
        <w:pStyle w:val="2"/>
        <w:keepNext w:val="0"/>
        <w:keepLines w:val="0"/>
        <w:widowControl/>
        <w:suppressLineNumbers w:val="0"/>
        <w:jc w:val="both"/>
      </w:pPr>
      <w:r>
        <w:t>　　（二）申请人身份证原件及复印件; </w:t>
      </w:r>
    </w:p>
    <w:p>
      <w:pPr>
        <w:pStyle w:val="2"/>
        <w:keepNext w:val="0"/>
        <w:keepLines w:val="0"/>
        <w:widowControl/>
        <w:suppressLineNumbers w:val="0"/>
        <w:jc w:val="both"/>
      </w:pPr>
      <w:r>
        <w:t>　　（三）发生变更的书面证明资料; </w:t>
      </w:r>
    </w:p>
    <w:p>
      <w:pPr>
        <w:pStyle w:val="2"/>
        <w:keepNext w:val="0"/>
        <w:keepLines w:val="0"/>
        <w:widowControl/>
        <w:suppressLineNumbers w:val="0"/>
        <w:jc w:val="both"/>
      </w:pPr>
      <w:r>
        <w:t>　　（四）抵押权人同意变更证明; </w:t>
      </w:r>
    </w:p>
    <w:p>
      <w:pPr>
        <w:pStyle w:val="2"/>
        <w:keepNext w:val="0"/>
        <w:keepLines w:val="0"/>
        <w:widowControl/>
        <w:suppressLineNumbers w:val="0"/>
        <w:jc w:val="both"/>
      </w:pPr>
      <w:r>
        <w:t>　　（五）《农村牧区承包土地（草牧场）经营权他项权利证》。 </w:t>
      </w:r>
    </w:p>
    <w:p>
      <w:pPr>
        <w:pStyle w:val="2"/>
        <w:keepNext w:val="0"/>
        <w:keepLines w:val="0"/>
        <w:widowControl/>
        <w:suppressLineNumbers w:val="0"/>
        <w:jc w:val="both"/>
      </w:pPr>
      <w:r>
        <w:t>　　第十八条  农村牧区承包土地（草牧场）经营权抵押期届满,或者抵押人与抵押权人达成提前解除抵押协议后,抵押人应当在抵押关系终止之日起15个工作日内申请办理抵押权注销登记。 </w:t>
      </w:r>
    </w:p>
    <w:p>
      <w:pPr>
        <w:pStyle w:val="2"/>
        <w:keepNext w:val="0"/>
        <w:keepLines w:val="0"/>
        <w:widowControl/>
        <w:suppressLineNumbers w:val="0"/>
        <w:jc w:val="both"/>
      </w:pPr>
      <w:r>
        <w:t>　　第十九条  抵押注销登记应提交以下要件: </w:t>
      </w:r>
    </w:p>
    <w:p>
      <w:pPr>
        <w:pStyle w:val="2"/>
        <w:keepNext w:val="0"/>
        <w:keepLines w:val="0"/>
        <w:widowControl/>
        <w:suppressLineNumbers w:val="0"/>
        <w:jc w:val="both"/>
      </w:pPr>
      <w:r>
        <w:t>（一）《鄂托克旗农村牧区承包土地（草牧场）经营权注销抵押登记申请书》；</w:t>
      </w:r>
      <w:r>
        <w:drawing>
          <wp:inline distT="0" distB="0" distL="114300" distR="114300">
            <wp:extent cx="76200" cy="504825"/>
            <wp:effectExtent l="0" t="0" r="0" b="0"/>
            <wp:docPr id="6" name="图片 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8"/>
                    <pic:cNvPicPr>
                      <a:picLocks noChangeAspect="1"/>
                    </pic:cNvPicPr>
                  </pic:nvPicPr>
                  <pic:blipFill>
                    <a:blip r:embed="rId4"/>
                    <a:stretch>
                      <a:fillRect/>
                    </a:stretch>
                  </pic:blipFill>
                  <pic:spPr>
                    <a:xfrm>
                      <a:off x="0" y="0"/>
                      <a:ext cx="76200" cy="504825"/>
                    </a:xfrm>
                    <a:prstGeom prst="rect">
                      <a:avLst/>
                    </a:prstGeom>
                    <a:noFill/>
                    <a:ln w="9525">
                      <a:noFill/>
                    </a:ln>
                  </pic:spPr>
                </pic:pic>
              </a:graphicData>
            </a:graphic>
          </wp:inline>
        </w:drawing>
      </w:r>
      <w:r>
        <w:drawing>
          <wp:inline distT="0" distB="0" distL="114300" distR="114300">
            <wp:extent cx="209550" cy="209550"/>
            <wp:effectExtent l="0" t="0" r="0" b="0"/>
            <wp:docPr id="2" name="图片 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59"/>
                    <pic:cNvPicPr>
                      <a:picLocks noChangeAspect="1"/>
                    </pic:cNvPicPr>
                  </pic:nvPicPr>
                  <pic:blipFill>
                    <a:blip r:embed="rId4"/>
                    <a:stretch>
                      <a:fillRect/>
                    </a:stretch>
                  </pic:blipFill>
                  <pic:spPr>
                    <a:xfrm>
                      <a:off x="0" y="0"/>
                      <a:ext cx="209550" cy="209550"/>
                    </a:xfrm>
                    <a:prstGeom prst="rect">
                      <a:avLst/>
                    </a:prstGeom>
                    <a:noFill/>
                    <a:ln w="9525">
                      <a:noFill/>
                    </a:ln>
                  </pic:spPr>
                </pic:pic>
              </a:graphicData>
            </a:graphic>
          </wp:inline>
        </w:drawing>
      </w:r>
      <w:r>
        <w:drawing>
          <wp:inline distT="0" distB="0" distL="114300" distR="114300">
            <wp:extent cx="95250" cy="114300"/>
            <wp:effectExtent l="0" t="0" r="0" b="0"/>
            <wp:docPr id="5" name="图片 6"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0"/>
                    <pic:cNvPicPr>
                      <a:picLocks noChangeAspect="1"/>
                    </pic:cNvPicPr>
                  </pic:nvPicPr>
                  <pic:blipFill>
                    <a:blip r:embed="rId4"/>
                    <a:stretch>
                      <a:fillRect/>
                    </a:stretch>
                  </pic:blipFill>
                  <pic:spPr>
                    <a:xfrm>
                      <a:off x="0" y="0"/>
                      <a:ext cx="95250" cy="114300"/>
                    </a:xfrm>
                    <a:prstGeom prst="rect">
                      <a:avLst/>
                    </a:prstGeom>
                    <a:noFill/>
                    <a:ln w="9525">
                      <a:noFill/>
                    </a:ln>
                  </pic:spPr>
                </pic:pic>
              </a:graphicData>
            </a:graphic>
          </wp:inline>
        </w:drawing>
      </w:r>
      <w:r>
        <w:drawing>
          <wp:inline distT="0" distB="0" distL="114300" distR="114300">
            <wp:extent cx="400050" cy="28575"/>
            <wp:effectExtent l="0" t="0" r="0" b="0"/>
            <wp:docPr id="4" name="图片 7"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IMG_261"/>
                    <pic:cNvPicPr>
                      <a:picLocks noChangeAspect="1"/>
                    </pic:cNvPicPr>
                  </pic:nvPicPr>
                  <pic:blipFill>
                    <a:blip r:embed="rId4"/>
                    <a:stretch>
                      <a:fillRect/>
                    </a:stretch>
                  </pic:blipFill>
                  <pic:spPr>
                    <a:xfrm>
                      <a:off x="0" y="0"/>
                      <a:ext cx="400050" cy="28575"/>
                    </a:xfrm>
                    <a:prstGeom prst="rect">
                      <a:avLst/>
                    </a:prstGeom>
                    <a:noFill/>
                    <a:ln w="9525">
                      <a:noFill/>
                    </a:ln>
                  </pic:spPr>
                </pic:pic>
              </a:graphicData>
            </a:graphic>
          </wp:inline>
        </w:drawing>
      </w:r>
      <w:r>
        <w:t> </w:t>
      </w:r>
    </w:p>
    <w:p>
      <w:pPr>
        <w:pStyle w:val="2"/>
        <w:keepNext w:val="0"/>
        <w:keepLines w:val="0"/>
        <w:widowControl/>
        <w:suppressLineNumbers w:val="0"/>
        <w:jc w:val="both"/>
      </w:pPr>
      <w:r>
        <w:t>　　（二）申请人身份证原件及复印件; </w:t>
      </w:r>
    </w:p>
    <w:p>
      <w:pPr>
        <w:pStyle w:val="2"/>
        <w:keepNext w:val="0"/>
        <w:keepLines w:val="0"/>
        <w:widowControl/>
        <w:suppressLineNumbers w:val="0"/>
        <w:jc w:val="both"/>
      </w:pPr>
      <w:r>
        <w:t>　　（三）抵押权因主债券履行完毕、主债权消亡、抵押权已经实现、抵押权人放弃抵押权、提前解除合同或者法律、法规规定抵押权消灭的其他情形注销的证明材料; </w:t>
      </w:r>
    </w:p>
    <w:p>
      <w:pPr>
        <w:pStyle w:val="2"/>
        <w:keepNext w:val="0"/>
        <w:keepLines w:val="0"/>
        <w:widowControl/>
        <w:suppressLineNumbers w:val="0"/>
        <w:jc w:val="both"/>
      </w:pPr>
      <w:r>
        <w:t>　　（四）《农村牧区承包土地（草牧场）经营权他项权利证》。 </w:t>
      </w:r>
    </w:p>
    <w:p>
      <w:pPr>
        <w:pStyle w:val="2"/>
        <w:keepNext w:val="0"/>
        <w:keepLines w:val="0"/>
        <w:widowControl/>
        <w:suppressLineNumbers w:val="0"/>
        <w:jc w:val="both"/>
      </w:pPr>
      <w:r>
        <w:t>　　第二十条  农村牧区承包土地（草牧场）经营权抵押登记办理时限为7个工作日,如情况复杂的抵押登记不得超过15个工作日。 </w:t>
      </w:r>
    </w:p>
    <w:p>
      <w:pPr>
        <w:pStyle w:val="2"/>
        <w:keepNext w:val="0"/>
        <w:keepLines w:val="0"/>
        <w:widowControl/>
        <w:suppressLineNumbers w:val="0"/>
        <w:jc w:val="both"/>
      </w:pPr>
      <w:r>
        <w:t>　　第二十一条  对申请挂失、补办《土地承包经营权证》或《草原承包经营权证》的,办理部门应查询其有无办理抵押登记。对已办理抵押登记的,不得办理挂失、补办、变更等手续。 </w:t>
      </w:r>
    </w:p>
    <w:p>
      <w:pPr>
        <w:pStyle w:val="2"/>
        <w:keepNext w:val="0"/>
        <w:keepLines w:val="0"/>
        <w:widowControl/>
        <w:suppressLineNumbers w:val="0"/>
        <w:jc w:val="both"/>
      </w:pPr>
      <w:r>
        <w:t>　　第二十二条  本办法（试行）由鄂托克旗人民政府负责解释。 </w:t>
      </w:r>
    </w:p>
    <w:p>
      <w:pPr>
        <w:pStyle w:val="2"/>
        <w:keepNext w:val="0"/>
        <w:keepLines w:val="0"/>
        <w:widowControl/>
        <w:suppressLineNumbers w:val="0"/>
        <w:jc w:val="both"/>
      </w:pPr>
      <w:r>
        <w:t>　　第二十三条  本办法(试行)自发布之日起施行，有效期1年。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kNTk5ODJkOWFhZjVjZTFiYmMzYzI2MjcwOWU1NGUifQ=="/>
  </w:docVars>
  <w:rsids>
    <w:rsidRoot w:val="6D2275DE"/>
    <w:rsid w:val="57CC4D78"/>
    <w:rsid w:val="6D227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1297</Words>
  <Characters>1313</Characters>
  <Lines>0</Lines>
  <Paragraphs>0</Paragraphs>
  <TotalTime>8</TotalTime>
  <ScaleCrop>false</ScaleCrop>
  <LinksUpToDate>false</LinksUpToDate>
  <CharactersWithSpaces>1633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2022-10-26T02:05:00Z</dcterms:created>
  <dc:creator>z'k</dc:creator>
  <cp:lastModifiedBy>z'k</cp:lastModifiedBy>
  <dcterms:modified xsi:type="dcterms:W3CDTF">2022-10-26T02:13:13Z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7D3364BB740F4DC2889D544C8EFB7C6E</vt:lpwstr>
  </property>
</Properties>
</file>