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鄂政发〔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鄂托克旗人民政府关于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公布希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尼乌素等15处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旗级重点文物保护单位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各苏木镇人民政府、各园区管委会、旗人民政府各部门、各大企事业单位：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根据《中华人民共和国保护法》和《中华人民共和国文物保护法实施条例》有关规定，旗文化和旅游局审核，旗人民政府决定将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希尼乌素等15处井群遗址确定为旗级重点文物保护单位，现予公布。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鄂托克旗文化底蕴深厚，文物资源丰富，其中古井群遗址可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追根溯源到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西夏至元明，对于探索西夏文化具有极高的研究价值。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文物是文化遗产的重要组成部分，蕴含着本土民族独有的精神价值和思维方式，体现着鄂托克人民的生命力和创造力。保护和利用好文物，是繁荣发展文化事业和文化产业的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根基所在，是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继承和发扬本土民族文化、增强民族文化自信、促进社会主义精神文明建设、满足人民日益增长的精神文化需求的物质载体。走好文物保护高质量发展新路子，释放鄂托克旗文物的精神内涵和文化价值。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《鄂托克旗人民政府关于公布希尼乌素等15处旗级重点文物保护单位名录》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鄂托克旗人民政府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鄂托克旗人民政府关于公布希尼乌素等15处旗级重点文物保护单位名录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3831"/>
        <w:gridCol w:w="1909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8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时代</w:t>
            </w:r>
          </w:p>
        </w:tc>
        <w:tc>
          <w:tcPr>
            <w:tcW w:w="23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8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阿拉格特格井群遗址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西夏至元明</w:t>
            </w:r>
          </w:p>
        </w:tc>
        <w:tc>
          <w:tcPr>
            <w:tcW w:w="23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99" w:leftChars="-95" w:firstLine="198" w:firstLineChars="6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棋盘井镇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8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召稍乌兰其日嘎井群遗址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西夏至元明</w:t>
            </w:r>
          </w:p>
        </w:tc>
        <w:tc>
          <w:tcPr>
            <w:tcW w:w="23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97" w:rightChars="-4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木凯淖尔镇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8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阿塞西里井群遗址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西夏至元明</w:t>
            </w:r>
          </w:p>
        </w:tc>
        <w:tc>
          <w:tcPr>
            <w:tcW w:w="23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  <w:vertAlign w:val="baseline"/>
                <w:lang w:val="en-US" w:eastAsia="zh-CN"/>
              </w:rPr>
              <w:t>阿尔巴斯苏木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8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敖伦其日格井群遗址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西夏至元明</w:t>
            </w:r>
          </w:p>
        </w:tc>
        <w:tc>
          <w:tcPr>
            <w:tcW w:w="23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  <w:vertAlign w:val="baseline"/>
                <w:lang w:val="en-US" w:eastAsia="zh-CN"/>
              </w:rPr>
              <w:t>阿尔巴斯苏木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8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巴嘎母瑞井群遗址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西夏至元明</w:t>
            </w:r>
          </w:p>
        </w:tc>
        <w:tc>
          <w:tcPr>
            <w:tcW w:w="23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69" w:rightChars="-3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  <w:vertAlign w:val="baseline"/>
                <w:lang w:val="en-US" w:eastAsia="zh-CN"/>
              </w:rPr>
              <w:t>阿尔巴斯苏木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8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包勒壕内井群遗址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西夏至元明</w:t>
            </w:r>
          </w:p>
        </w:tc>
        <w:tc>
          <w:tcPr>
            <w:tcW w:w="23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木凯淖尔镇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8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查汗敖包井群遗址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西夏至元明</w:t>
            </w:r>
          </w:p>
        </w:tc>
        <w:tc>
          <w:tcPr>
            <w:tcW w:w="23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  <w:vertAlign w:val="baseline"/>
                <w:lang w:val="en-US" w:eastAsia="zh-CN"/>
              </w:rPr>
              <w:t>阿尔巴斯苏木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8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图贵扎达盖井群遗址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西夏至元明</w:t>
            </w:r>
          </w:p>
        </w:tc>
        <w:tc>
          <w:tcPr>
            <w:tcW w:w="23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棋盘井镇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8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哈沙图井群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遗址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西夏至元明</w:t>
            </w:r>
          </w:p>
        </w:tc>
        <w:tc>
          <w:tcPr>
            <w:tcW w:w="23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  <w:vertAlign w:val="baseline"/>
                <w:lang w:val="en-US" w:eastAsia="zh-CN"/>
              </w:rPr>
              <w:t>阿尔巴斯苏木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8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洪金井群遗址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西夏至元明</w:t>
            </w:r>
          </w:p>
        </w:tc>
        <w:tc>
          <w:tcPr>
            <w:tcW w:w="23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99" w:leftChars="-95" w:firstLine="198" w:firstLineChars="62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棋盘井镇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8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塔马嘎井群遗址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西夏至元明</w:t>
            </w:r>
          </w:p>
        </w:tc>
        <w:tc>
          <w:tcPr>
            <w:tcW w:w="23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  <w:vertAlign w:val="baseline"/>
                <w:lang w:val="en-US" w:eastAsia="zh-CN"/>
              </w:rPr>
              <w:t>阿尔巴斯苏木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8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希尼乌素井群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遗址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西夏至元明</w:t>
            </w:r>
          </w:p>
        </w:tc>
        <w:tc>
          <w:tcPr>
            <w:tcW w:w="23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棋盘井镇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8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伊克母瑞井群遗址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西夏至元明</w:t>
            </w:r>
          </w:p>
        </w:tc>
        <w:tc>
          <w:tcPr>
            <w:tcW w:w="23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  <w:vertAlign w:val="baseline"/>
                <w:lang w:val="en-US" w:eastAsia="zh-CN"/>
              </w:rPr>
              <w:t>阿尔巴斯苏木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8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乃日呼井群遗址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西夏至元明</w:t>
            </w:r>
          </w:p>
        </w:tc>
        <w:tc>
          <w:tcPr>
            <w:tcW w:w="23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  <w:vertAlign w:val="baseline"/>
                <w:lang w:val="en-US" w:eastAsia="zh-CN"/>
              </w:rPr>
              <w:t>阿尔巴斯苏木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8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都西井群遗址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西夏至元明</w:t>
            </w:r>
          </w:p>
        </w:tc>
        <w:tc>
          <w:tcPr>
            <w:tcW w:w="23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木凯淖尔镇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354965</wp:posOffset>
                </wp:positionV>
                <wp:extent cx="56896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pt;margin-top:27.95pt;height:0pt;width:448pt;z-index:251660288;mso-width-relative:page;mso-height-relative:page;" filled="f" stroked="t" coordsize="21600,21600" o:gfxdata="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">
                <v:path arrowok="t"/>
                <v:fill on="f" focussize="0,0"/>
                <v:stroke weight="1.25pt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280" w:firstLineChars="100"/>
        <w:jc w:val="both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355600</wp:posOffset>
                </wp:positionV>
                <wp:extent cx="56896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65pt;margin-top:28pt;height:0pt;width:448pt;z-index:251659264;mso-width-relative:page;mso-height-relative:page;" filled="f" stroked="t" coordsize="21600,21600" o:gfxdata="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">
                <v:path arrowok="t"/>
                <v:fill on="f" focussize="0,0"/>
                <v:stroke weight="1.25pt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28"/>
          <w:szCs w:val="28"/>
        </w:rPr>
        <w:t>鄂托克旗人民政府办公室</w:t>
      </w:r>
      <w:r>
        <w:rPr>
          <w:rFonts w:hint="default" w:ascii="仿宋_GB2312" w:hAnsi="仿宋_GB2312" w:eastAsia="仿宋_GB2312" w:cs="仿宋_GB2312"/>
          <w:color w:val="auto"/>
          <w:spacing w:val="0"/>
          <w:kern w:val="0"/>
          <w:position w:val="0"/>
          <w:sz w:val="28"/>
          <w:szCs w:val="28"/>
          <w:lang w:val="en-US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-326390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-25.7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D5B26"/>
    <w:rsid w:val="1DFF1900"/>
    <w:rsid w:val="2BFDA07F"/>
    <w:rsid w:val="2FB791FB"/>
    <w:rsid w:val="2FBEB3A3"/>
    <w:rsid w:val="39FF51DC"/>
    <w:rsid w:val="3D7F524C"/>
    <w:rsid w:val="3DFF0A45"/>
    <w:rsid w:val="3EAA493F"/>
    <w:rsid w:val="3F5EA9F7"/>
    <w:rsid w:val="3F7F6AF8"/>
    <w:rsid w:val="3FFB183F"/>
    <w:rsid w:val="3FFDE0F0"/>
    <w:rsid w:val="49F58A8C"/>
    <w:rsid w:val="4FCD9309"/>
    <w:rsid w:val="57FF64C5"/>
    <w:rsid w:val="5AFE6442"/>
    <w:rsid w:val="5D574E7B"/>
    <w:rsid w:val="5E7B3849"/>
    <w:rsid w:val="5FAD4FAF"/>
    <w:rsid w:val="5FFF34A9"/>
    <w:rsid w:val="67AE97ED"/>
    <w:rsid w:val="6EDF2AA4"/>
    <w:rsid w:val="6EFD726F"/>
    <w:rsid w:val="747930DB"/>
    <w:rsid w:val="75E717AF"/>
    <w:rsid w:val="77DFF773"/>
    <w:rsid w:val="7AFD6A2C"/>
    <w:rsid w:val="7BF91962"/>
    <w:rsid w:val="7EEAD280"/>
    <w:rsid w:val="7FFEAF12"/>
    <w:rsid w:val="8FB782BA"/>
    <w:rsid w:val="9EFFDA5D"/>
    <w:rsid w:val="A7AA4251"/>
    <w:rsid w:val="AFED2395"/>
    <w:rsid w:val="AFFEC102"/>
    <w:rsid w:val="B3FBF9A0"/>
    <w:rsid w:val="B5BB8870"/>
    <w:rsid w:val="B7EB73DC"/>
    <w:rsid w:val="BD7F6B46"/>
    <w:rsid w:val="BE295A39"/>
    <w:rsid w:val="BED7BB0F"/>
    <w:rsid w:val="BFED9276"/>
    <w:rsid w:val="C7FFB29A"/>
    <w:rsid w:val="D4FF3656"/>
    <w:rsid w:val="D6CECD01"/>
    <w:rsid w:val="DED918CF"/>
    <w:rsid w:val="DEFEF1D0"/>
    <w:rsid w:val="DFE689E8"/>
    <w:rsid w:val="EEDFFB73"/>
    <w:rsid w:val="EEFF151A"/>
    <w:rsid w:val="F5EF71B8"/>
    <w:rsid w:val="FCFC873C"/>
    <w:rsid w:val="FFDB0CB9"/>
    <w:rsid w:val="FFDCA4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2022-12-18T15:06:00Z</dcterms:created>
  <dc:creator>ous</dc:creator>
  <cp:lastModifiedBy>zfb</cp:lastModifiedBy>
  <dcterms:modified xsi:type="dcterms:W3CDTF">2023-04-11T16:29:28Z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707E154F284054D5681A3564E9D84E0B</vt:lpwstr>
  </property>
</Properties>
</file>