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712A7D">
      <w:pPr>
        <w:pStyle w:val="2"/>
        <w:keepNext w:val="0"/>
        <w:keepLines w:val="0"/>
        <w:widowControl/>
        <w:suppressLineNumbers w:val="0"/>
        <w:spacing w:before="0" w:beforeAutospacing="0" w:after="75" w:afterAutospacing="0" w:line="600" w:lineRule="atLeast"/>
        <w:ind w:left="0" w:right="0"/>
        <w:rPr>
          <w:color w:val="000000"/>
          <w:sz w:val="54"/>
          <w:szCs w:val="54"/>
        </w:rPr>
      </w:pPr>
      <w:r>
        <w:rPr>
          <w:color w:val="000000"/>
          <w:sz w:val="54"/>
          <w:szCs w:val="54"/>
        </w:rPr>
        <w:t>供</w:t>
      </w:r>
      <w:r>
        <w:rPr>
          <w:rFonts w:hint="eastAsia"/>
          <w:color w:val="000000"/>
          <w:sz w:val="54"/>
          <w:szCs w:val="54"/>
          <w:lang w:val="en-US" w:eastAsia="zh-CN"/>
        </w:rPr>
        <w:t>暖</w:t>
      </w:r>
      <w:r>
        <w:rPr>
          <w:color w:val="000000"/>
          <w:sz w:val="54"/>
          <w:szCs w:val="54"/>
        </w:rPr>
        <w:t>接入专题—客户须知</w:t>
      </w:r>
    </w:p>
    <w:p w14:paraId="142E6B87">
      <w:pPr>
        <w:pStyle w:val="3"/>
        <w:keepNext w:val="0"/>
        <w:keepLines w:val="0"/>
        <w:widowControl/>
        <w:suppressLineNumbers w:val="0"/>
        <w:spacing w:before="0" w:beforeAutospacing="0" w:after="150" w:afterAutospacing="0" w:line="368" w:lineRule="atLeast"/>
        <w:ind w:left="0" w:right="0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Style w:val="6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正胜供暖</w:t>
      </w:r>
      <w:r>
        <w:rPr>
          <w:rStyle w:val="6"/>
          <w:rFonts w:hint="eastAsia" w:ascii="仿宋" w:hAnsi="仿宋" w:eastAsia="仿宋" w:cs="仿宋"/>
          <w:b/>
          <w:bCs/>
          <w:sz w:val="30"/>
          <w:szCs w:val="30"/>
          <w:lang w:eastAsia="zh-CN"/>
        </w:rPr>
        <w:t>有限公司</w:t>
      </w:r>
      <w:r>
        <w:rPr>
          <w:rStyle w:val="6"/>
          <w:rFonts w:hint="eastAsia" w:ascii="仿宋" w:hAnsi="仿宋" w:eastAsia="仿宋" w:cs="仿宋"/>
          <w:b/>
          <w:bCs/>
          <w:sz w:val="30"/>
          <w:szCs w:val="30"/>
        </w:rPr>
        <w:t>供</w:t>
      </w:r>
      <w:r>
        <w:rPr>
          <w:rStyle w:val="6"/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暖</w:t>
      </w:r>
      <w:r>
        <w:rPr>
          <w:rStyle w:val="6"/>
          <w:rFonts w:hint="eastAsia" w:ascii="仿宋" w:hAnsi="仿宋" w:eastAsia="仿宋" w:cs="仿宋"/>
          <w:b/>
          <w:bCs/>
          <w:sz w:val="30"/>
          <w:szCs w:val="30"/>
        </w:rPr>
        <w:t>接入办事指南</w:t>
      </w:r>
      <w:bookmarkStart w:id="0" w:name="_GoBack"/>
      <w:bookmarkEnd w:id="0"/>
    </w:p>
    <w:p w14:paraId="379AB08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一、适用范围</w:t>
      </w:r>
    </w:p>
    <w:p w14:paraId="1282523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本办事指南适用于本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行政区域内总投资额100万元以下小型工程、既有建筑、工程审批系统上已完成竣工验收的工程建设项目等其他居民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或非居民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用户的正式供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接入服务。</w:t>
      </w:r>
    </w:p>
    <w:p w14:paraId="61AF88B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行政区域内总投资额100万元及以上的新建、改建、扩建工程建设项目，办理供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便捷服务，按照《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鄂尔多斯市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工程建设项目“水气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网联合报装”一件事办事指南》执行。</w:t>
      </w:r>
    </w:p>
    <w:p w14:paraId="2C674B6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二、事项内容</w:t>
      </w:r>
    </w:p>
    <w:p w14:paraId="23E8B03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工程建设项目的建设单位（以下简称报装用户）提出正式供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接入服务需求后，供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服务单位（以下简称服务单位）按照服务流程，为报装用户提供“报装咨询”和“供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接入”服务。</w:t>
      </w:r>
    </w:p>
    <w:p w14:paraId="441C87D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三、服务流程</w:t>
      </w:r>
    </w:p>
    <w:p w14:paraId="0E4EB44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报装用户使用数字证书登录“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内蒙古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工程建设项目审批管理系统”（以下简称工程审批系统，网址：http://116.136.138.99:8090/approvalweb-exterior/#/a/login），在 “市政接入服务”中在线提出报装需求，全程采用线上无纸化办理和回复。具体流程如下：</w:t>
      </w:r>
    </w:p>
    <w:p w14:paraId="00006F1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1、信息接收。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工程审批系统上收到报装用户需求后，对信息填报不全或表述不清晰的，一次性提请报装用户补充，将项目信息和咨询需求分送相应的服务单位。</w:t>
      </w:r>
    </w:p>
    <w:p w14:paraId="42D7092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2、咨询服务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报装用户可通过工程审批系统、电话咨询和窗口咨询等方式，与服务单位沟通供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接入相关事宜。</w:t>
      </w:r>
    </w:p>
    <w:p w14:paraId="3A40CAE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服务单位根据报装用户的咨询需求，必要时可开展现场踏勘，研究制定咨询答复意见，通过工程审批系统反馈，指导帮助报装用户深化方案设计。</w:t>
      </w:r>
    </w:p>
    <w:p w14:paraId="07A766F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3、确认和踏勘。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服务单位主动对接报装用户进行需求确认，完成受理，并根据项目位置、用途和规模等信息和方案设计，研究制定答复意见，用于指导报装用户深化设计。服务单位按需要开展现场踏勘。</w:t>
      </w:r>
    </w:p>
    <w:p w14:paraId="25E4228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4、答复和接入。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服务单位分别录入咨询回复意见。服务单位取得掘占路许可后，与报装用户商定接入日期完成接入服务。</w:t>
      </w:r>
    </w:p>
    <w:p w14:paraId="055980F2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四、提交材料（电子文件上传）</w:t>
      </w:r>
    </w:p>
    <w:p w14:paraId="0AF6E37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1、营业执照、组织机构代码证、事业法人证书、法人身份证明、委托书等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EE32F2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2、企业投资项目备案意见、发改委立项批文、政府部门颁发的其他备案（核准）文件、外商投资项目核准文件、境外投资项目备案意见等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4E0AB01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3、国有建设用地使用权出让合同、国有土地划拨书等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EC43104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4、《建设工程设计方案》、《建设工程规划许可证》、《建筑工程施工许可证》（桩基工程）、《建筑工程施工许可证》；建设工程是否处于城市开发边界内的证明材料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6F89D2B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5、《房屋所有权证》、《土地使用权证》、《不动产证》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71E4A28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6、建设项目施工图纸：1: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项目总平面图、1: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1000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市政地形图、现势地形图和地下综合管线图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3BE9FBF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7、用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方案：提供附设计单位专业人员签字和设计单位盖章的用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暖方案。</w:t>
      </w:r>
    </w:p>
    <w:p w14:paraId="273B3DFB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8、配套用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清单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297E46FC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9、住宅项目还需提供：城市基础设施配套费证明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</w:t>
      </w:r>
    </w:p>
    <w:p w14:paraId="5F42DF47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10、正式用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其他资料：</w:t>
      </w:r>
    </w:p>
    <w:p w14:paraId="2C0666D5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（1）项目所在地块控制性详规；</w:t>
      </w:r>
    </w:p>
    <w:p w14:paraId="3F1B4766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（2）《建设用地规划许可证》；</w:t>
      </w:r>
    </w:p>
    <w:p w14:paraId="133D4743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（3）如遇特殊情况需提供的资料。</w:t>
      </w:r>
    </w:p>
    <w:p w14:paraId="406178A8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五、服务时限</w:t>
      </w:r>
    </w:p>
    <w:p w14:paraId="04A0C82E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1、信息接收。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工程审批系统上收到报装用户需求后，审批审查中心1个工作日内完成信息接收，并将项目信息和咨询需求分送相应的服务单位。</w:t>
      </w:r>
    </w:p>
    <w:p w14:paraId="164108DA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2、确认和踏勘。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服务单位主动对接报装用户，确认需求并完成补正后2个工作日内完成受理，并约定咨询答复日期（一般5个工作日内）。</w:t>
      </w:r>
    </w:p>
    <w:p w14:paraId="3258FF5D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3、答复和接入。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服务单位按与报装用户约定的答复日期或规定时限，分别录入咨询回复意见</w:t>
      </w:r>
    </w:p>
    <w:p w14:paraId="54EEE530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服务单位取得掘占路许可后，与报装用户商定接入日期，自接入启动之日起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个自然日内完成接入服务。</w:t>
      </w:r>
    </w:p>
    <w:p w14:paraId="090EF491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Style w:val="6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六、服务收费</w:t>
      </w:r>
    </w:p>
    <w:p w14:paraId="5DA0F099"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报装接入服务流程不收取费用。服务单位对建筑区划红线连接至市政供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管网的供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接入工程不收取费用。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NmYxNzdmMzdlODYwNzY4OTMwOTEwNjlmZDM3ODkifQ=="/>
  </w:docVars>
  <w:rsids>
    <w:rsidRoot w:val="55F42DFD"/>
    <w:rsid w:val="27C8574E"/>
    <w:rsid w:val="2F9D3BF7"/>
    <w:rsid w:val="55F42DFD"/>
    <w:rsid w:val="5CFDB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1359</Words>
  <Characters>1430</Characters>
  <Lines>0</Lines>
  <Paragraphs>0</Paragraphs>
  <TotalTime>0</TotalTime>
  <ScaleCrop>false</ScaleCrop>
  <LinksUpToDate>false</LinksUpToDate>
  <CharactersWithSpaces>1431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2024-10-15T16:49:00Z</dcterms:created>
  <dc:creator>  </dc:creator>
  <cp:lastModifiedBy>德州小强</cp:lastModifiedBy>
  <dcterms:modified xsi:type="dcterms:W3CDTF">2024-10-16T02:23:50Z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6A6327A96C93CCBAEC220F679AF358DD</vt:lpwstr>
  </property>
</Properties>
</file>