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420" w:firstLineChars="0"/>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420" w:firstLineChars="0"/>
        <w:rPr>
          <w:rFonts w:hint="eastAsia" w:ascii="MWcht" w:hAnsi="MWcht" w:eastAsia="方正小标宋简体" w:cs="MWcht"/>
          <w:spacing w:val="-8"/>
          <w:sz w:val="24"/>
          <w:szCs w:val="24"/>
          <w:highlight w:val="none"/>
          <w:u w:val="none"/>
          <w:lang w:eastAsia="zh-CN"/>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75648" behindDoc="1" locked="0" layoutInCell="1" allowOverlap="1">
            <wp:simplePos x="0" y="0"/>
            <wp:positionH relativeFrom="column">
              <wp:posOffset>-531495</wp:posOffset>
            </wp:positionH>
            <wp:positionV relativeFrom="paragraph">
              <wp:posOffset>-706755</wp:posOffset>
            </wp:positionV>
            <wp:extent cx="5286375" cy="7499985"/>
            <wp:effectExtent l="0" t="0" r="0" b="0"/>
            <wp:wrapNone/>
            <wp:docPr id="2" name="图片 2"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最终 鄂托克旗2021年3月收支简报-1"/>
                    <pic:cNvPicPr>
                      <a:picLocks noChangeAspect="1"/>
                    </pic:cNvPicPr>
                  </pic:nvPicPr>
                  <pic:blipFill>
                    <a:blip r:embed="rId11"/>
                    <a:stretch>
                      <a:fillRect/>
                    </a:stretch>
                  </pic:blipFill>
                  <pic:spPr>
                    <a:xfrm>
                      <a:off x="0" y="0"/>
                      <a:ext cx="5286375" cy="7499985"/>
                    </a:xfrm>
                    <a:prstGeom prst="rect">
                      <a:avLst/>
                    </a:prstGeom>
                  </pic:spPr>
                </pic:pic>
              </a:graphicData>
            </a:graphic>
          </wp:anchor>
        </w:drawing>
      </w:r>
      <w:r>
        <w:rPr>
          <w:rFonts w:hint="eastAsia" w:ascii="MWcht" w:hAnsi="MWcht" w:eastAsia="方正小标宋简体" w:cs="MWcht"/>
          <w:spacing w:val="-8"/>
          <w:sz w:val="24"/>
          <w:szCs w:val="24"/>
          <w:highlight w:val="none"/>
          <w:u w:val="none"/>
          <w:lang w:eastAsia="zh-CN"/>
        </w:rPr>
        <w:drawing>
          <wp:anchor distT="0" distB="0" distL="114300" distR="114300" simplePos="0" relativeHeight="251669504" behindDoc="1" locked="0" layoutInCell="1" allowOverlap="1">
            <wp:simplePos x="0" y="0"/>
            <wp:positionH relativeFrom="column">
              <wp:posOffset>-523875</wp:posOffset>
            </wp:positionH>
            <wp:positionV relativeFrom="paragraph">
              <wp:posOffset>-706755</wp:posOffset>
            </wp:positionV>
            <wp:extent cx="5286375" cy="7499985"/>
            <wp:effectExtent l="0" t="0" r="0" b="0"/>
            <wp:wrapNone/>
            <wp:docPr id="11" name="图片 11"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最终 鄂托克旗2021年3月收支简报-1"/>
                    <pic:cNvPicPr>
                      <a:picLocks noChangeAspect="1"/>
                    </pic:cNvPicPr>
                  </pic:nvPicPr>
                  <pic:blipFill>
                    <a:blip r:embed="rId11"/>
                    <a:stretch>
                      <a:fillRect/>
                    </a:stretch>
                  </pic:blipFill>
                  <pic:spPr>
                    <a:xfrm>
                      <a:off x="0" y="0"/>
                      <a:ext cx="5286375" cy="74999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12"/>
          <w:sz w:val="52"/>
          <w:szCs w:val="52"/>
          <w:highlight w:val="none"/>
          <w:u w:val="none"/>
          <w:lang w:val="en-US" w:eastAsia="zh-CN"/>
        </w:rPr>
      </w:pPr>
      <w:r>
        <w:rPr>
          <w:rFonts w:hint="eastAsia" w:ascii="汉真广标" w:hAnsi="汉真广标" w:eastAsia="汉真广标" w:cs="汉真广标"/>
          <w:spacing w:val="12"/>
          <w:sz w:val="52"/>
          <w:szCs w:val="52"/>
          <w:highlight w:val="none"/>
          <w:u w:val="none"/>
          <w:lang w:val="en-US" w:eastAsia="zh-CN"/>
        </w:rPr>
        <w:t>鄂托克旗财政收支分析</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default" w:ascii="Times New Roman" w:hAnsi="Times New Roman" w:eastAsia="黑体" w:cs="Times New Roman"/>
          <w:b w:val="0"/>
          <w:bCs w:val="0"/>
          <w:spacing w:val="-8"/>
          <w:sz w:val="28"/>
          <w:szCs w:val="28"/>
          <w:highlight w:val="none"/>
          <w:u w:val="none"/>
          <w:lang w:val="en-US" w:eastAsia="zh-CN"/>
        </w:rPr>
        <w:t>202</w:t>
      </w:r>
      <w:r>
        <w:rPr>
          <w:rFonts w:hint="eastAsia" w:ascii="Times New Roman" w:hAnsi="Times New Roman" w:eastAsia="黑体" w:cs="Times New Roman"/>
          <w:b w:val="0"/>
          <w:bCs w:val="0"/>
          <w:spacing w:val="-8"/>
          <w:sz w:val="28"/>
          <w:szCs w:val="28"/>
          <w:highlight w:val="none"/>
          <w:u w:val="none"/>
          <w:lang w:val="en-US" w:eastAsia="zh-CN"/>
        </w:rPr>
        <w:t>2</w:t>
      </w:r>
      <w:r>
        <w:rPr>
          <w:rFonts w:hint="eastAsia" w:ascii="黑体" w:hAnsi="黑体" w:eastAsia="黑体" w:cs="黑体"/>
          <w:b w:val="0"/>
          <w:bCs w:val="0"/>
          <w:spacing w:val="-8"/>
          <w:sz w:val="28"/>
          <w:szCs w:val="28"/>
          <w:highlight w:val="none"/>
          <w:u w:val="none"/>
          <w:lang w:val="en-US" w:eastAsia="zh-CN"/>
        </w:rPr>
        <w:t>年第2期</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eastAsia" w:ascii="黑体" w:hAnsi="黑体" w:eastAsia="黑体" w:cs="黑体"/>
          <w:b w:val="0"/>
          <w:bCs w:val="0"/>
          <w:spacing w:val="-8"/>
          <w:sz w:val="28"/>
          <w:szCs w:val="28"/>
          <w:highlight w:val="none"/>
          <w:u w:val="none"/>
          <w:lang w:val="en-US" w:eastAsia="zh-CN"/>
        </w:rPr>
        <w:t>（总第2期）</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9"/>
          <w:sz w:val="24"/>
          <w:szCs w:val="24"/>
          <w:highlight w:val="none"/>
          <w:u w:val="none"/>
          <w:lang w:val="en-US" w:eastAsia="zh-CN"/>
        </w:rPr>
      </w:pPr>
      <w:r>
        <w:rPr>
          <w:rFonts w:hint="eastAsia" w:ascii="黑体" w:hAnsi="黑体" w:eastAsia="黑体" w:cs="黑体"/>
          <w:b w:val="0"/>
          <w:bCs w:val="0"/>
          <w:spacing w:val="9"/>
          <w:sz w:val="24"/>
          <w:szCs w:val="24"/>
          <w:highlight w:val="none"/>
          <w:u w:val="none"/>
          <w:lang w:val="en-US" w:eastAsia="zh-CN"/>
        </w:rPr>
        <w:t>鄂托克旗财政局</w:t>
      </w: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pacing w:val="-8"/>
          <w:sz w:val="36"/>
          <w:szCs w:val="36"/>
          <w:highlight w:val="none"/>
          <w:u w:val="none"/>
          <w:lang w:val="en-US" w:eastAsia="zh-CN"/>
        </w:rPr>
      </w:pPr>
      <w:r>
        <w:rPr>
          <w:rFonts w:hint="eastAsia" w:ascii="黑体" w:hAnsi="黑体" w:eastAsia="黑体" w:cs="黑体"/>
          <w:b/>
          <w:bCs/>
          <w:spacing w:val="-8"/>
          <w:sz w:val="36"/>
          <w:szCs w:val="36"/>
          <w:highlight w:val="none"/>
          <w:u w:val="none"/>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firstLine="448" w:firstLineChars="200"/>
        <w:jc w:val="both"/>
        <w:textAlignment w:val="auto"/>
        <w:rPr>
          <w:rFonts w:hint="eastAsia" w:ascii="黑体" w:hAnsi="黑体" w:eastAsia="黑体" w:cs="黑体"/>
          <w:spacing w:val="-8"/>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黑体" w:cs="Times New Roman"/>
          <w:b w:val="0"/>
          <w:bCs w:val="0"/>
          <w:spacing w:val="0"/>
          <w:sz w:val="24"/>
          <w:szCs w:val="24"/>
          <w:highlight w:val="none"/>
          <w:u w:val="none"/>
          <w:lang w:val="en-US" w:eastAsia="zh-CN"/>
        </w:rPr>
      </w:pPr>
      <w:r>
        <w:rPr>
          <w:rFonts w:ascii="Times New Roman" w:hAnsi="Times New Roman" w:eastAsia="黑体" w:cs="Times New Roman"/>
          <w:b w:val="0"/>
          <w:bCs w:val="0"/>
          <w:spacing w:val="0"/>
          <w:sz w:val="24"/>
          <w:szCs w:val="24"/>
          <w:highlight w:val="none"/>
          <w:u w:val="none"/>
        </w:rPr>
        <w:t>一、全</w:t>
      </w:r>
      <w:r>
        <w:rPr>
          <w:rFonts w:hint="eastAsia" w:ascii="Times New Roman" w:hAnsi="Times New Roman" w:eastAsia="黑体" w:cs="Times New Roman"/>
          <w:b w:val="0"/>
          <w:bCs w:val="0"/>
          <w:spacing w:val="0"/>
          <w:sz w:val="24"/>
          <w:szCs w:val="24"/>
          <w:highlight w:val="none"/>
          <w:u w:val="none"/>
          <w:lang w:val="en-US" w:eastAsia="zh-CN"/>
        </w:rPr>
        <w:t>旗一般公共预算收入</w:t>
      </w:r>
      <w:r>
        <w:rPr>
          <w:rFonts w:hint="eastAsia" w:ascii="Times New Roman" w:hAnsi="Times New Roman" w:eastAsia="黑体" w:cs="Times New Roman"/>
          <w:b w:val="0"/>
          <w:bCs w:val="0"/>
          <w:spacing w:val="0"/>
          <w:sz w:val="24"/>
          <w:szCs w:val="24"/>
          <w:highlight w:val="none"/>
          <w:u w:val="none"/>
          <w:lang w:eastAsia="zh-CN"/>
        </w:rPr>
        <w:t>完成</w:t>
      </w:r>
      <w:r>
        <w:rPr>
          <w:rFonts w:ascii="Times New Roman" w:hAnsi="Times New Roman" w:eastAsia="黑体" w:cs="Times New Roman"/>
          <w:b w:val="0"/>
          <w:bCs w:val="0"/>
          <w:spacing w:val="0"/>
          <w:sz w:val="24"/>
          <w:szCs w:val="24"/>
          <w:highlight w:val="none"/>
          <w:u w:val="none"/>
        </w:rPr>
        <w:t>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（一）2月一般公共预算收入完成情况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（二）1-2月一般公共预算收入完成情况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二、</w:t>
      </w:r>
      <w:r>
        <w:rPr>
          <w:rFonts w:hint="default" w:ascii="Times New Roman" w:hAnsi="Times New Roman" w:eastAsia="黑体" w:cs="Times New Roman"/>
          <w:b w:val="0"/>
          <w:bCs w:val="0"/>
          <w:spacing w:val="0"/>
          <w:sz w:val="24"/>
          <w:szCs w:val="24"/>
          <w:highlight w:val="none"/>
          <w:u w:val="none"/>
        </w:rPr>
        <w:t>全</w:t>
      </w:r>
      <w:r>
        <w:rPr>
          <w:rFonts w:hint="eastAsia" w:ascii="Times New Roman" w:hAnsi="Times New Roman" w:eastAsia="黑体" w:cs="Times New Roman"/>
          <w:b w:val="0"/>
          <w:bCs w:val="0"/>
          <w:spacing w:val="0"/>
          <w:sz w:val="24"/>
          <w:szCs w:val="24"/>
          <w:highlight w:val="none"/>
          <w:u w:val="none"/>
          <w:lang w:val="en-US" w:eastAsia="zh-CN"/>
        </w:rPr>
        <w:t>旗</w:t>
      </w:r>
      <w:r>
        <w:rPr>
          <w:rFonts w:hint="default" w:ascii="Times New Roman" w:hAnsi="Times New Roman" w:eastAsia="黑体" w:cs="Times New Roman"/>
          <w:b w:val="0"/>
          <w:bCs w:val="0"/>
          <w:spacing w:val="0"/>
          <w:sz w:val="24"/>
          <w:szCs w:val="24"/>
          <w:highlight w:val="none"/>
          <w:u w:val="none"/>
        </w:rPr>
        <w:t>地方财政总收入完成情况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eastAsia"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三、一般公共预算支出完成情况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仿宋_GB2312"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四、政府性基金收支完成情况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黑体" w:hAnsi="黑体" w:eastAsia="黑体" w:cs="黑体"/>
          <w:b/>
          <w:bCs/>
          <w:spacing w:val="0"/>
          <w:sz w:val="36"/>
          <w:szCs w:val="36"/>
          <w:highlight w:val="none"/>
          <w:u w:val="none"/>
          <w:lang w:val="en-US" w:eastAsia="zh-CN"/>
        </w:rPr>
        <w:sectPr>
          <w:headerReference r:id="rId3" w:type="even"/>
          <w:footnotePr>
            <w:numFmt w:val="decimalEnclosedCircleChinese"/>
          </w:footnotePr>
          <w:type w:val="continuous"/>
          <w:pgSz w:w="8390" w:h="11905"/>
          <w:pgMar w:top="1134" w:right="850" w:bottom="850" w:left="850" w:header="851" w:footer="283"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eastAsia="黑体" w:cs="Times New Roman"/>
          <w:b w:val="0"/>
          <w:bCs w:val="0"/>
          <w:spacing w:val="0"/>
          <w:sz w:val="24"/>
          <w:szCs w:val="24"/>
          <w:highlight w:val="none"/>
          <w:u w:val="none"/>
          <w:lang w:val="en-US" w:eastAsia="zh-CN"/>
        </w:rPr>
        <w:t>五、</w:t>
      </w:r>
      <w:r>
        <w:rPr>
          <w:rFonts w:hint="eastAsia" w:ascii="黑体" w:hAnsi="黑体" w:eastAsia="黑体" w:cs="黑体"/>
          <w:b w:val="0"/>
          <w:bCs/>
          <w:spacing w:val="-6"/>
          <w:sz w:val="24"/>
          <w:szCs w:val="24"/>
        </w:rPr>
        <w:t>内蒙古自治区生猪(牛羊)调出大县奖励资金监管办法</w:t>
      </w:r>
      <w:r>
        <w:rPr>
          <w:rFonts w:hint="eastAsia" w:ascii="Times New Roman" w:hAnsi="Times New Roman" w:eastAsia="黑体" w:cs="Times New Roman"/>
          <w:b w:val="0"/>
          <w:bCs w:val="0"/>
          <w:spacing w:val="-6"/>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17</w:t>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MWcht" w:hAnsi="MWcht" w:eastAsia="方正小标宋简体" w:cs="MWcht"/>
          <w:spacing w:val="-8"/>
          <w:sz w:val="24"/>
          <w:szCs w:val="24"/>
          <w:highlight w:val="none"/>
          <w:u w:val="none"/>
        </w:rPr>
        <w:sectPr>
          <w:headerReference r:id="rId4" w:type="default"/>
          <w:footerReference r:id="rId6" w:type="default"/>
          <w:headerReference r:id="rId5" w:type="even"/>
          <w:footerReference r:id="rId7" w:type="even"/>
          <w:footnotePr>
            <w:numFmt w:val="decimalEnclosedCircleChinese"/>
          </w:footnotePr>
          <w:type w:val="continuous"/>
          <w:pgSz w:w="8390" w:h="11905"/>
          <w:pgMar w:top="1134" w:right="850" w:bottom="850" w:left="850" w:header="851"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62336" behindDoc="0" locked="0" layoutInCell="1" allowOverlap="1">
            <wp:simplePos x="0" y="0"/>
            <wp:positionH relativeFrom="column">
              <wp:posOffset>347980</wp:posOffset>
            </wp:positionH>
            <wp:positionV relativeFrom="paragraph">
              <wp:posOffset>165100</wp:posOffset>
            </wp:positionV>
            <wp:extent cx="3849370" cy="923925"/>
            <wp:effectExtent l="0" t="0" r="17780" b="8255"/>
            <wp:wrapNone/>
            <wp:docPr id="12" name="图片 12" descr="1最终 鄂托克旗2021年3月收支简报-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最终 鄂托克旗2021年3月收支简报-3"/>
                    <pic:cNvPicPr>
                      <a:picLocks noChangeAspect="1"/>
                    </pic:cNvPicPr>
                  </pic:nvPicPr>
                  <pic:blipFill>
                    <a:blip r:embed="rId12"/>
                    <a:srcRect l="13717" t="16458" r="14475" b="71393"/>
                    <a:stretch>
                      <a:fillRect/>
                    </a:stretch>
                  </pic:blipFill>
                  <pic:spPr>
                    <a:xfrm>
                      <a:off x="0" y="0"/>
                      <a:ext cx="3849370" cy="92392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jc w:val="both"/>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鄂托克旗</w:t>
      </w:r>
      <w:r>
        <w:rPr>
          <w:rFonts w:hint="eastAsia" w:ascii="方正小标宋简体" w:hAnsi="方正小标宋简体" w:eastAsia="方正小标宋简体" w:cs="方正小标宋简体"/>
          <w:sz w:val="36"/>
          <w:szCs w:val="36"/>
        </w:rPr>
        <w:t>财政收支预算执行情况分析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第2期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楷体_GB2312" w:hAnsi="楷体_GB2312" w:eastAsia="楷体_GB2312" w:cs="楷体_GB2312"/>
          <w:sz w:val="24"/>
          <w:szCs w:val="24"/>
          <w:highlight w:val="none"/>
          <w:u w:val="none"/>
          <w:lang w:val="en-US"/>
        </w:rPr>
      </w:pPr>
      <w:r>
        <w:rPr>
          <w:rFonts w:hint="eastAsia" w:ascii="楷体_GB2312" w:hAnsi="楷体_GB2312" w:eastAsia="楷体_GB2312" w:cs="楷体_GB2312"/>
          <w:sz w:val="24"/>
          <w:szCs w:val="24"/>
          <w:highlight w:val="none"/>
          <w:u w:val="none"/>
          <w:lang w:val="en-US" w:eastAsia="zh-CN"/>
        </w:rPr>
        <w:t>签发人：李思乾                     2022年2月10日</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44450</wp:posOffset>
                </wp:positionV>
                <wp:extent cx="4252595" cy="0"/>
                <wp:effectExtent l="0" t="0" r="0" b="0"/>
                <wp:wrapNone/>
                <wp:docPr id="20" name="直接连接符 20"/>
                <wp:cNvGraphicFramePr/>
                <a:graphic xmlns:a="http://schemas.openxmlformats.org/drawingml/2006/main">
                  <a:graphicData uri="http://schemas.microsoft.com/office/word/2010/wordprocessingShape">
                    <wps:wsp>
                      <wps:cNvCnPr/>
                      <wps:spPr>
                        <a:xfrm>
                          <a:off x="687070" y="2796540"/>
                          <a:ext cx="4252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3.5pt;height:0pt;width:334.85pt;z-index:251660288;mso-width-relative:page;mso-height-relative:page;" filled="f" stroked="t" coordsize="21600,21600" o:gfxdata="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rBG9MAAAAGAQAA&#10;DwAAAAAAAAABACAAAAAiAAAAZHJzL2Rvd25yZXYueG1sUEsBAhQAFAAAAAgAh07iQJr9wvTlAQAA&#10;pwMAAA4AAAAAAAAAAQAgAAAAIgEAAGRycy9lMm9Eb2MueG1sUEsFBgAAAAAGAAYAWQEAAHkFAAAA&#10;AA==&#10;">
                <v:fill on="f" focussize="0,0"/>
                <v:stroke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ascii="Times New Roman" w:hAnsi="Times New Roman" w:eastAsia="黑体" w:cs="Times New Roman"/>
          <w:spacing w:val="0"/>
          <w:kern w:val="21"/>
          <w:sz w:val="24"/>
          <w:szCs w:val="24"/>
          <w:highlight w:val="none"/>
          <w:u w:val="none"/>
        </w:rPr>
      </w:pPr>
      <w:r>
        <w:rPr>
          <w:rFonts w:ascii="Times New Roman" w:hAnsi="Times New Roman" w:eastAsia="黑体" w:cs="Times New Roman"/>
          <w:spacing w:val="0"/>
          <w:kern w:val="21"/>
          <w:sz w:val="24"/>
          <w:szCs w:val="24"/>
          <w:highlight w:val="none"/>
          <w:u w:val="none"/>
        </w:rPr>
        <w:t>一、全</w:t>
      </w:r>
      <w:r>
        <w:rPr>
          <w:rFonts w:hint="eastAsia" w:ascii="Times New Roman" w:hAnsi="Times New Roman" w:eastAsia="黑体" w:cs="Times New Roman"/>
          <w:spacing w:val="0"/>
          <w:kern w:val="21"/>
          <w:sz w:val="24"/>
          <w:szCs w:val="24"/>
          <w:highlight w:val="none"/>
          <w:u w:val="none"/>
          <w:lang w:val="en-US" w:eastAsia="zh-CN"/>
        </w:rPr>
        <w:t>旗一般公共预算收入</w:t>
      </w:r>
      <w:r>
        <w:rPr>
          <w:rFonts w:hint="eastAsia" w:ascii="Times New Roman" w:hAnsi="Times New Roman" w:eastAsia="黑体" w:cs="Times New Roman"/>
          <w:spacing w:val="0"/>
          <w:kern w:val="21"/>
          <w:sz w:val="24"/>
          <w:szCs w:val="24"/>
          <w:highlight w:val="none"/>
          <w:u w:val="none"/>
          <w:lang w:eastAsia="zh-CN"/>
        </w:rPr>
        <w:t>完成</w:t>
      </w:r>
      <w:r>
        <w:rPr>
          <w:rFonts w:ascii="Times New Roman" w:hAnsi="Times New Roman" w:eastAsia="黑体" w:cs="Times New Roman"/>
          <w:spacing w:val="0"/>
          <w:kern w:val="21"/>
          <w:sz w:val="24"/>
          <w:szCs w:val="24"/>
          <w:highlight w:val="none"/>
          <w:u w:val="none"/>
        </w:rPr>
        <w:t>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楷体_GB2312" w:hAnsi="楷体_GB2312" w:eastAsia="楷体_GB2312" w:cs="楷体_GB2312"/>
          <w:spacing w:val="0"/>
          <w:kern w:val="21"/>
          <w:sz w:val="24"/>
          <w:szCs w:val="24"/>
          <w:highlight w:val="none"/>
          <w:u w:val="none"/>
          <w:lang w:val="en-US" w:eastAsia="zh-CN"/>
        </w:rPr>
      </w:pPr>
      <w:bookmarkStart w:id="0" w:name="_Hlk502930230"/>
      <w:r>
        <w:rPr>
          <w:rFonts w:hint="eastAsia" w:ascii="楷体_GB2312" w:hAnsi="楷体_GB2312" w:eastAsia="楷体_GB2312" w:cs="楷体_GB2312"/>
          <w:spacing w:val="0"/>
          <w:kern w:val="21"/>
          <w:sz w:val="24"/>
          <w:szCs w:val="24"/>
          <w:highlight w:val="none"/>
          <w:u w:val="none"/>
          <w:lang w:val="en-US" w:eastAsia="zh-CN"/>
        </w:rPr>
        <w:t>（一）2月一般公共预算收入完成情况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color w:val="auto"/>
          <w:spacing w:val="0"/>
          <w:kern w:val="21"/>
          <w:sz w:val="24"/>
          <w:szCs w:val="24"/>
          <w:highlight w:val="none"/>
        </w:rPr>
      </w:pPr>
      <w:r>
        <w:rPr>
          <w:rFonts w:hint="eastAsia" w:ascii="仿宋_GB2312" w:hAnsi="仿宋_GB2312" w:eastAsia="仿宋_GB2312" w:cs="仿宋_GB2312"/>
          <w:spacing w:val="0"/>
          <w:kern w:val="21"/>
          <w:sz w:val="24"/>
          <w:szCs w:val="24"/>
          <w:highlight w:val="none"/>
          <w:u w:val="none"/>
          <w:lang w:val="en-US" w:eastAsia="zh-CN"/>
        </w:rPr>
        <w:t>2022年2月当月，全旗一般公共预算收入完成46535万元，较上年同期（下同）上升167.7%。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黑体" w:hAnsi="黑体" w:eastAsia="黑体" w:cs="黑体"/>
          <w:spacing w:val="0"/>
          <w:kern w:val="21"/>
          <w:sz w:val="24"/>
          <w:szCs w:val="24"/>
          <w:highlight w:val="none"/>
          <w:u w:val="none"/>
          <w:lang w:val="en-US" w:eastAsia="zh-CN"/>
        </w:rPr>
        <w:t>分项目：</w:t>
      </w:r>
      <w:r>
        <w:rPr>
          <w:rFonts w:hint="eastAsia" w:ascii="仿宋_GB2312" w:hAnsi="仿宋_GB2312" w:eastAsia="仿宋_GB2312" w:cs="仿宋_GB2312"/>
          <w:b/>
          <w:bCs/>
          <w:spacing w:val="0"/>
          <w:kern w:val="21"/>
          <w:sz w:val="24"/>
          <w:szCs w:val="24"/>
          <w:highlight w:val="none"/>
          <w:u w:val="none"/>
          <w:lang w:val="en-US" w:eastAsia="zh-CN"/>
        </w:rPr>
        <w:t>1.增值税</w:t>
      </w:r>
      <w:r>
        <w:rPr>
          <w:rFonts w:hint="eastAsia" w:ascii="仿宋_GB2312" w:hAnsi="仿宋_GB2312" w:eastAsia="仿宋_GB2312" w:cs="仿宋_GB2312"/>
          <w:b w:val="0"/>
          <w:bCs w:val="0"/>
          <w:spacing w:val="0"/>
          <w:kern w:val="21"/>
          <w:sz w:val="24"/>
          <w:szCs w:val="24"/>
          <w:highlight w:val="none"/>
          <w:u w:val="none"/>
          <w:lang w:val="en-US" w:eastAsia="zh-CN"/>
        </w:rPr>
        <w:t>18583</w:t>
      </w:r>
      <w:r>
        <w:rPr>
          <w:rFonts w:hint="eastAsia" w:ascii="仿宋_GB2312" w:hAnsi="仿宋_GB2312" w:eastAsia="仿宋_GB2312" w:cs="仿宋_GB2312"/>
          <w:spacing w:val="0"/>
          <w:kern w:val="21"/>
          <w:sz w:val="24"/>
          <w:szCs w:val="24"/>
          <w:highlight w:val="none"/>
          <w:u w:val="none"/>
          <w:lang w:val="en-US" w:eastAsia="zh-CN"/>
        </w:rPr>
        <w:t>万元、较上年同期上升171.6%；</w:t>
      </w:r>
      <w:r>
        <w:rPr>
          <w:rFonts w:hint="eastAsia" w:ascii="仿宋_GB2312" w:hAnsi="仿宋_GB2312" w:eastAsia="仿宋_GB2312" w:cs="仿宋_GB2312"/>
          <w:b/>
          <w:bCs/>
          <w:spacing w:val="0"/>
          <w:kern w:val="21"/>
          <w:sz w:val="24"/>
          <w:szCs w:val="24"/>
          <w:highlight w:val="none"/>
          <w:u w:val="none"/>
          <w:lang w:val="en-US" w:eastAsia="zh-CN"/>
        </w:rPr>
        <w:t>2.企业所得税</w:t>
      </w:r>
      <w:r>
        <w:rPr>
          <w:rFonts w:hint="eastAsia" w:ascii="仿宋_GB2312" w:hAnsi="仿宋_GB2312" w:eastAsia="仿宋_GB2312" w:cs="仿宋_GB2312"/>
          <w:b w:val="0"/>
          <w:bCs w:val="0"/>
          <w:spacing w:val="0"/>
          <w:kern w:val="21"/>
          <w:sz w:val="24"/>
          <w:szCs w:val="24"/>
          <w:highlight w:val="none"/>
          <w:u w:val="none"/>
          <w:lang w:val="en-US" w:eastAsia="zh-CN"/>
        </w:rPr>
        <w:t>40</w:t>
      </w:r>
      <w:r>
        <w:rPr>
          <w:rFonts w:hint="eastAsia" w:ascii="仿宋_GB2312" w:hAnsi="仿宋_GB2312" w:eastAsia="仿宋_GB2312" w:cs="仿宋_GB2312"/>
          <w:spacing w:val="0"/>
          <w:kern w:val="21"/>
          <w:sz w:val="24"/>
          <w:szCs w:val="24"/>
          <w:highlight w:val="none"/>
          <w:u w:val="none"/>
          <w:lang w:val="en-US" w:eastAsia="zh-CN"/>
        </w:rPr>
        <w:t>万元、较上年同期下降85.2%；</w:t>
      </w:r>
      <w:r>
        <w:rPr>
          <w:rFonts w:hint="eastAsia" w:ascii="仿宋_GB2312" w:hAnsi="仿宋_GB2312" w:eastAsia="仿宋_GB2312" w:cs="仿宋_GB2312"/>
          <w:b/>
          <w:bCs/>
          <w:spacing w:val="0"/>
          <w:kern w:val="21"/>
          <w:sz w:val="24"/>
          <w:szCs w:val="24"/>
          <w:highlight w:val="none"/>
          <w:u w:val="none"/>
          <w:lang w:val="en-US" w:eastAsia="zh-CN"/>
        </w:rPr>
        <w:t>3.资源税</w:t>
      </w:r>
      <w:r>
        <w:rPr>
          <w:rFonts w:hint="eastAsia" w:ascii="仿宋_GB2312" w:hAnsi="仿宋_GB2312" w:eastAsia="仿宋_GB2312" w:cs="仿宋_GB2312"/>
          <w:spacing w:val="0"/>
          <w:kern w:val="21"/>
          <w:sz w:val="24"/>
          <w:szCs w:val="24"/>
          <w:highlight w:val="none"/>
          <w:u w:val="none"/>
          <w:lang w:val="en-US" w:eastAsia="zh-CN"/>
        </w:rPr>
        <w:t>10826万元、较上年同期上升259.4%；</w:t>
      </w:r>
      <w:r>
        <w:rPr>
          <w:rFonts w:hint="eastAsia" w:ascii="仿宋_GB2312" w:hAnsi="仿宋_GB2312" w:eastAsia="仿宋_GB2312" w:cs="仿宋_GB2312"/>
          <w:b/>
          <w:bCs/>
          <w:spacing w:val="0"/>
          <w:kern w:val="21"/>
          <w:sz w:val="24"/>
          <w:szCs w:val="24"/>
          <w:highlight w:val="none"/>
          <w:u w:val="none"/>
          <w:lang w:val="en-US" w:eastAsia="zh-CN"/>
        </w:rPr>
        <w:t>4.个人所得税</w:t>
      </w:r>
      <w:r>
        <w:rPr>
          <w:rFonts w:hint="eastAsia" w:ascii="仿宋_GB2312" w:hAnsi="仿宋_GB2312" w:eastAsia="仿宋_GB2312" w:cs="仿宋_GB2312"/>
          <w:spacing w:val="0"/>
          <w:kern w:val="21"/>
          <w:sz w:val="24"/>
          <w:szCs w:val="24"/>
          <w:highlight w:val="none"/>
          <w:u w:val="none"/>
          <w:lang w:val="en-US" w:eastAsia="zh-CN"/>
        </w:rPr>
        <w:t>688万元、较上年同期上升227.6%</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5.城市维护建设税</w:t>
      </w:r>
      <w:r>
        <w:rPr>
          <w:rFonts w:hint="eastAsia" w:ascii="仿宋_GB2312" w:hAnsi="仿宋_GB2312" w:eastAsia="仿宋_GB2312" w:cs="仿宋_GB2312"/>
          <w:spacing w:val="0"/>
          <w:kern w:val="21"/>
          <w:sz w:val="24"/>
          <w:szCs w:val="24"/>
          <w:highlight w:val="none"/>
          <w:u w:val="none"/>
          <w:lang w:val="en-US" w:eastAsia="zh-CN"/>
        </w:rPr>
        <w:t>2824万元、较上年同期上升43.8%</w:t>
      </w:r>
      <w:r>
        <w:rPr>
          <w:rFonts w:hint="eastAsia" w:ascii="仿宋_GB2312" w:hAnsi="仿宋_GB2312" w:eastAsia="仿宋_GB2312" w:cs="仿宋_GB2312"/>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lang w:val="en-US" w:eastAsia="zh-CN"/>
        </w:rPr>
        <w:t>6.房产税</w:t>
      </w:r>
      <w:r>
        <w:rPr>
          <w:rFonts w:hint="eastAsia" w:ascii="仿宋_GB2312" w:hAnsi="仿宋_GB2312" w:eastAsia="仿宋_GB2312" w:cs="仿宋_GB2312"/>
          <w:spacing w:val="0"/>
          <w:kern w:val="21"/>
          <w:sz w:val="24"/>
          <w:szCs w:val="24"/>
          <w:highlight w:val="none"/>
          <w:lang w:val="en-US" w:eastAsia="zh-CN"/>
        </w:rPr>
        <w:t>3773万元、较上年同期增长125666.7%；</w:t>
      </w:r>
      <w:r>
        <w:rPr>
          <w:rFonts w:hint="eastAsia" w:ascii="仿宋_GB2312" w:hAnsi="仿宋_GB2312" w:eastAsia="仿宋_GB2312" w:cs="仿宋_GB2312"/>
          <w:b/>
          <w:bCs/>
          <w:spacing w:val="0"/>
          <w:kern w:val="21"/>
          <w:sz w:val="24"/>
          <w:szCs w:val="24"/>
          <w:highlight w:val="none"/>
          <w:lang w:val="en-US" w:eastAsia="zh-CN"/>
        </w:rPr>
        <w:t>7</w:t>
      </w:r>
      <w:r>
        <w:rPr>
          <w:rFonts w:hint="eastAsia" w:ascii="仿宋_GB2312" w:hAnsi="仿宋_GB2312" w:eastAsia="仿宋_GB2312" w:cs="仿宋_GB2312"/>
          <w:b/>
          <w:bCs/>
          <w:spacing w:val="0"/>
          <w:kern w:val="21"/>
          <w:sz w:val="24"/>
          <w:szCs w:val="24"/>
          <w:highlight w:val="none"/>
          <w:u w:val="none"/>
          <w:lang w:val="en-US" w:eastAsia="zh-CN"/>
        </w:rPr>
        <w:t>.</w:t>
      </w:r>
      <w:r>
        <w:rPr>
          <w:rFonts w:hint="eastAsia" w:ascii="仿宋_GB2312" w:hAnsi="仿宋_GB2312" w:eastAsia="仿宋_GB2312" w:cs="仿宋_GB2312"/>
          <w:b/>
          <w:bCs/>
          <w:color w:val="auto"/>
          <w:spacing w:val="0"/>
          <w:kern w:val="21"/>
          <w:sz w:val="24"/>
          <w:szCs w:val="24"/>
          <w:highlight w:val="none"/>
          <w:u w:val="none"/>
          <w:lang w:val="en-US" w:eastAsia="zh-CN"/>
        </w:rPr>
        <w:t>印花税</w:t>
      </w:r>
      <w:r>
        <w:rPr>
          <w:rFonts w:hint="eastAsia" w:ascii="仿宋_GB2312" w:hAnsi="仿宋_GB2312" w:eastAsia="仿宋_GB2312" w:cs="仿宋_GB2312"/>
          <w:color w:val="auto"/>
          <w:spacing w:val="0"/>
          <w:kern w:val="21"/>
          <w:sz w:val="24"/>
          <w:szCs w:val="24"/>
          <w:highlight w:val="none"/>
          <w:u w:val="none"/>
          <w:lang w:val="en-US" w:eastAsia="zh-CN"/>
        </w:rPr>
        <w:t>892万元、</w:t>
      </w:r>
      <w:r>
        <w:rPr>
          <w:rFonts w:hint="eastAsia" w:ascii="仿宋_GB2312" w:hAnsi="仿宋_GB2312" w:eastAsia="仿宋_GB2312" w:cs="仿宋_GB2312"/>
          <w:spacing w:val="0"/>
          <w:kern w:val="21"/>
          <w:sz w:val="24"/>
          <w:szCs w:val="24"/>
          <w:highlight w:val="none"/>
          <w:u w:val="none"/>
          <w:lang w:val="en-US" w:eastAsia="zh-CN"/>
        </w:rPr>
        <w:t>较上年同期增长83.9%；</w:t>
      </w:r>
      <w:r>
        <w:rPr>
          <w:rFonts w:hint="eastAsia" w:ascii="仿宋_GB2312" w:hAnsi="仿宋_GB2312" w:eastAsia="仿宋_GB2312" w:cs="仿宋_GB2312"/>
          <w:b/>
          <w:bCs/>
          <w:spacing w:val="0"/>
          <w:kern w:val="21"/>
          <w:sz w:val="24"/>
          <w:szCs w:val="24"/>
          <w:highlight w:val="none"/>
          <w:u w:val="none"/>
          <w:lang w:val="en-US" w:eastAsia="zh-CN"/>
        </w:rPr>
        <w:t>8.城镇土地使用税3362</w:t>
      </w:r>
      <w:r>
        <w:rPr>
          <w:rFonts w:hint="eastAsia" w:ascii="仿宋_GB2312" w:hAnsi="仿宋_GB2312" w:eastAsia="仿宋_GB2312" w:cs="仿宋_GB2312"/>
          <w:spacing w:val="0"/>
          <w:kern w:val="21"/>
          <w:sz w:val="24"/>
          <w:szCs w:val="24"/>
          <w:highlight w:val="none"/>
          <w:u w:val="none"/>
          <w:lang w:val="en-US" w:eastAsia="zh-CN"/>
        </w:rPr>
        <w:t>万元、较上年同期增长25761.5%</w:t>
      </w:r>
      <w:r>
        <w:rPr>
          <w:rFonts w:hint="eastAsia" w:ascii="仿宋_GB2312" w:hAnsi="仿宋_GB2312" w:eastAsia="仿宋_GB2312" w:cs="仿宋_GB2312"/>
          <w:color w:val="auto"/>
          <w:spacing w:val="0"/>
          <w:kern w:val="21"/>
          <w:sz w:val="24"/>
          <w:szCs w:val="24"/>
          <w:highlight w:val="none"/>
          <w:u w:val="none" w:color="auto"/>
          <w:lang w:val="en-US" w:eastAsia="zh-CN"/>
        </w:rPr>
        <w:t>；</w:t>
      </w:r>
      <w:r>
        <w:rPr>
          <w:rFonts w:hint="eastAsia" w:ascii="仿宋_GB2312" w:hAnsi="仿宋_GB2312" w:eastAsia="仿宋_GB2312" w:cs="仿宋_GB2312"/>
          <w:b/>
          <w:bCs/>
          <w:spacing w:val="0"/>
          <w:kern w:val="21"/>
          <w:sz w:val="24"/>
          <w:szCs w:val="24"/>
          <w:highlight w:val="none"/>
          <w:u w:val="none"/>
          <w:lang w:val="en-US" w:eastAsia="zh-CN"/>
        </w:rPr>
        <w:t>9.土地增值税</w:t>
      </w:r>
      <w:r>
        <w:rPr>
          <w:rFonts w:hint="eastAsia" w:ascii="仿宋_GB2312" w:hAnsi="仿宋_GB2312" w:eastAsia="仿宋_GB2312" w:cs="仿宋_GB2312"/>
          <w:b w:val="0"/>
          <w:bCs w:val="0"/>
          <w:spacing w:val="0"/>
          <w:kern w:val="21"/>
          <w:sz w:val="24"/>
          <w:szCs w:val="24"/>
          <w:highlight w:val="none"/>
          <w:u w:val="none"/>
          <w:lang w:val="en-US" w:eastAsia="zh-CN"/>
        </w:rPr>
        <w:t>237</w:t>
      </w:r>
      <w:r>
        <w:rPr>
          <w:rFonts w:hint="eastAsia" w:ascii="仿宋_GB2312" w:hAnsi="仿宋_GB2312" w:eastAsia="仿宋_GB2312" w:cs="仿宋_GB2312"/>
          <w:spacing w:val="0"/>
          <w:kern w:val="21"/>
          <w:sz w:val="24"/>
          <w:szCs w:val="24"/>
          <w:highlight w:val="none"/>
          <w:u w:val="none"/>
          <w:lang w:val="en-US" w:eastAsia="zh-CN"/>
        </w:rPr>
        <w:t>万元、较上年同期下降55.6%；</w:t>
      </w:r>
      <w:r>
        <w:rPr>
          <w:rFonts w:hint="eastAsia" w:ascii="仿宋_GB2312" w:hAnsi="仿宋_GB2312" w:eastAsia="仿宋_GB2312" w:cs="仿宋_GB2312"/>
          <w:b/>
          <w:bCs/>
          <w:spacing w:val="0"/>
          <w:kern w:val="21"/>
          <w:sz w:val="24"/>
          <w:szCs w:val="24"/>
          <w:highlight w:val="none"/>
          <w:u w:val="none"/>
          <w:lang w:val="en-US" w:eastAsia="zh-CN"/>
        </w:rPr>
        <w:t>10.车船税</w:t>
      </w:r>
      <w:r>
        <w:rPr>
          <w:rFonts w:hint="eastAsia" w:ascii="仿宋_GB2312" w:hAnsi="仿宋_GB2312" w:eastAsia="仿宋_GB2312" w:cs="仿宋_GB2312"/>
          <w:spacing w:val="0"/>
          <w:kern w:val="21"/>
          <w:sz w:val="24"/>
          <w:szCs w:val="24"/>
          <w:highlight w:val="none"/>
          <w:u w:val="none"/>
          <w:lang w:val="en-US" w:eastAsia="zh-CN"/>
        </w:rPr>
        <w:t>222万元、较上年同期上升13.3%；</w:t>
      </w:r>
      <w:r>
        <w:rPr>
          <w:rFonts w:hint="eastAsia" w:ascii="仿宋_GB2312" w:hAnsi="仿宋_GB2312" w:eastAsia="仿宋_GB2312" w:cs="仿宋_GB2312"/>
          <w:b/>
          <w:bCs/>
          <w:spacing w:val="0"/>
          <w:kern w:val="21"/>
          <w:sz w:val="24"/>
          <w:szCs w:val="24"/>
          <w:highlight w:val="none"/>
          <w:u w:val="none"/>
          <w:lang w:val="en-US" w:eastAsia="zh-CN"/>
        </w:rPr>
        <w:t>11.耕地占用税</w:t>
      </w:r>
      <w:r>
        <w:rPr>
          <w:rFonts w:hint="eastAsia" w:ascii="仿宋_GB2312" w:hAnsi="仿宋_GB2312" w:eastAsia="仿宋_GB2312" w:cs="仿宋_GB2312"/>
          <w:spacing w:val="0"/>
          <w:kern w:val="21"/>
          <w:sz w:val="24"/>
          <w:szCs w:val="24"/>
          <w:highlight w:val="none"/>
          <w:u w:val="none"/>
          <w:lang w:val="en-US" w:eastAsia="zh-CN"/>
        </w:rPr>
        <w:t>2528万元、较上年同期上升6220.0%</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12.契税</w:t>
      </w:r>
      <w:r>
        <w:rPr>
          <w:rFonts w:hint="eastAsia" w:ascii="仿宋_GB2312" w:hAnsi="仿宋_GB2312" w:eastAsia="仿宋_GB2312" w:cs="仿宋_GB2312"/>
          <w:spacing w:val="0"/>
          <w:kern w:val="21"/>
          <w:sz w:val="24"/>
          <w:szCs w:val="24"/>
          <w:highlight w:val="none"/>
          <w:u w:val="none"/>
          <w:lang w:val="en-US" w:eastAsia="zh-CN"/>
        </w:rPr>
        <w:t>307万元、较上年同期增长57.4%</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u w:val="none"/>
          <w:lang w:val="en-US" w:eastAsia="zh-CN"/>
        </w:rPr>
        <w:t>13.环境保护税</w:t>
      </w:r>
      <w:r>
        <w:rPr>
          <w:rFonts w:hint="eastAsia" w:ascii="仿宋_GB2312" w:hAnsi="仿宋_GB2312" w:eastAsia="仿宋_GB2312" w:cs="仿宋_GB2312"/>
          <w:spacing w:val="0"/>
          <w:kern w:val="21"/>
          <w:sz w:val="24"/>
          <w:szCs w:val="24"/>
          <w:highlight w:val="none"/>
          <w:u w:val="none"/>
          <w:lang w:val="en-US" w:eastAsia="zh-CN"/>
        </w:rPr>
        <w:t>6万元、较上年同期下降91.2%；</w:t>
      </w:r>
      <w:r>
        <w:rPr>
          <w:rFonts w:hint="eastAsia" w:ascii="仿宋_GB2312" w:hAnsi="仿宋_GB2312" w:eastAsia="仿宋_GB2312" w:cs="仿宋_GB2312"/>
          <w:b/>
          <w:bCs/>
          <w:spacing w:val="0"/>
          <w:kern w:val="21"/>
          <w:sz w:val="24"/>
          <w:szCs w:val="24"/>
          <w:highlight w:val="none"/>
          <w:u w:val="none"/>
          <w:lang w:val="en-US" w:eastAsia="zh-CN"/>
        </w:rPr>
        <w:t>14.非税收入</w:t>
      </w:r>
      <w:r>
        <w:rPr>
          <w:rFonts w:hint="eastAsia" w:ascii="仿宋_GB2312" w:hAnsi="仿宋_GB2312" w:eastAsia="仿宋_GB2312" w:cs="仿宋_GB2312"/>
          <w:spacing w:val="0"/>
          <w:kern w:val="21"/>
          <w:sz w:val="24"/>
          <w:szCs w:val="24"/>
          <w:highlight w:val="none"/>
          <w:u w:val="none"/>
          <w:lang w:val="en-US" w:eastAsia="zh-CN"/>
        </w:rPr>
        <w:t>完成2247万元、较上年同期下降36.3%。</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楷体_GB2312" w:hAnsi="楷体_GB2312" w:eastAsia="楷体_GB2312" w:cs="楷体_GB2312"/>
          <w:b w:val="0"/>
          <w:bCs w:val="0"/>
          <w:sz w:val="24"/>
          <w:szCs w:val="24"/>
          <w:highlight w:val="none"/>
          <w:u w:val="none"/>
          <w:lang w:val="en-US" w:eastAsia="zh-CN"/>
        </w:rPr>
      </w:pPr>
      <w:r>
        <w:rPr>
          <w:rFonts w:hint="eastAsia" w:ascii="楷体_GB2312" w:hAnsi="楷体_GB2312" w:eastAsia="楷体_GB2312" w:cs="楷体_GB2312"/>
          <w:b w:val="0"/>
          <w:bCs w:val="0"/>
          <w:sz w:val="24"/>
          <w:szCs w:val="24"/>
          <w:highlight w:val="none"/>
          <w:u w:val="none"/>
          <w:lang w:val="en-US" w:eastAsia="zh-CN"/>
        </w:rPr>
        <w:t>（二）1-2月一般公共预算收入完成情况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楷体_GB2312" w:hAnsi="楷体_GB2312" w:eastAsia="楷体_GB2312" w:cs="楷体_GB2312"/>
          <w:b w:val="0"/>
          <w:bCs w:val="0"/>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截至2022年2月底，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一般公共预算收入累计完成</w:t>
      </w:r>
      <w:r>
        <w:rPr>
          <w:rFonts w:hint="eastAsia" w:ascii="仿宋_GB2312" w:hAnsi="仿宋_GB2312" w:eastAsia="仿宋_GB2312" w:cs="仿宋_GB2312"/>
          <w:spacing w:val="0"/>
          <w:kern w:val="21"/>
          <w:sz w:val="24"/>
          <w:szCs w:val="24"/>
          <w:highlight w:val="none"/>
          <w:u w:val="none"/>
          <w:lang w:val="en-US" w:eastAsia="zh-CN"/>
        </w:rPr>
        <w:t>125513万元</w:t>
      </w:r>
      <w:r>
        <w:rPr>
          <w:rFonts w:hint="eastAsia" w:ascii="仿宋_GB2312" w:hAnsi="仿宋_GB2312" w:eastAsia="仿宋_GB2312" w:cs="仿宋_GB2312"/>
          <w:spacing w:val="0"/>
          <w:kern w:val="21"/>
          <w:sz w:val="24"/>
          <w:szCs w:val="24"/>
          <w:highlight w:val="none"/>
          <w:u w:val="none"/>
        </w:rPr>
        <w:t>，较上年同期</w:t>
      </w:r>
      <w:r>
        <w:rPr>
          <w:rFonts w:hint="eastAsia" w:ascii="仿宋_GB2312" w:hAnsi="仿宋_GB2312" w:eastAsia="仿宋_GB2312" w:cs="仿宋_GB2312"/>
          <w:spacing w:val="0"/>
          <w:kern w:val="21"/>
          <w:sz w:val="24"/>
          <w:szCs w:val="24"/>
          <w:highlight w:val="none"/>
          <w:u w:val="none"/>
          <w:lang w:val="en-US" w:eastAsia="zh-CN"/>
        </w:rPr>
        <w:t>增长174.8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spacing w:val="0"/>
          <w:kern w:val="21"/>
          <w:sz w:val="24"/>
          <w:szCs w:val="24"/>
          <w:highlight w:val="none"/>
          <w:u w:val="none"/>
        </w:rPr>
        <w:t>分性质：</w:t>
      </w:r>
      <w:r>
        <w:rPr>
          <w:rFonts w:hint="eastAsia" w:ascii="仿宋_GB2312" w:hAnsi="仿宋_GB2312" w:eastAsia="仿宋_GB2312" w:cs="仿宋_GB2312"/>
          <w:spacing w:val="0"/>
          <w:kern w:val="21"/>
          <w:sz w:val="24"/>
          <w:szCs w:val="24"/>
          <w:highlight w:val="none"/>
          <w:u w:val="none"/>
        </w:rPr>
        <w:t>税收收入</w:t>
      </w:r>
      <w:r>
        <w:rPr>
          <w:rFonts w:hint="eastAsia" w:ascii="仿宋_GB2312" w:hAnsi="仿宋_GB2312" w:eastAsia="仿宋_GB2312" w:cs="仿宋_GB2312"/>
          <w:spacing w:val="0"/>
          <w:kern w:val="21"/>
          <w:sz w:val="24"/>
          <w:szCs w:val="24"/>
          <w:highlight w:val="none"/>
          <w:u w:val="none"/>
          <w:lang w:val="en-US" w:eastAsia="zh-CN"/>
        </w:rPr>
        <w:t>119738万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增长197.0</w:t>
      </w:r>
      <w:r>
        <w:rPr>
          <w:rFonts w:hint="eastAsia" w:ascii="仿宋_GB2312" w:hAnsi="仿宋_GB2312" w:eastAsia="仿宋_GB2312" w:cs="仿宋_GB2312"/>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lang w:val="en-US" w:eastAsia="zh-CN"/>
        </w:rPr>
        <w:t>5775万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上升7.7</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95.4%和4.6%</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color w:val="auto"/>
          <w:spacing w:val="0"/>
          <w:kern w:val="21"/>
          <w:sz w:val="24"/>
          <w:szCs w:val="24"/>
          <w:highlight w:val="none"/>
          <w:u w:val="none"/>
        </w:rPr>
        <w:t>分部门</w:t>
      </w:r>
      <w:r>
        <w:rPr>
          <w:rFonts w:hint="eastAsia" w:ascii="黑体" w:hAnsi="黑体" w:eastAsia="黑体" w:cs="黑体"/>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旗税务局</w:t>
      </w:r>
      <w:r>
        <w:rPr>
          <w:rFonts w:hint="eastAsia" w:ascii="仿宋_GB2312" w:hAnsi="仿宋_GB2312" w:eastAsia="仿宋_GB2312" w:cs="仿宋_GB2312"/>
          <w:spacing w:val="0"/>
          <w:kern w:val="21"/>
          <w:sz w:val="24"/>
          <w:szCs w:val="24"/>
          <w:highlight w:val="none"/>
          <w:u w:val="none"/>
        </w:rPr>
        <w:t>组织收入</w:t>
      </w:r>
      <w:r>
        <w:rPr>
          <w:rFonts w:hint="eastAsia" w:ascii="仿宋_GB2312" w:hAnsi="仿宋_GB2312" w:eastAsia="仿宋_GB2312" w:cs="仿宋_GB2312"/>
          <w:spacing w:val="0"/>
          <w:kern w:val="21"/>
          <w:sz w:val="24"/>
          <w:szCs w:val="24"/>
          <w:highlight w:val="none"/>
          <w:u w:val="none"/>
          <w:lang w:val="en-US" w:eastAsia="zh-CN"/>
        </w:rPr>
        <w:t>7174万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上升40</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。开发区税务局组织</w:t>
      </w:r>
      <w:r>
        <w:rPr>
          <w:rFonts w:hint="eastAsia" w:ascii="仿宋_GB2312" w:hAnsi="仿宋_GB2312" w:eastAsia="仿宋_GB2312" w:cs="仿宋_GB2312"/>
          <w:spacing w:val="0"/>
          <w:kern w:val="21"/>
          <w:sz w:val="24"/>
          <w:szCs w:val="24"/>
          <w:highlight w:val="none"/>
          <w:u w:val="none"/>
        </w:rPr>
        <w:t>收入</w:t>
      </w:r>
      <w:r>
        <w:rPr>
          <w:rFonts w:hint="eastAsia" w:ascii="仿宋_GB2312" w:hAnsi="仿宋_GB2312" w:eastAsia="仿宋_GB2312" w:cs="仿宋_GB2312"/>
          <w:spacing w:val="0"/>
          <w:kern w:val="21"/>
          <w:sz w:val="24"/>
          <w:szCs w:val="24"/>
          <w:highlight w:val="none"/>
          <w:u w:val="none"/>
          <w:lang w:val="en-US" w:eastAsia="zh-CN"/>
        </w:rPr>
        <w:t>116652万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增长209.2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1689万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下降40.3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5.7%、92.9%和1.3%</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_GB2312" w:eastAsia="仿宋_GB2312" w:cs="仿宋_GB2312"/>
          <w:bCs/>
          <w:color w:val="auto"/>
          <w:spacing w:val="0"/>
          <w:kern w:val="21"/>
          <w:sz w:val="24"/>
          <w:szCs w:val="24"/>
          <w:highlight w:val="none"/>
          <w:u w:val="single"/>
        </w:rPr>
      </w:pPr>
      <w:r>
        <w:rPr>
          <w:rFonts w:hint="eastAsia" w:ascii="黑体" w:hAnsi="黑体" w:eastAsia="黑体" w:cs="黑体"/>
          <w:color w:val="auto"/>
          <w:spacing w:val="0"/>
          <w:kern w:val="21"/>
          <w:sz w:val="24"/>
          <w:szCs w:val="24"/>
          <w:highlight w:val="none"/>
          <w:u w:val="none"/>
        </w:rPr>
        <w:t>分行业：</w:t>
      </w:r>
      <w:r>
        <w:rPr>
          <w:rFonts w:hint="eastAsia" w:ascii="仿宋_GB2312" w:hAnsi="仿宋_GB2312" w:eastAsia="仿宋_GB2312" w:cs="仿宋_GB2312"/>
          <w:b/>
          <w:color w:val="auto"/>
          <w:spacing w:val="0"/>
          <w:kern w:val="21"/>
          <w:sz w:val="24"/>
          <w:szCs w:val="24"/>
          <w:highlight w:val="none"/>
        </w:rPr>
        <w:t>第二产业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103763</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240%</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82.7</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1.煤炭</w:t>
      </w:r>
      <w:r>
        <w:rPr>
          <w:rFonts w:hint="eastAsia" w:ascii="仿宋_GB2312" w:hAnsi="仿宋_GB2312" w:eastAsia="仿宋_GB2312" w:cs="仿宋_GB2312"/>
          <w:color w:val="auto"/>
          <w:spacing w:val="0"/>
          <w:kern w:val="21"/>
          <w:sz w:val="24"/>
          <w:szCs w:val="24"/>
          <w:highlight w:val="none"/>
          <w:lang w:val="en-US" w:eastAsia="zh-CN"/>
        </w:rPr>
        <w:t>64160</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439</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val="en-US" w:eastAsia="zh-CN"/>
        </w:rPr>
        <w:t>；</w:t>
      </w:r>
      <w:r>
        <w:rPr>
          <w:rFonts w:hint="eastAsia" w:ascii="仿宋_GB2312" w:hAnsi="仿宋_GB2312" w:eastAsia="仿宋_GB2312" w:cs="仿宋_GB2312"/>
          <w:b/>
          <w:bCs/>
          <w:color w:val="auto"/>
          <w:spacing w:val="0"/>
          <w:kern w:val="21"/>
          <w:sz w:val="24"/>
          <w:szCs w:val="24"/>
          <w:highlight w:val="none"/>
          <w:lang w:val="en-US" w:eastAsia="zh-CN"/>
        </w:rPr>
        <w:t>2.天然气</w:t>
      </w:r>
      <w:r>
        <w:rPr>
          <w:rFonts w:hint="eastAsia" w:ascii="仿宋_GB2312" w:hAnsi="仿宋_GB2312" w:eastAsia="仿宋_GB2312" w:cs="仿宋_GB2312"/>
          <w:b w:val="0"/>
          <w:bCs w:val="0"/>
          <w:color w:val="auto"/>
          <w:spacing w:val="0"/>
          <w:kern w:val="21"/>
          <w:sz w:val="24"/>
          <w:szCs w:val="24"/>
          <w:highlight w:val="none"/>
          <w:lang w:val="en-US" w:eastAsia="zh-CN"/>
        </w:rPr>
        <w:t>2888</w:t>
      </w:r>
      <w:r>
        <w:rPr>
          <w:rFonts w:hint="eastAsia" w:ascii="仿宋_GB2312" w:hAnsi="仿宋_GB2312" w:eastAsia="仿宋_GB2312" w:cs="仿宋_GB2312"/>
          <w:color w:val="auto"/>
          <w:spacing w:val="0"/>
          <w:kern w:val="21"/>
          <w:sz w:val="24"/>
          <w:szCs w:val="24"/>
          <w:highlight w:val="none"/>
          <w:lang w:val="en-US" w:eastAsia="zh-CN"/>
        </w:rPr>
        <w:t>万元、增长238%</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lang w:val="en-US" w:eastAsia="zh-CN"/>
        </w:rPr>
        <w:t>3</w:t>
      </w:r>
      <w:r>
        <w:rPr>
          <w:rFonts w:hint="eastAsia" w:ascii="仿宋_GB2312" w:hAnsi="仿宋_GB2312" w:eastAsia="仿宋_GB2312" w:cs="仿宋_GB2312"/>
          <w:b/>
          <w:color w:val="auto"/>
          <w:spacing w:val="0"/>
          <w:kern w:val="21"/>
          <w:sz w:val="24"/>
          <w:szCs w:val="24"/>
          <w:highlight w:val="none"/>
        </w:rPr>
        <w:t>.化工</w:t>
      </w:r>
      <w:r>
        <w:rPr>
          <w:rFonts w:hint="eastAsia" w:ascii="仿宋_GB2312" w:hAnsi="仿宋_GB2312" w:eastAsia="仿宋_GB2312" w:cs="仿宋_GB2312"/>
          <w:b w:val="0"/>
          <w:bCs/>
          <w:color w:val="auto"/>
          <w:spacing w:val="0"/>
          <w:kern w:val="21"/>
          <w:sz w:val="24"/>
          <w:szCs w:val="24"/>
          <w:highlight w:val="none"/>
          <w:lang w:val="en-US" w:eastAsia="zh-CN"/>
        </w:rPr>
        <w:t>12365</w:t>
      </w:r>
      <w:r>
        <w:rPr>
          <w:rFonts w:hint="eastAsia" w:ascii="仿宋_GB2312" w:hAnsi="仿宋_GB2312" w:eastAsia="仿宋_GB2312" w:cs="仿宋_GB2312"/>
          <w:color w:val="auto"/>
          <w:spacing w:val="0"/>
          <w:kern w:val="21"/>
          <w:sz w:val="24"/>
          <w:szCs w:val="24"/>
          <w:highlight w:val="none"/>
        </w:rPr>
        <w:t>万元、增长</w:t>
      </w:r>
      <w:r>
        <w:rPr>
          <w:rFonts w:hint="eastAsia" w:ascii="仿宋_GB2312" w:hAnsi="仿宋_GB2312" w:eastAsia="仿宋_GB2312" w:cs="仿宋_GB2312"/>
          <w:color w:val="auto"/>
          <w:spacing w:val="0"/>
          <w:kern w:val="21"/>
          <w:sz w:val="24"/>
          <w:szCs w:val="24"/>
          <w:highlight w:val="none"/>
          <w:lang w:val="en-US" w:eastAsia="zh-CN"/>
        </w:rPr>
        <w:t>110</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4</w:t>
      </w:r>
      <w:r>
        <w:rPr>
          <w:rFonts w:hint="eastAsia" w:ascii="仿宋_GB2312" w:hAnsi="仿宋_GB2312" w:eastAsia="仿宋_GB2312" w:cs="仿宋_GB2312"/>
          <w:b/>
          <w:color w:val="auto"/>
          <w:spacing w:val="0"/>
          <w:kern w:val="21"/>
          <w:sz w:val="24"/>
          <w:szCs w:val="24"/>
          <w:highlight w:val="none"/>
        </w:rPr>
        <w:t>.电力</w:t>
      </w:r>
      <w:r>
        <w:rPr>
          <w:rFonts w:hint="eastAsia" w:ascii="仿宋_GB2312" w:hAnsi="仿宋_GB2312" w:eastAsia="仿宋_GB2312" w:cs="仿宋_GB2312"/>
          <w:color w:val="auto"/>
          <w:spacing w:val="0"/>
          <w:kern w:val="21"/>
          <w:sz w:val="24"/>
          <w:szCs w:val="24"/>
          <w:highlight w:val="none"/>
          <w:lang w:val="en-US" w:eastAsia="zh-CN"/>
        </w:rPr>
        <w:t>5221</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增长62</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5</w:t>
      </w:r>
      <w:r>
        <w:rPr>
          <w:rFonts w:hint="eastAsia" w:ascii="仿宋_GB2312" w:hAnsi="仿宋_GB2312" w:eastAsia="仿宋_GB2312" w:cs="仿宋_GB2312"/>
          <w:b/>
          <w:color w:val="auto"/>
          <w:spacing w:val="0"/>
          <w:kern w:val="21"/>
          <w:sz w:val="24"/>
          <w:szCs w:val="24"/>
          <w:highlight w:val="none"/>
        </w:rPr>
        <w:t>.建筑</w:t>
      </w:r>
      <w:r>
        <w:rPr>
          <w:rFonts w:hint="eastAsia" w:ascii="仿宋_GB2312" w:hAnsi="仿宋_GB2312" w:eastAsia="仿宋_GB2312" w:cs="仿宋_GB2312"/>
          <w:b/>
          <w:color w:val="auto"/>
          <w:spacing w:val="0"/>
          <w:kern w:val="21"/>
          <w:sz w:val="24"/>
          <w:szCs w:val="24"/>
          <w:highlight w:val="none"/>
          <w:lang w:val="en-US" w:eastAsia="zh-CN"/>
        </w:rPr>
        <w:t>1358</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下降30</w:t>
      </w:r>
      <w:r>
        <w:rPr>
          <w:rFonts w:hint="eastAsia" w:ascii="仿宋_GB2312" w:hAnsi="仿宋_GB2312" w:eastAsia="仿宋_GB2312" w:cs="仿宋_GB2312"/>
          <w:color w:val="auto"/>
          <w:spacing w:val="0"/>
          <w:kern w:val="21"/>
          <w:sz w:val="24"/>
          <w:szCs w:val="24"/>
          <w:highlight w:val="none"/>
        </w:rPr>
        <w:t>%</w:t>
      </w:r>
      <w:r>
        <w:rPr>
          <w:rFonts w:hint="eastAsia" w:ascii="Times New Roman" w:hAnsi="Times New Roman" w:eastAsia="仿宋_GB2312" w:cs="Times New Roman"/>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color w:val="auto"/>
          <w:spacing w:val="0"/>
          <w:kern w:val="21"/>
          <w:sz w:val="24"/>
          <w:szCs w:val="24"/>
          <w:highlight w:val="none"/>
          <w:lang w:val="en-US" w:eastAsia="zh-CN"/>
        </w:rPr>
        <w:t>17771万元、增长135%。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jc w:val="both"/>
        <w:textAlignment w:val="auto"/>
        <w:outlineLvl w:val="9"/>
        <w:rPr>
          <w:rFonts w:hint="eastAsia" w:ascii="仿宋_GB2312" w:hAnsi="仿宋_GB2312" w:eastAsia="仿宋_GB2312" w:cs="仿宋_GB2312"/>
          <w:color w:val="auto"/>
          <w:spacing w:val="0"/>
          <w:kern w:val="21"/>
          <w:sz w:val="24"/>
          <w:szCs w:val="24"/>
          <w:highlight w:val="none"/>
          <w:lang w:val="en-US" w:eastAsia="zh-CN"/>
        </w:rPr>
      </w:pPr>
      <w:r>
        <w:rPr>
          <w:rFonts w:hint="eastAsia" w:ascii="仿宋_GB2312" w:hAnsi="仿宋_GB2312" w:eastAsia="仿宋_GB2312" w:cs="仿宋_GB2312"/>
          <w:b/>
          <w:color w:val="auto"/>
          <w:spacing w:val="0"/>
          <w:kern w:val="21"/>
          <w:sz w:val="24"/>
          <w:szCs w:val="24"/>
          <w:highlight w:val="none"/>
        </w:rPr>
        <w:t>第三产业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16613</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增长76</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13.2</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1.批发零售业</w:t>
      </w:r>
      <w:r>
        <w:rPr>
          <w:rFonts w:hint="eastAsia" w:ascii="仿宋_GB2312" w:hAnsi="仿宋_GB2312" w:eastAsia="仿宋_GB2312" w:cs="仿宋_GB2312"/>
          <w:b w:val="0"/>
          <w:bCs/>
          <w:color w:val="auto"/>
          <w:spacing w:val="0"/>
          <w:kern w:val="21"/>
          <w:sz w:val="24"/>
          <w:szCs w:val="24"/>
          <w:highlight w:val="none"/>
          <w:lang w:val="en-US" w:eastAsia="zh-CN"/>
        </w:rPr>
        <w:t>4679</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264</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2.服务业</w:t>
      </w:r>
      <w:r>
        <w:rPr>
          <w:rFonts w:hint="eastAsia" w:ascii="仿宋_GB2312" w:hAnsi="仿宋_GB2312" w:eastAsia="仿宋_GB2312" w:cs="仿宋_GB2312"/>
          <w:color w:val="auto"/>
          <w:spacing w:val="0"/>
          <w:kern w:val="21"/>
          <w:sz w:val="24"/>
          <w:szCs w:val="24"/>
          <w:highlight w:val="none"/>
          <w:lang w:val="en-US" w:eastAsia="zh-CN"/>
        </w:rPr>
        <w:t>7446</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增长866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u w:val="none"/>
          <w:lang w:val="en-US" w:eastAsia="zh-CN"/>
        </w:rPr>
        <w:t>3</w:t>
      </w:r>
      <w:r>
        <w:rPr>
          <w:rFonts w:hint="eastAsia" w:ascii="仿宋_GB2312" w:hAnsi="仿宋_GB2312" w:eastAsia="仿宋_GB2312" w:cs="仿宋_GB2312"/>
          <w:b/>
          <w:color w:val="auto"/>
          <w:spacing w:val="0"/>
          <w:kern w:val="21"/>
          <w:sz w:val="24"/>
          <w:szCs w:val="24"/>
          <w:highlight w:val="none"/>
        </w:rPr>
        <w:t>.交通运输业</w:t>
      </w:r>
      <w:r>
        <w:rPr>
          <w:rFonts w:hint="eastAsia" w:ascii="仿宋_GB2312" w:hAnsi="仿宋_GB2312" w:eastAsia="仿宋_GB2312" w:cs="仿宋_GB2312"/>
          <w:color w:val="auto"/>
          <w:spacing w:val="0"/>
          <w:kern w:val="21"/>
          <w:sz w:val="24"/>
          <w:szCs w:val="24"/>
          <w:highlight w:val="none"/>
          <w:lang w:val="en-US" w:eastAsia="zh-CN"/>
        </w:rPr>
        <w:t>1872</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color w:val="auto"/>
          <w:spacing w:val="0"/>
          <w:kern w:val="21"/>
          <w:sz w:val="24"/>
          <w:szCs w:val="24"/>
          <w:highlight w:val="none"/>
          <w:lang w:val="en-US" w:eastAsia="zh-CN"/>
        </w:rPr>
        <w:t>增长55%</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rPr>
        <w:t>4.金融业</w:t>
      </w:r>
      <w:r>
        <w:rPr>
          <w:rFonts w:hint="eastAsia" w:ascii="仿宋_GB2312" w:hAnsi="仿宋_GB2312" w:eastAsia="仿宋_GB2312" w:cs="仿宋_GB2312"/>
          <w:color w:val="auto"/>
          <w:spacing w:val="0"/>
          <w:kern w:val="21"/>
          <w:sz w:val="24"/>
          <w:szCs w:val="24"/>
          <w:highlight w:val="none"/>
          <w:lang w:val="en-US" w:eastAsia="zh-CN"/>
        </w:rPr>
        <w:t>574</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46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5.房地产业</w:t>
      </w:r>
      <w:r>
        <w:rPr>
          <w:rFonts w:hint="eastAsia" w:ascii="仿宋_GB2312" w:hAnsi="仿宋_GB2312" w:eastAsia="仿宋_GB2312" w:cs="仿宋_GB2312"/>
          <w:color w:val="auto"/>
          <w:spacing w:val="0"/>
          <w:kern w:val="21"/>
          <w:sz w:val="24"/>
          <w:szCs w:val="24"/>
          <w:highlight w:val="none"/>
          <w:lang w:val="en-US" w:eastAsia="zh-CN"/>
        </w:rPr>
        <w:t>825</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下降47</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b w:val="0"/>
          <w:bCs w:val="0"/>
          <w:color w:val="auto"/>
          <w:spacing w:val="0"/>
          <w:kern w:val="21"/>
          <w:sz w:val="24"/>
          <w:szCs w:val="24"/>
          <w:highlight w:val="none"/>
          <w:lang w:val="en-US" w:eastAsia="zh-CN"/>
        </w:rPr>
        <w:t>1217</w:t>
      </w:r>
      <w:r>
        <w:rPr>
          <w:rFonts w:hint="eastAsia" w:ascii="仿宋_GB2312" w:hAnsi="仿宋_GB2312" w:eastAsia="仿宋_GB2312" w:cs="仿宋_GB2312"/>
          <w:color w:val="auto"/>
          <w:spacing w:val="0"/>
          <w:kern w:val="21"/>
          <w:sz w:val="24"/>
          <w:szCs w:val="24"/>
          <w:highlight w:val="none"/>
          <w:lang w:val="en-US" w:eastAsia="zh-CN"/>
        </w:rPr>
        <w:t>万元，下降71%。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行业</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highlight w:val="lightGray"/>
          <w:u w:val="none"/>
        </w:rPr>
      </w:pPr>
      <w:r>
        <w:rPr>
          <w:rFonts w:hint="default" w:ascii="Times New Roman" w:hAnsi="Times New Roman" w:eastAsia="楷体_GB2312" w:cs="Times New Roman"/>
          <w:spacing w:val="0"/>
          <w:kern w:val="21"/>
          <w:sz w:val="24"/>
          <w:szCs w:val="24"/>
          <w:highlight w:val="lightGray"/>
          <w:u w:val="none"/>
        </w:rPr>
        <w:pict>
          <v:shape id="_x0000_s1029" o:spid="_x0000_s1029" o:spt="75" type="#_x0000_t75" style="position:absolute;left:0pt;margin-left:-1.15pt;margin-top:7.75pt;height:222.65pt;width:362.35pt;z-index:-251639808;mso-width-relative:page;mso-height-relative:page;" o:ole="t" filled="f" o:preferrelative="t" stroked="f" coordsize="21600,21600">
            <v:path/>
            <v:fill on="f" focussize="0,0"/>
            <v:stroke on="f" weight="0pt"/>
            <v:imagedata r:id="rId14" o:title=""/>
            <o:lock v:ext="edit" aspectratio="t"/>
          </v:shape>
          <o:OLEObject Type="Embed" ProgID="Excel.Chart.8" ShapeID="_x0000_s1029" DrawAspect="Content" ObjectID="_1468075725" r:id="rId13">
            <o:LockedField>false</o:LockedField>
          </o:OLEObject>
        </w:pic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r>
        <w:rPr>
          <w:spacing w:val="0"/>
          <w:kern w:val="21"/>
          <w:sz w:val="24"/>
        </w:rPr>
        <mc:AlternateContent>
          <mc:Choice Requires="wps">
            <w:drawing>
              <wp:anchor distT="0" distB="0" distL="114300" distR="114300" simplePos="0" relativeHeight="251670528" behindDoc="0" locked="0" layoutInCell="1" allowOverlap="1">
                <wp:simplePos x="0" y="0"/>
                <wp:positionH relativeFrom="column">
                  <wp:posOffset>3460750</wp:posOffset>
                </wp:positionH>
                <wp:positionV relativeFrom="paragraph">
                  <wp:posOffset>245110</wp:posOffset>
                </wp:positionV>
                <wp:extent cx="132715" cy="75565"/>
                <wp:effectExtent l="0" t="0" r="635" b="635"/>
                <wp:wrapNone/>
                <wp:docPr id="8" name="矩形 8"/>
                <wp:cNvGraphicFramePr/>
                <a:graphic xmlns:a="http://schemas.openxmlformats.org/drawingml/2006/main">
                  <a:graphicData uri="http://schemas.microsoft.com/office/word/2010/wordprocessingShape">
                    <wps:wsp>
                      <wps:cNvSpPr/>
                      <wps:spPr>
                        <a:xfrm>
                          <a:off x="0" y="0"/>
                          <a:ext cx="132715" cy="75565"/>
                        </a:xfrm>
                        <a:prstGeom prst="rect">
                          <a:avLst/>
                        </a:prstGeom>
                        <a:gradFill>
                          <a:gsLst>
                            <a:gs pos="0">
                              <a:srgbClr val="012D86"/>
                            </a:gs>
                            <a:gs pos="100000">
                              <a:srgbClr val="0E2557"/>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5pt;margin-top:19.3pt;height:5.95pt;width:10.45pt;z-index:251670528;v-text-anchor:middle;mso-width-relative:page;mso-height-relative:page;" fillcolor="#012D86" filled="t" stroked="f" coordsize="21600,21600" o:gfxdata="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V+96zbAAAACQEA&#10;AA8AAAAAAAAAAQAgAAAAIgAAAGRycy9kb3ducmV2LnhtbFBLAQIUABQAAAAIAIdO4kA3yBxliQIA&#10;AB4FAAAOAAAAAAAAAAEAIAAAACoBAABkcnMvZTJvRG9jLnhtbFBLBQYAAAAABgAGAFkBAAAlBgAA&#10;AAA=&#10;">
                <v:fill type="gradient" on="t" color2="#0E2557" angle="90" focus="100%" focussize="0,0" rotate="t">
                  <o:fill type="gradientUnscaled" v:ext="backwardCompatible"/>
                </v:fill>
                <v:stroke on="f" weight="2pt"/>
                <v:imagedata o:title=""/>
                <o:lock v:ext="edit" aspectratio="f"/>
              </v:rect>
            </w:pict>
          </mc:Fallback>
        </mc:AlternateContent>
      </w:r>
      <w:r>
        <w:rPr>
          <w:spacing w:val="0"/>
          <w:kern w:val="21"/>
          <w:sz w:val="24"/>
        </w:rPr>
        <mc:AlternateContent>
          <mc:Choice Requires="wps">
            <w:drawing>
              <wp:anchor distT="0" distB="0" distL="114300" distR="114300" simplePos="0" relativeHeight="251667456" behindDoc="0" locked="0" layoutInCell="1" allowOverlap="1">
                <wp:simplePos x="0" y="0"/>
                <wp:positionH relativeFrom="column">
                  <wp:posOffset>3557905</wp:posOffset>
                </wp:positionH>
                <wp:positionV relativeFrom="paragraph">
                  <wp:posOffset>38100</wp:posOffset>
                </wp:positionV>
                <wp:extent cx="560705" cy="370205"/>
                <wp:effectExtent l="0" t="0" r="10795" b="10795"/>
                <wp:wrapNone/>
                <wp:docPr id="1" name="文本框 1"/>
                <wp:cNvGraphicFramePr/>
                <a:graphic xmlns:a="http://schemas.openxmlformats.org/drawingml/2006/main">
                  <a:graphicData uri="http://schemas.microsoft.com/office/word/2010/wordprocessingShape">
                    <wps:wsp>
                      <wps:cNvSpPr txBox="1"/>
                      <wps:spPr>
                        <a:xfrm>
                          <a:off x="3972560" y="5052060"/>
                          <a:ext cx="560705" cy="370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15pt;margin-top:3pt;height:29.15pt;width:44.15pt;z-index:251667456;mso-width-relative:page;mso-height-relative:page;" filled="f" stroked="f" coordsize="21600,21600" o:gfxdata="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9PsB2QAAAAgBAAAPAAAAAAAAAAEAIAAA&#10;ACIAAABkcnMvZG93bnJldi54bWxQSwECFAAUAAAACACHTuJAk4I0rEQCAABxBAAADgAAAAAAAAAB&#10;ACAAAAAoAQAAZHJzL2Uyb0RvYy54bWxQSwUGAAAAAAYABgBZAQAA3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v:textbox>
              </v:shape>
            </w:pict>
          </mc:Fallback>
        </mc:AlternateContent>
      </w:r>
      <w:r>
        <w:rPr>
          <w:spacing w:val="0"/>
          <w:kern w:val="21"/>
          <w:sz w:val="24"/>
        </w:rPr>
        <mc:AlternateContent>
          <mc:Choice Requires="wps">
            <w:drawing>
              <wp:anchor distT="0" distB="0" distL="114300" distR="114300" simplePos="0" relativeHeight="251668480" behindDoc="0" locked="0" layoutInCell="1" allowOverlap="1">
                <wp:simplePos x="0" y="0"/>
                <wp:positionH relativeFrom="column">
                  <wp:posOffset>3460750</wp:posOffset>
                </wp:positionH>
                <wp:positionV relativeFrom="paragraph">
                  <wp:posOffset>111125</wp:posOffset>
                </wp:positionV>
                <wp:extent cx="132715" cy="75565"/>
                <wp:effectExtent l="0" t="0" r="635" b="635"/>
                <wp:wrapNone/>
                <wp:docPr id="7" name="矩形 7"/>
                <wp:cNvGraphicFramePr/>
                <a:graphic xmlns:a="http://schemas.openxmlformats.org/drawingml/2006/main">
                  <a:graphicData uri="http://schemas.microsoft.com/office/word/2010/wordprocessingShape">
                    <wps:wsp>
                      <wps:cNvSpPr/>
                      <wps:spPr>
                        <a:xfrm>
                          <a:off x="3834130" y="5022215"/>
                          <a:ext cx="132715" cy="75565"/>
                        </a:xfrm>
                        <a:prstGeom prst="rect">
                          <a:avLst/>
                        </a:prstGeom>
                        <a:gradFill>
                          <a:gsLst>
                            <a:gs pos="0">
                              <a:srgbClr val="007BD3"/>
                            </a:gs>
                            <a:gs pos="100000">
                              <a:srgbClr val="034373"/>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5pt;margin-top:8.75pt;height:5.95pt;width:10.45pt;z-index:251668480;v-text-anchor:middle;mso-width-relative:page;mso-height-relative:page;" fillcolor="#007BD3" filled="t" stroked="f" coordsize="21600,21600" o:gfxdata="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j&#10;QQXYAAAACQEAAA8AAAAAAAAAAQAgAAAAIgAAAGRycy9kb3ducmV2LnhtbFBLAQIUABQAAAAIAIdO&#10;4kC92rP+lQIAACoFAAAOAAAAAAAAAAEAIAAAACcBAABkcnMvZTJvRG9jLnhtbFBLBQYAAAAABgAG&#10;AFkBAAAuBgAAAAA=&#10;">
                <v:fill type="gradient" on="t" color2="#034373" angle="90" focus="100%" focussize="0,0" rotate="t">
                  <o:fill type="gradientUnscaled" v:ext="backwardCompatible"/>
                </v:fill>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right="0" w:firstLine="480" w:firstLineChars="200"/>
        <w:jc w:val="both"/>
        <w:textAlignment w:val="auto"/>
        <w:outlineLvl w:val="9"/>
        <w:rPr>
          <w:rFonts w:hint="eastAsia" w:ascii="仿宋_GB2312" w:hAnsi="仿宋_GB2312" w:eastAsia="仿宋_GB2312" w:cs="仿宋_GB2312"/>
          <w:spacing w:val="0"/>
          <w:kern w:val="21"/>
          <w:sz w:val="24"/>
          <w:szCs w:val="24"/>
          <w:highlight w:val="yellow"/>
          <w:u w:val="none"/>
        </w:rPr>
      </w:pPr>
      <w:r>
        <w:rPr>
          <w:rFonts w:hint="eastAsia" w:ascii="黑体" w:hAnsi="黑体" w:eastAsia="黑体" w:cs="黑体"/>
          <w:spacing w:val="0"/>
          <w:kern w:val="21"/>
          <w:sz w:val="24"/>
          <w:szCs w:val="24"/>
          <w:highlight w:val="none"/>
          <w:u w:val="none"/>
        </w:rPr>
        <w:t>分税种：</w:t>
      </w:r>
      <w:r>
        <w:rPr>
          <w:rFonts w:hint="eastAsia" w:ascii="仿宋_GB2312" w:hAnsi="仿宋_GB2312" w:eastAsia="仿宋_GB2312" w:cs="仿宋_GB2312"/>
          <w:b/>
          <w:bCs/>
          <w:spacing w:val="0"/>
          <w:kern w:val="21"/>
          <w:sz w:val="24"/>
          <w:szCs w:val="24"/>
          <w:highlight w:val="none"/>
          <w:u w:val="none"/>
        </w:rPr>
        <w:t>共享税种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96621万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增长215.7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具体来看：</w:t>
      </w:r>
      <w:r>
        <w:rPr>
          <w:rFonts w:hint="eastAsia" w:ascii="仿宋_GB2312" w:hAnsi="仿宋_GB2312" w:eastAsia="仿宋_GB2312" w:cs="仿宋_GB2312"/>
          <w:b/>
          <w:bCs/>
          <w:spacing w:val="0"/>
          <w:kern w:val="21"/>
          <w:sz w:val="24"/>
          <w:szCs w:val="24"/>
          <w:highlight w:val="none"/>
          <w:u w:val="none"/>
        </w:rPr>
        <w:t>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39111万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增长194.1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25811万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b/>
          <w:bCs/>
          <w:spacing w:val="0"/>
          <w:kern w:val="21"/>
          <w:sz w:val="24"/>
          <w:szCs w:val="24"/>
          <w:highlight w:val="none"/>
          <w:u w:val="none"/>
        </w:rPr>
        <w:t>企业所得税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31718万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增长305.5%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rPr>
        <w:t>收</w:t>
      </w:r>
      <w:r>
        <w:rPr>
          <w:rFonts w:hint="eastAsia" w:ascii="仿宋_GB2312" w:hAnsi="仿宋_GB2312" w:eastAsia="仿宋_GB2312" w:cs="仿宋_GB2312"/>
          <w:spacing w:val="0"/>
          <w:kern w:val="21"/>
          <w:sz w:val="24"/>
          <w:szCs w:val="24"/>
          <w:highlight w:val="none"/>
          <w:u w:val="none"/>
          <w:lang w:val="en-US" w:eastAsia="zh-CN"/>
        </w:rPr>
        <w:t>23897</w:t>
      </w:r>
      <w:r>
        <w:rPr>
          <w:rFonts w:hint="eastAsia" w:ascii="仿宋_GB2312" w:hAnsi="仿宋_GB2312" w:eastAsia="仿宋_GB2312" w:cs="仿宋_GB2312"/>
          <w:spacing w:val="0"/>
          <w:kern w:val="21"/>
          <w:sz w:val="24"/>
          <w:szCs w:val="24"/>
          <w:highlight w:val="none"/>
          <w:u w:val="none"/>
          <w:lang w:eastAsia="zh-CN"/>
        </w:rPr>
        <w:t>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个人所得税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1769万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上升42.4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527万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资源税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22412万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增长240.3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15827万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rPr>
        <w:t>环境保护税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1611万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下降3.0</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b w:val="0"/>
          <w:bCs/>
          <w:color w:val="auto"/>
          <w:spacing w:val="0"/>
          <w:kern w:val="21"/>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482" w:firstLineChars="200"/>
        <w:jc w:val="both"/>
        <w:textAlignment w:val="auto"/>
        <w:outlineLvl w:val="9"/>
        <w:rPr>
          <w:rFonts w:hint="default" w:ascii="Times New Roman" w:hAnsi="Times New Roman" w:eastAsia="楷体_GB2312" w:cs="Times New Roman"/>
          <w:spacing w:val="0"/>
          <w:kern w:val="21"/>
          <w:sz w:val="24"/>
          <w:szCs w:val="24"/>
          <w:highlight w:val="none"/>
          <w:u w:val="none"/>
          <w:lang w:val="en-US"/>
        </w:rPr>
      </w:pPr>
      <w:r>
        <w:rPr>
          <w:rFonts w:hint="eastAsia" w:ascii="仿宋_GB2312" w:hAnsi="仿宋_GB2312" w:eastAsia="仿宋_GB2312" w:cs="仿宋_GB2312"/>
          <w:b/>
          <w:bCs/>
          <w:color w:val="auto"/>
          <w:spacing w:val="0"/>
          <w:kern w:val="21"/>
          <w:sz w:val="24"/>
          <w:szCs w:val="24"/>
          <w:highlight w:val="none"/>
          <w:u w:val="none"/>
        </w:rPr>
        <w:t>地</w:t>
      </w:r>
      <w:r>
        <w:rPr>
          <w:rFonts w:hint="eastAsia" w:ascii="仿宋_GB2312" w:hAnsi="仿宋_GB2312" w:eastAsia="仿宋_GB2312" w:cs="仿宋_GB2312"/>
          <w:b/>
          <w:bCs/>
          <w:spacing w:val="0"/>
          <w:kern w:val="21"/>
          <w:sz w:val="24"/>
          <w:szCs w:val="24"/>
          <w:highlight w:val="none"/>
          <w:u w:val="none"/>
        </w:rPr>
        <w:t>方税种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23118万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上升139.0</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color w:val="auto"/>
          <w:spacing w:val="0"/>
          <w:kern w:val="21"/>
          <w:sz w:val="24"/>
          <w:szCs w:val="24"/>
          <w:highlight w:val="none"/>
          <w:lang w:eastAsia="zh-CN"/>
        </w:rPr>
        <w:t>。具体来看：</w:t>
      </w:r>
      <w:r>
        <w:rPr>
          <w:rFonts w:hint="eastAsia" w:ascii="仿宋_GB2312" w:hAnsi="仿宋_GB2312" w:eastAsia="仿宋_GB2312" w:cs="仿宋_GB2312"/>
          <w:b/>
          <w:bCs/>
          <w:spacing w:val="0"/>
          <w:kern w:val="21"/>
          <w:sz w:val="24"/>
          <w:szCs w:val="24"/>
          <w:highlight w:val="none"/>
          <w:u w:val="none"/>
        </w:rPr>
        <w:t>城市维护建设税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6051万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，增长</w:t>
      </w:r>
      <w:r>
        <w:rPr>
          <w:rFonts w:hint="eastAsia" w:ascii="仿宋_GB2312" w:hAnsi="仿宋_GB2312" w:eastAsia="仿宋_GB2312" w:cs="仿宋_GB2312"/>
          <w:spacing w:val="0"/>
          <w:kern w:val="21"/>
          <w:sz w:val="24"/>
          <w:szCs w:val="24"/>
          <w:highlight w:val="none"/>
          <w:u w:val="none"/>
          <w:lang w:val="en-US" w:eastAsia="zh-CN"/>
        </w:rPr>
        <w:t>83.5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2753万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房产税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3844万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上升10577.8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3808万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印花税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1803万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，增长</w:t>
      </w:r>
      <w:r>
        <w:rPr>
          <w:rFonts w:hint="eastAsia" w:ascii="仿宋_GB2312" w:hAnsi="仿宋_GB2312" w:eastAsia="仿宋_GB2312" w:cs="仿宋_GB2312"/>
          <w:spacing w:val="0"/>
          <w:kern w:val="21"/>
          <w:sz w:val="24"/>
          <w:szCs w:val="24"/>
          <w:highlight w:val="none"/>
          <w:u w:val="none"/>
          <w:lang w:val="en-US" w:eastAsia="zh-CN"/>
        </w:rPr>
        <w:t>62.3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692万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城镇土地使用税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4011万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上升3832.4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3969万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土地增值税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318万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下降49.7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314万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车船税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408万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上升10.6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39万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耕地占用税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6138万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上升64.8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2413万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契税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545万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，增长</w:t>
      </w:r>
      <w:r>
        <w:rPr>
          <w:rFonts w:hint="eastAsia" w:ascii="仿宋_GB2312" w:hAnsi="仿宋_GB2312" w:eastAsia="仿宋_GB2312" w:cs="仿宋_GB2312"/>
          <w:spacing w:val="0"/>
          <w:kern w:val="21"/>
          <w:sz w:val="24"/>
          <w:szCs w:val="24"/>
          <w:highlight w:val="none"/>
          <w:u w:val="none"/>
          <w:lang w:val="en-US" w:eastAsia="zh-CN"/>
        </w:rPr>
        <w:t>35.9</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144万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5775万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上升7.7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412万元。</w:t>
      </w:r>
    </w:p>
    <w:p>
      <w:pPr>
        <w:keepNext w:val="0"/>
        <w:keepLines w:val="0"/>
        <w:pageBreakBefore w:val="0"/>
        <w:widowControl w:val="0"/>
        <w:kinsoku/>
        <w:wordWrap/>
        <w:overflowPunct/>
        <w:topLinePunct w:val="0"/>
        <w:autoSpaceDE/>
        <w:autoSpaceDN/>
        <w:bidi w:val="0"/>
        <w:adjustRightInd/>
        <w:snapToGrid/>
        <w:spacing w:line="500" w:lineRule="exact"/>
        <w:ind w:right="0" w:firstLine="1200" w:firstLineChars="5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1200" w:firstLineChars="5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税种</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pict>
          <v:shape id="_x0000_s1027" o:spid="_x0000_s1027" o:spt="75" type="#_x0000_t75" style="position:absolute;left:0pt;margin-left:-6.15pt;margin-top:6.7pt;height:234pt;width:346.9pt;z-index:-251643904;mso-width-relative:page;mso-height-relative:page;" o:ole="t" filled="f" o:preferrelative="t" stroked="f" coordsize="21600,21600">
            <v:path/>
            <v:fill on="f" focussize="0,0"/>
            <v:stroke on="f"/>
            <v:imagedata r:id="rId16" o:title=""/>
            <o:lock v:ext="edit" aspectratio="t"/>
          </v:shape>
          <o:OLEObject Type="Embed" ProgID="Excel.Chart.8" ShapeID="_x0000_s1027" DrawAspect="Content" ObjectID="_1468075726" r:id="rId15">
            <o:LockedField>false</o:LockedField>
          </o:OLEObject>
        </w:pict>
      </w:r>
      <w:r>
        <w:rPr>
          <w:spacing w:val="0"/>
          <w:kern w:val="21"/>
          <w:sz w:val="24"/>
          <w:highlight w:val="none"/>
        </w:rPr>
        <mc:AlternateContent>
          <mc:Choice Requires="wps">
            <w:drawing>
              <wp:anchor distT="0" distB="0" distL="114300" distR="114300" simplePos="0" relativeHeight="251671552" behindDoc="0" locked="0" layoutInCell="1" allowOverlap="1">
                <wp:simplePos x="0" y="0"/>
                <wp:positionH relativeFrom="column">
                  <wp:posOffset>3943985</wp:posOffset>
                </wp:positionH>
                <wp:positionV relativeFrom="paragraph">
                  <wp:posOffset>248285</wp:posOffset>
                </wp:positionV>
                <wp:extent cx="371475" cy="97155"/>
                <wp:effectExtent l="0" t="0" r="0" b="0"/>
                <wp:wrapNone/>
                <wp:docPr id="10" name="文本框 10"/>
                <wp:cNvGraphicFramePr/>
                <a:graphic xmlns:a="http://schemas.openxmlformats.org/drawingml/2006/main">
                  <a:graphicData uri="http://schemas.microsoft.com/office/word/2010/wordprocessingShape">
                    <wps:wsp>
                      <wps:cNvSpPr txBox="1"/>
                      <wps:spPr>
                        <a:xfrm>
                          <a:off x="4463415" y="4232275"/>
                          <a:ext cx="371475" cy="97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5pt;margin-top:19.55pt;height:7.65pt;width:29.25pt;z-index:251671552;mso-width-relative:page;mso-height-relative:page;" filled="f" stroked="f" coordsize="21600,21600" o:gfxdata="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XCtH3AAAAAkBAAAPAAAAAAAA&#10;AAEAIAAAACIAAABkcnMvZG93bnJldi54bWxQSwECFAAUAAAACACHTuJAFpYxg0cCAAByBAAADgAA&#10;AAAAAAABACAAAAAr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none"/>
          <w:u w:val="none"/>
          <w:lang w:eastAsia="zh-CN"/>
        </w:rPr>
      </w:pPr>
      <w:r>
        <w:rPr>
          <w:rFonts w:hint="eastAsia" w:ascii="仿宋_GB2312" w:hAnsi="仿宋_GB2312" w:eastAsia="仿宋_GB2312" w:cs="仿宋_GB2312"/>
          <w:color w:val="auto"/>
          <w:spacing w:val="0"/>
          <w:kern w:val="21"/>
          <w:sz w:val="24"/>
          <w:szCs w:val="24"/>
          <w:highlight w:val="none"/>
          <w:u w:val="none"/>
        </w:rPr>
        <w:t>全</w:t>
      </w:r>
      <w:r>
        <w:rPr>
          <w:rFonts w:hint="eastAsia" w:ascii="仿宋_GB2312" w:hAnsi="仿宋_GB2312" w:eastAsia="仿宋_GB2312" w:cs="仿宋_GB2312"/>
          <w:color w:val="auto"/>
          <w:spacing w:val="0"/>
          <w:kern w:val="21"/>
          <w:sz w:val="24"/>
          <w:szCs w:val="24"/>
          <w:highlight w:val="none"/>
          <w:u w:val="none"/>
          <w:lang w:val="en-US" w:eastAsia="zh-CN"/>
        </w:rPr>
        <w:t>市</w:t>
      </w:r>
      <w:r>
        <w:rPr>
          <w:rFonts w:hint="eastAsia" w:ascii="仿宋_GB2312" w:hAnsi="仿宋_GB2312" w:eastAsia="仿宋_GB2312" w:cs="仿宋_GB2312"/>
          <w:color w:val="auto"/>
          <w:spacing w:val="0"/>
          <w:kern w:val="21"/>
          <w:sz w:val="24"/>
          <w:szCs w:val="24"/>
          <w:highlight w:val="none"/>
          <w:u w:val="none"/>
        </w:rPr>
        <w:t>累计完成</w:t>
      </w:r>
      <w:r>
        <w:rPr>
          <w:rFonts w:hint="eastAsia" w:ascii="仿宋_GB2312" w:hAnsi="仿宋_GB2312" w:eastAsia="仿宋_GB2312" w:cs="仿宋_GB2312"/>
          <w:color w:val="auto"/>
          <w:spacing w:val="0"/>
          <w:kern w:val="21"/>
          <w:sz w:val="24"/>
          <w:szCs w:val="24"/>
          <w:highlight w:val="none"/>
          <w:u w:val="none"/>
          <w:lang w:eastAsia="zh-CN"/>
        </w:rPr>
        <w:t>一般公共预算</w:t>
      </w:r>
      <w:r>
        <w:rPr>
          <w:rFonts w:hint="eastAsia" w:ascii="仿宋_GB2312" w:hAnsi="仿宋_GB2312" w:eastAsia="仿宋_GB2312" w:cs="仿宋_GB2312"/>
          <w:color w:val="auto"/>
          <w:spacing w:val="0"/>
          <w:kern w:val="21"/>
          <w:sz w:val="24"/>
          <w:szCs w:val="24"/>
          <w:highlight w:val="none"/>
          <w:u w:val="none"/>
        </w:rPr>
        <w:t>收入</w:t>
      </w:r>
      <w:r>
        <w:rPr>
          <w:rFonts w:hint="eastAsia" w:ascii="仿宋_GB2312" w:hAnsi="仿宋_GB2312" w:eastAsia="仿宋_GB2312" w:cs="仿宋_GB2312"/>
          <w:color w:val="auto"/>
          <w:spacing w:val="0"/>
          <w:kern w:val="21"/>
          <w:sz w:val="24"/>
          <w:szCs w:val="24"/>
          <w:highlight w:val="none"/>
          <w:u w:val="none"/>
          <w:lang w:val="en-US" w:eastAsia="zh-CN"/>
        </w:rPr>
        <w:t>228.9</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125.3</w:t>
      </w:r>
      <w:r>
        <w:rPr>
          <w:rFonts w:hint="eastAsia" w:ascii="仿宋_GB2312" w:hAnsi="仿宋_GB2312" w:eastAsia="仿宋_GB2312" w:cs="仿宋_GB2312"/>
          <w:color w:val="auto"/>
          <w:spacing w:val="0"/>
          <w:kern w:val="21"/>
          <w:sz w:val="24"/>
          <w:szCs w:val="24"/>
          <w:highlight w:val="none"/>
          <w:u w:val="none"/>
          <w:lang w:eastAsia="zh-CN"/>
        </w:rPr>
        <w:t>%。其中：准格尔旗</w:t>
      </w:r>
      <w:r>
        <w:rPr>
          <w:rFonts w:hint="eastAsia" w:ascii="仿宋_GB2312" w:hAnsi="仿宋_GB2312" w:eastAsia="仿宋_GB2312" w:cs="仿宋_GB2312"/>
          <w:color w:val="auto"/>
          <w:spacing w:val="0"/>
          <w:kern w:val="21"/>
          <w:sz w:val="24"/>
          <w:szCs w:val="24"/>
          <w:highlight w:val="none"/>
          <w:u w:val="none"/>
          <w:lang w:val="en-US" w:eastAsia="zh-CN"/>
        </w:rPr>
        <w:t>49.6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239.3</w:t>
      </w:r>
      <w:r>
        <w:rPr>
          <w:rFonts w:hint="eastAsia" w:ascii="仿宋_GB2312" w:hAnsi="仿宋_GB2312" w:eastAsia="仿宋_GB2312" w:cs="仿宋_GB2312"/>
          <w:color w:val="auto"/>
          <w:spacing w:val="0"/>
          <w:kern w:val="21"/>
          <w:sz w:val="24"/>
          <w:szCs w:val="24"/>
          <w:highlight w:val="none"/>
          <w:u w:val="none"/>
          <w:lang w:eastAsia="zh-CN"/>
        </w:rPr>
        <w:t>%；伊金霍洛旗</w:t>
      </w:r>
      <w:r>
        <w:rPr>
          <w:rFonts w:hint="eastAsia" w:ascii="仿宋_GB2312" w:hAnsi="仿宋_GB2312" w:eastAsia="仿宋_GB2312" w:cs="仿宋_GB2312"/>
          <w:color w:val="auto"/>
          <w:spacing w:val="0"/>
          <w:kern w:val="21"/>
          <w:sz w:val="24"/>
          <w:szCs w:val="24"/>
          <w:highlight w:val="none"/>
          <w:u w:val="none"/>
          <w:lang w:val="en-US" w:eastAsia="zh-CN"/>
        </w:rPr>
        <w:t>39.2</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242.8</w:t>
      </w:r>
      <w:r>
        <w:rPr>
          <w:rFonts w:hint="eastAsia" w:ascii="仿宋_GB2312" w:hAnsi="仿宋_GB2312" w:eastAsia="仿宋_GB2312" w:cs="仿宋_GB2312"/>
          <w:color w:val="auto"/>
          <w:spacing w:val="0"/>
          <w:kern w:val="21"/>
          <w:sz w:val="24"/>
          <w:szCs w:val="24"/>
          <w:highlight w:val="none"/>
          <w:u w:val="none"/>
          <w:lang w:eastAsia="zh-CN"/>
        </w:rPr>
        <w:t>%；东胜区</w:t>
      </w:r>
      <w:r>
        <w:rPr>
          <w:rFonts w:hint="eastAsia" w:ascii="仿宋_GB2312" w:hAnsi="仿宋_GB2312" w:eastAsia="仿宋_GB2312" w:cs="仿宋_GB2312"/>
          <w:color w:val="auto"/>
          <w:spacing w:val="0"/>
          <w:kern w:val="21"/>
          <w:sz w:val="24"/>
          <w:szCs w:val="24"/>
          <w:highlight w:val="none"/>
          <w:u w:val="none"/>
          <w:lang w:val="en-US" w:eastAsia="zh-CN"/>
        </w:rPr>
        <w:t>15.5</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68.8</w:t>
      </w:r>
      <w:r>
        <w:rPr>
          <w:rFonts w:hint="eastAsia" w:ascii="仿宋_GB2312" w:hAnsi="仿宋_GB2312" w:eastAsia="仿宋_GB2312" w:cs="仿宋_GB2312"/>
          <w:color w:val="auto"/>
          <w:spacing w:val="0"/>
          <w:kern w:val="21"/>
          <w:sz w:val="24"/>
          <w:szCs w:val="24"/>
          <w:highlight w:val="none"/>
          <w:u w:val="none"/>
          <w:lang w:eastAsia="zh-CN"/>
        </w:rPr>
        <w:t>%；鄂托克旗</w:t>
      </w:r>
      <w:r>
        <w:rPr>
          <w:rFonts w:hint="eastAsia" w:ascii="仿宋_GB2312" w:hAnsi="仿宋_GB2312" w:eastAsia="仿宋_GB2312" w:cs="仿宋_GB2312"/>
          <w:color w:val="auto"/>
          <w:spacing w:val="0"/>
          <w:kern w:val="21"/>
          <w:sz w:val="24"/>
          <w:szCs w:val="24"/>
          <w:highlight w:val="none"/>
          <w:u w:val="none"/>
          <w:lang w:val="en-US" w:eastAsia="zh-CN"/>
        </w:rPr>
        <w:t>12.6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174.8</w:t>
      </w:r>
      <w:r>
        <w:rPr>
          <w:rFonts w:hint="eastAsia" w:ascii="仿宋_GB2312" w:hAnsi="仿宋_GB2312" w:eastAsia="仿宋_GB2312" w:cs="仿宋_GB2312"/>
          <w:color w:val="auto"/>
          <w:spacing w:val="0"/>
          <w:kern w:val="21"/>
          <w:sz w:val="24"/>
          <w:szCs w:val="24"/>
          <w:highlight w:val="none"/>
          <w:u w:val="none"/>
          <w:lang w:eastAsia="zh-CN"/>
        </w:rPr>
        <w:t>%；乌审旗</w:t>
      </w:r>
      <w:r>
        <w:rPr>
          <w:rFonts w:hint="eastAsia" w:ascii="仿宋_GB2312" w:hAnsi="仿宋_GB2312" w:eastAsia="仿宋_GB2312" w:cs="仿宋_GB2312"/>
          <w:color w:val="auto"/>
          <w:spacing w:val="0"/>
          <w:kern w:val="21"/>
          <w:sz w:val="24"/>
          <w:szCs w:val="24"/>
          <w:highlight w:val="none"/>
          <w:u w:val="none"/>
          <w:lang w:val="en-US" w:eastAsia="zh-CN"/>
        </w:rPr>
        <w:t>6.1</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46.6</w:t>
      </w:r>
      <w:r>
        <w:rPr>
          <w:rFonts w:hint="eastAsia" w:ascii="仿宋_GB2312" w:hAnsi="仿宋_GB2312" w:eastAsia="仿宋_GB2312" w:cs="仿宋_GB2312"/>
          <w:color w:val="auto"/>
          <w:spacing w:val="0"/>
          <w:kern w:val="21"/>
          <w:sz w:val="24"/>
          <w:szCs w:val="24"/>
          <w:highlight w:val="none"/>
          <w:u w:val="none"/>
          <w:lang w:eastAsia="zh-CN"/>
        </w:rPr>
        <w:t>%；达拉特旗</w:t>
      </w:r>
      <w:r>
        <w:rPr>
          <w:rFonts w:hint="eastAsia" w:ascii="仿宋_GB2312" w:hAnsi="仿宋_GB2312" w:eastAsia="仿宋_GB2312" w:cs="仿宋_GB2312"/>
          <w:color w:val="auto"/>
          <w:spacing w:val="0"/>
          <w:kern w:val="21"/>
          <w:sz w:val="24"/>
          <w:szCs w:val="24"/>
          <w:highlight w:val="none"/>
          <w:u w:val="none"/>
          <w:lang w:val="en-US" w:eastAsia="zh-CN"/>
        </w:rPr>
        <w:t>5.9</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137.2</w:t>
      </w:r>
      <w:r>
        <w:rPr>
          <w:rFonts w:hint="eastAsia" w:ascii="仿宋_GB2312" w:hAnsi="仿宋_GB2312" w:eastAsia="仿宋_GB2312" w:cs="仿宋_GB2312"/>
          <w:color w:val="auto"/>
          <w:spacing w:val="0"/>
          <w:kern w:val="21"/>
          <w:sz w:val="24"/>
          <w:szCs w:val="24"/>
          <w:highlight w:val="none"/>
          <w:u w:val="none"/>
          <w:lang w:eastAsia="zh-CN"/>
        </w:rPr>
        <w:t>%；鄂托克前旗</w:t>
      </w:r>
      <w:r>
        <w:rPr>
          <w:rFonts w:hint="eastAsia" w:ascii="仿宋_GB2312" w:hAnsi="仿宋_GB2312" w:eastAsia="仿宋_GB2312" w:cs="仿宋_GB2312"/>
          <w:color w:val="auto"/>
          <w:spacing w:val="0"/>
          <w:kern w:val="21"/>
          <w:sz w:val="24"/>
          <w:szCs w:val="24"/>
          <w:highlight w:val="none"/>
          <w:u w:val="none"/>
          <w:lang w:val="en-US" w:eastAsia="zh-CN"/>
        </w:rPr>
        <w:t>3.0</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123.8</w:t>
      </w:r>
      <w:r>
        <w:rPr>
          <w:rFonts w:hint="eastAsia" w:ascii="仿宋_GB2312" w:hAnsi="仿宋_GB2312" w:eastAsia="仿宋_GB2312" w:cs="仿宋_GB2312"/>
          <w:color w:val="auto"/>
          <w:spacing w:val="0"/>
          <w:kern w:val="21"/>
          <w:sz w:val="24"/>
          <w:szCs w:val="24"/>
          <w:highlight w:val="none"/>
          <w:u w:val="none"/>
          <w:lang w:eastAsia="zh-CN"/>
        </w:rPr>
        <w:t>%；杭锦旗</w:t>
      </w:r>
      <w:r>
        <w:rPr>
          <w:rFonts w:hint="eastAsia" w:ascii="仿宋_GB2312" w:hAnsi="仿宋_GB2312" w:eastAsia="仿宋_GB2312" w:cs="仿宋_GB2312"/>
          <w:color w:val="auto"/>
          <w:spacing w:val="0"/>
          <w:kern w:val="21"/>
          <w:sz w:val="24"/>
          <w:szCs w:val="24"/>
          <w:highlight w:val="none"/>
          <w:u w:val="none"/>
          <w:lang w:val="en-US" w:eastAsia="zh-CN"/>
        </w:rPr>
        <w:t>2.8</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252.4</w:t>
      </w:r>
      <w:r>
        <w:rPr>
          <w:rFonts w:hint="eastAsia" w:ascii="仿宋_GB2312" w:hAnsi="仿宋_GB2312" w:eastAsia="仿宋_GB2312" w:cs="仿宋_GB2312"/>
          <w:color w:val="auto"/>
          <w:spacing w:val="0"/>
          <w:kern w:val="21"/>
          <w:sz w:val="24"/>
          <w:szCs w:val="24"/>
          <w:highlight w:val="none"/>
          <w:u w:val="none"/>
          <w:lang w:eastAsia="zh-CN"/>
        </w:rPr>
        <w:t>%；康巴什区</w:t>
      </w:r>
      <w:r>
        <w:rPr>
          <w:rFonts w:hint="eastAsia" w:ascii="仿宋_GB2312" w:hAnsi="仿宋_GB2312" w:eastAsia="仿宋_GB2312" w:cs="仿宋_GB2312"/>
          <w:color w:val="auto"/>
          <w:spacing w:val="0"/>
          <w:kern w:val="21"/>
          <w:sz w:val="24"/>
          <w:szCs w:val="24"/>
          <w:highlight w:val="none"/>
          <w:u w:val="none"/>
          <w:lang w:val="en-US" w:eastAsia="zh-CN"/>
        </w:rPr>
        <w:t>1.8</w:t>
      </w:r>
      <w:r>
        <w:rPr>
          <w:rFonts w:hint="eastAsia" w:ascii="仿宋_GB2312" w:hAnsi="仿宋_GB2312" w:eastAsia="仿宋_GB2312" w:cs="仿宋_GB2312"/>
          <w:color w:val="auto"/>
          <w:spacing w:val="0"/>
          <w:kern w:val="21"/>
          <w:sz w:val="24"/>
          <w:szCs w:val="24"/>
          <w:highlight w:val="none"/>
          <w:u w:val="none"/>
          <w:lang w:eastAsia="zh-CN"/>
        </w:rPr>
        <w:t>亿元、</w:t>
      </w:r>
      <w:r>
        <w:rPr>
          <w:rFonts w:hint="eastAsia" w:ascii="仿宋_GB2312" w:hAnsi="仿宋_GB2312" w:eastAsia="仿宋_GB2312" w:cs="仿宋_GB2312"/>
          <w:color w:val="auto"/>
          <w:spacing w:val="0"/>
          <w:kern w:val="21"/>
          <w:sz w:val="24"/>
          <w:szCs w:val="24"/>
          <w:highlight w:val="none"/>
          <w:u w:val="none"/>
          <w:lang w:val="en-US" w:eastAsia="zh-CN"/>
        </w:rPr>
        <w:t>下降6.7</w:t>
      </w:r>
      <w:r>
        <w:rPr>
          <w:rFonts w:hint="eastAsia" w:ascii="仿宋_GB2312" w:hAnsi="仿宋_GB2312" w:eastAsia="仿宋_GB2312" w:cs="仿宋_GB2312"/>
          <w:color w:val="auto"/>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旗区</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pict>
          <v:shape id="_x0000_s1028" o:spid="_x0000_s1028" o:spt="75" type="#_x0000_t75" style="position:absolute;left:0pt;margin-left:-10.5pt;margin-top:6.55pt;height:213.45pt;width:353pt;z-index:-251642880;mso-width-relative:page;mso-height-relative:page;" o:ole="t" filled="f" o:preferrelative="t" stroked="f" coordsize="21600,21600">
            <v:path/>
            <v:fill on="f" focussize="0,0"/>
            <v:stroke on="f"/>
            <v:imagedata r:id="rId18" cropleft="3419f" croptop="16513f" cropright="21548f" o:title=""/>
            <o:lock v:ext="edit" aspectratio="t"/>
          </v:shape>
          <o:OLEObject Type="Embed" ProgID="Excel.Chart.8" ShapeID="_x0000_s1028" DrawAspect="Content" ObjectID="_1468075727" r:id="rId17">
            <o:LockedField>false</o:LockedField>
          </o:OLEObject>
        </w:pic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黑体" w:cs="Times New Roman"/>
          <w:spacing w:val="0"/>
          <w:kern w:val="21"/>
          <w:sz w:val="24"/>
          <w:szCs w:val="24"/>
          <w:highlight w:val="none"/>
          <w:u w:val="none"/>
        </w:rPr>
      </w:pPr>
      <w:r>
        <w:rPr>
          <w:rFonts w:hint="eastAsia" w:ascii="Times New Roman" w:hAnsi="Times New Roman" w:eastAsia="黑体" w:cs="Times New Roman"/>
          <w:spacing w:val="0"/>
          <w:kern w:val="21"/>
          <w:sz w:val="24"/>
          <w:szCs w:val="24"/>
          <w:highlight w:val="none"/>
          <w:u w:val="none"/>
          <w:lang w:val="en-US" w:eastAsia="zh-CN"/>
        </w:rPr>
        <w:t>二、</w:t>
      </w:r>
      <w:r>
        <w:rPr>
          <w:rFonts w:hint="default" w:ascii="Times New Roman" w:hAnsi="Times New Roman" w:eastAsia="黑体" w:cs="Times New Roman"/>
          <w:spacing w:val="0"/>
          <w:kern w:val="21"/>
          <w:sz w:val="24"/>
          <w:szCs w:val="24"/>
          <w:highlight w:val="none"/>
          <w:u w:val="none"/>
        </w:rPr>
        <w:t>全</w:t>
      </w:r>
      <w:r>
        <w:rPr>
          <w:rFonts w:hint="eastAsia" w:ascii="Times New Roman" w:hAnsi="Times New Roman" w:eastAsia="黑体" w:cs="Times New Roman"/>
          <w:spacing w:val="0"/>
          <w:kern w:val="21"/>
          <w:sz w:val="24"/>
          <w:szCs w:val="24"/>
          <w:highlight w:val="none"/>
          <w:u w:val="none"/>
          <w:lang w:val="en-US" w:eastAsia="zh-CN"/>
        </w:rPr>
        <w:t>旗</w:t>
      </w:r>
      <w:r>
        <w:rPr>
          <w:rFonts w:hint="default" w:ascii="Times New Roman" w:hAnsi="Times New Roman" w:eastAsia="黑体" w:cs="Times New Roman"/>
          <w:spacing w:val="0"/>
          <w:kern w:val="21"/>
          <w:sz w:val="24"/>
          <w:szCs w:val="24"/>
          <w:highlight w:val="none"/>
          <w:u w:val="none"/>
        </w:rPr>
        <w:t>地方财政总收入完成情况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截至2022年2月底，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地方财政总收入累计完成</w:t>
      </w:r>
      <w:r>
        <w:rPr>
          <w:rFonts w:hint="eastAsia" w:ascii="仿宋_GB2312" w:hAnsi="仿宋_GB2312" w:eastAsia="仿宋_GB2312" w:cs="仿宋_GB2312"/>
          <w:spacing w:val="0"/>
          <w:kern w:val="21"/>
          <w:sz w:val="24"/>
          <w:szCs w:val="24"/>
          <w:highlight w:val="none"/>
          <w:u w:val="none"/>
          <w:lang w:val="en-US" w:eastAsia="zh-CN"/>
        </w:rPr>
        <w:t>52.6</w:t>
      </w:r>
      <w:r>
        <w:rPr>
          <w:rFonts w:hint="eastAsia" w:ascii="仿宋_GB2312" w:hAnsi="仿宋_GB2312" w:eastAsia="仿宋_GB2312" w:cs="仿宋_GB2312"/>
          <w:bCs/>
          <w:spacing w:val="0"/>
          <w:kern w:val="21"/>
          <w:sz w:val="24"/>
          <w:szCs w:val="24"/>
          <w:highlight w:val="none"/>
          <w:u w:val="none"/>
        </w:rPr>
        <w:t>亿元、</w:t>
      </w:r>
      <w:r>
        <w:rPr>
          <w:rFonts w:hint="eastAsia" w:ascii="仿宋_GB2312" w:hAnsi="仿宋_GB2312" w:eastAsia="仿宋_GB2312" w:cs="仿宋_GB2312"/>
          <w:bCs/>
          <w:spacing w:val="0"/>
          <w:kern w:val="21"/>
          <w:sz w:val="24"/>
          <w:szCs w:val="24"/>
          <w:highlight w:val="none"/>
          <w:u w:val="none"/>
          <w:lang w:eastAsia="zh-CN"/>
        </w:rPr>
        <w:t>增长</w:t>
      </w:r>
      <w:r>
        <w:rPr>
          <w:rFonts w:hint="eastAsia" w:ascii="仿宋_GB2312" w:hAnsi="仿宋_GB2312" w:eastAsia="仿宋_GB2312" w:cs="仿宋_GB2312"/>
          <w:bCs/>
          <w:spacing w:val="0"/>
          <w:kern w:val="21"/>
          <w:sz w:val="24"/>
          <w:szCs w:val="24"/>
          <w:highlight w:val="none"/>
          <w:u w:val="none"/>
          <w:lang w:val="en-US" w:eastAsia="zh-CN"/>
        </w:rPr>
        <w:t>211.5</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outlineLvl w:val="9"/>
        <w:rPr>
          <w:rFonts w:hint="eastAsia" w:ascii="Times New Roman" w:hAnsi="Times New Roman" w:eastAsia="仿宋_GB2312" w:cs="Times New Roman"/>
          <w:bCs/>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分级次：</w:t>
      </w:r>
      <w:r>
        <w:rPr>
          <w:rFonts w:hint="eastAsia" w:ascii="仿宋_GB2312" w:hAnsi="仿宋_GB2312" w:eastAsia="仿宋_GB2312" w:cs="仿宋_GB2312"/>
          <w:bCs/>
          <w:spacing w:val="0"/>
          <w:kern w:val="21"/>
          <w:sz w:val="24"/>
          <w:szCs w:val="24"/>
          <w:highlight w:val="none"/>
          <w:u w:val="none"/>
        </w:rPr>
        <w:t>上划中央税收</w:t>
      </w:r>
      <w:r>
        <w:rPr>
          <w:rFonts w:hint="eastAsia" w:ascii="仿宋_GB2312" w:hAnsi="仿宋_GB2312" w:eastAsia="仿宋_GB2312" w:cs="仿宋_GB2312"/>
          <w:bCs/>
          <w:spacing w:val="0"/>
          <w:kern w:val="21"/>
          <w:sz w:val="24"/>
          <w:szCs w:val="24"/>
          <w:highlight w:val="none"/>
          <w:u w:val="none"/>
          <w:lang w:val="en-US" w:eastAsia="zh-CN"/>
        </w:rPr>
        <w:t>20.9</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增长221.9%</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39.8</w:t>
      </w:r>
      <w:r>
        <w:rPr>
          <w:rFonts w:hint="eastAsia" w:ascii="仿宋_GB2312" w:hAnsi="仿宋_GB2312" w:eastAsia="仿宋_GB2312" w:cs="仿宋_GB2312"/>
          <w:bCs/>
          <w:spacing w:val="0"/>
          <w:kern w:val="21"/>
          <w:sz w:val="24"/>
          <w:szCs w:val="24"/>
          <w:highlight w:val="none"/>
          <w:u w:val="none"/>
        </w:rPr>
        <w:t>%；上划自治区税收</w:t>
      </w:r>
      <w:r>
        <w:rPr>
          <w:rFonts w:hint="eastAsia" w:ascii="仿宋_GB2312" w:hAnsi="仿宋_GB2312" w:eastAsia="仿宋_GB2312" w:cs="仿宋_GB2312"/>
          <w:bCs/>
          <w:spacing w:val="0"/>
          <w:kern w:val="21"/>
          <w:sz w:val="24"/>
          <w:szCs w:val="24"/>
          <w:highlight w:val="none"/>
          <w:u w:val="none"/>
          <w:lang w:val="en-US" w:eastAsia="zh-CN"/>
        </w:rPr>
        <w:t>12.2</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增长222.5</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23.1</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,上划市级税收6.9</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增长218.6</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13.2</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分部门：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1.9</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下降5.3</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3.6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50.5</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增长245.7</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96.1</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0.2</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下降40.3</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0.3</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三、一般公共预算支出完成情况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截至2022年2月底，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一般公共预算支出累计完成</w:t>
      </w:r>
      <w:r>
        <w:rPr>
          <w:rFonts w:hint="eastAsia" w:ascii="仿宋_GB2312" w:hAnsi="仿宋_GB2312" w:eastAsia="仿宋_GB2312" w:cs="仿宋_GB2312"/>
          <w:spacing w:val="0"/>
          <w:kern w:val="21"/>
          <w:sz w:val="24"/>
          <w:szCs w:val="24"/>
          <w:highlight w:val="none"/>
          <w:u w:val="none"/>
          <w:lang w:val="en-US" w:eastAsia="zh-CN"/>
        </w:rPr>
        <w:t>77379万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增长27.2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其中</w:t>
      </w:r>
      <w:r>
        <w:rPr>
          <w:rFonts w:hint="eastAsia" w:ascii="仿宋_GB2312" w:hAnsi="仿宋_GB2312" w:eastAsia="仿宋_GB2312" w:cs="仿宋_GB2312"/>
          <w:spacing w:val="0"/>
          <w:kern w:val="21"/>
          <w:sz w:val="24"/>
          <w:szCs w:val="24"/>
          <w:highlight w:val="none"/>
          <w:u w:val="none"/>
        </w:rPr>
        <w:t>民生支出</w:t>
      </w:r>
      <w:r>
        <w:rPr>
          <w:rFonts w:hint="eastAsia" w:ascii="仿宋_GB2312" w:hAnsi="仿宋_GB2312" w:eastAsia="仿宋_GB2312" w:cs="仿宋_GB2312"/>
          <w:spacing w:val="0"/>
          <w:kern w:val="21"/>
          <w:sz w:val="24"/>
          <w:szCs w:val="24"/>
          <w:highlight w:val="none"/>
          <w:u w:val="none"/>
          <w:lang w:val="en-US" w:eastAsia="zh-CN"/>
        </w:rPr>
        <w:t>46307万</w:t>
      </w:r>
      <w:r>
        <w:rPr>
          <w:rFonts w:hint="eastAsia" w:ascii="仿宋_GB2312" w:hAnsi="仿宋_GB2312" w:eastAsia="仿宋_GB2312" w:cs="仿宋_GB2312"/>
          <w:spacing w:val="0"/>
          <w:kern w:val="21"/>
          <w:sz w:val="24"/>
          <w:szCs w:val="24"/>
          <w:highlight w:val="none"/>
          <w:u w:val="none"/>
        </w:rPr>
        <w:t>元，占一般公共预算支出的</w:t>
      </w:r>
      <w:r>
        <w:rPr>
          <w:rFonts w:hint="eastAsia" w:ascii="仿宋_GB2312" w:hAnsi="仿宋_GB2312" w:eastAsia="仿宋_GB2312" w:cs="仿宋_GB2312"/>
          <w:spacing w:val="0"/>
          <w:kern w:val="21"/>
          <w:sz w:val="24"/>
          <w:szCs w:val="24"/>
          <w:highlight w:val="none"/>
          <w:u w:val="none"/>
          <w:lang w:val="en-US" w:eastAsia="zh-CN"/>
        </w:rPr>
        <w:t>59.8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w:t>
      </w:r>
      <w:r>
        <w:rPr>
          <w:rFonts w:hint="eastAsia" w:ascii="Times New Roman" w:hAnsi="Times New Roman" w:eastAsia="黑体" w:cs="Times New Roman"/>
          <w:spacing w:val="0"/>
          <w:kern w:val="21"/>
          <w:sz w:val="24"/>
          <w:szCs w:val="24"/>
          <w:highlight w:val="none"/>
          <w:u w:val="none"/>
          <w:lang w:val="en-US" w:eastAsia="zh-CN"/>
        </w:rPr>
        <w:t>主要项目</w:t>
      </w:r>
      <w:r>
        <w:rPr>
          <w:rFonts w:hint="default" w:ascii="Times New Roman" w:hAnsi="Times New Roman" w:eastAsia="黑体" w:cs="Times New Roman"/>
          <w:spacing w:val="0"/>
          <w:kern w:val="21"/>
          <w:sz w:val="24"/>
          <w:szCs w:val="24"/>
          <w:highlight w:val="none"/>
          <w:u w:val="none"/>
        </w:rPr>
        <w:t>：</w:t>
      </w:r>
      <w:r>
        <w:rPr>
          <w:rFonts w:hint="eastAsia" w:ascii="仿宋_GB2312" w:hAnsi="仿宋_GB2312" w:eastAsia="仿宋_GB2312" w:cs="仿宋_GB2312"/>
          <w:b/>
          <w:bCs/>
          <w:spacing w:val="0"/>
          <w:kern w:val="21"/>
          <w:sz w:val="24"/>
          <w:szCs w:val="24"/>
          <w:highlight w:val="none"/>
          <w:u w:val="none"/>
          <w:lang w:val="en-US" w:eastAsia="zh-CN"/>
        </w:rPr>
        <w:t>公共安全支出</w:t>
      </w:r>
      <w:r>
        <w:rPr>
          <w:rFonts w:hint="eastAsia" w:ascii="仿宋_GB2312" w:hAnsi="仿宋_GB2312" w:eastAsia="仿宋_GB2312" w:cs="仿宋_GB2312"/>
          <w:spacing w:val="0"/>
          <w:kern w:val="21"/>
          <w:sz w:val="24"/>
          <w:szCs w:val="24"/>
          <w:highlight w:val="none"/>
          <w:u w:val="none"/>
          <w:lang w:val="en-US" w:eastAsia="zh-CN"/>
        </w:rPr>
        <w:t>2942万元，增长41%。</w:t>
      </w:r>
      <w:r>
        <w:rPr>
          <w:rFonts w:hint="eastAsia" w:ascii="仿宋_GB2312" w:hAnsi="仿宋_GB2312" w:eastAsia="仿宋_GB2312" w:cs="仿宋_GB2312"/>
          <w:b/>
          <w:bCs/>
          <w:spacing w:val="0"/>
          <w:kern w:val="21"/>
          <w:sz w:val="24"/>
          <w:szCs w:val="24"/>
          <w:highlight w:val="none"/>
          <w:u w:val="none"/>
          <w:lang w:val="en-US" w:eastAsia="zh-CN"/>
        </w:rPr>
        <w:t>教育支出</w:t>
      </w:r>
      <w:r>
        <w:rPr>
          <w:rFonts w:hint="eastAsia" w:ascii="仿宋_GB2312" w:hAnsi="仿宋_GB2312" w:eastAsia="仿宋_GB2312" w:cs="仿宋_GB2312"/>
          <w:spacing w:val="0"/>
          <w:kern w:val="21"/>
          <w:sz w:val="24"/>
          <w:szCs w:val="24"/>
          <w:highlight w:val="none"/>
          <w:u w:val="none"/>
          <w:lang w:val="en-US" w:eastAsia="zh-CN"/>
        </w:rPr>
        <w:t>6099万元，增长10.9%。</w:t>
      </w:r>
      <w:r>
        <w:rPr>
          <w:rFonts w:hint="eastAsia" w:ascii="仿宋_GB2312" w:hAnsi="仿宋_GB2312" w:eastAsia="仿宋_GB2312" w:cs="仿宋_GB2312"/>
          <w:b/>
          <w:bCs/>
          <w:spacing w:val="0"/>
          <w:kern w:val="21"/>
          <w:sz w:val="24"/>
          <w:szCs w:val="24"/>
          <w:highlight w:val="none"/>
          <w:u w:val="none"/>
          <w:lang w:val="en-US" w:eastAsia="zh-CN"/>
        </w:rPr>
        <w:t>科技支出</w:t>
      </w:r>
      <w:r>
        <w:rPr>
          <w:rFonts w:hint="eastAsia" w:ascii="仿宋_GB2312" w:hAnsi="仿宋_GB2312" w:eastAsia="仿宋_GB2312" w:cs="仿宋_GB2312"/>
          <w:spacing w:val="0"/>
          <w:kern w:val="21"/>
          <w:sz w:val="24"/>
          <w:szCs w:val="24"/>
          <w:highlight w:val="none"/>
          <w:u w:val="none"/>
          <w:lang w:val="en-US" w:eastAsia="zh-CN"/>
        </w:rPr>
        <w:t>287万元，下降74.7%。</w:t>
      </w:r>
      <w:r>
        <w:rPr>
          <w:rFonts w:hint="eastAsia" w:ascii="仿宋_GB2312" w:hAnsi="仿宋_GB2312" w:eastAsia="仿宋_GB2312" w:cs="仿宋_GB2312"/>
          <w:b/>
          <w:bCs/>
          <w:spacing w:val="0"/>
          <w:kern w:val="21"/>
          <w:sz w:val="24"/>
          <w:szCs w:val="24"/>
          <w:highlight w:val="none"/>
          <w:u w:val="none"/>
          <w:lang w:val="en-US" w:eastAsia="zh-CN"/>
        </w:rPr>
        <w:t>文化旅游体育与传媒支出</w:t>
      </w:r>
      <w:r>
        <w:rPr>
          <w:rFonts w:hint="eastAsia" w:ascii="仿宋_GB2312" w:hAnsi="仿宋_GB2312" w:eastAsia="仿宋_GB2312" w:cs="仿宋_GB2312"/>
          <w:spacing w:val="0"/>
          <w:kern w:val="21"/>
          <w:sz w:val="24"/>
          <w:szCs w:val="24"/>
          <w:highlight w:val="none"/>
          <w:u w:val="none"/>
          <w:lang w:val="en-US" w:eastAsia="zh-CN"/>
        </w:rPr>
        <w:t>872万元，下降31.6%。</w:t>
      </w:r>
      <w:r>
        <w:rPr>
          <w:rFonts w:hint="eastAsia" w:ascii="仿宋_GB2312" w:hAnsi="仿宋_GB2312" w:eastAsia="仿宋_GB2312" w:cs="仿宋_GB2312"/>
          <w:b/>
          <w:bCs/>
          <w:spacing w:val="0"/>
          <w:kern w:val="21"/>
          <w:sz w:val="24"/>
          <w:szCs w:val="24"/>
          <w:highlight w:val="none"/>
          <w:u w:val="none"/>
          <w:lang w:val="en-US" w:eastAsia="zh-CN"/>
        </w:rPr>
        <w:t>社会保障和就业支出</w:t>
      </w:r>
      <w:r>
        <w:rPr>
          <w:rFonts w:hint="eastAsia" w:ascii="仿宋_GB2312" w:hAnsi="仿宋_GB2312" w:eastAsia="仿宋_GB2312" w:cs="仿宋_GB2312"/>
          <w:spacing w:val="0"/>
          <w:kern w:val="21"/>
          <w:sz w:val="24"/>
          <w:szCs w:val="24"/>
          <w:highlight w:val="none"/>
          <w:u w:val="none"/>
          <w:lang w:val="en-US" w:eastAsia="zh-CN"/>
        </w:rPr>
        <w:t>8936万元，增长0.7%。</w:t>
      </w:r>
      <w:r>
        <w:rPr>
          <w:rFonts w:hint="eastAsia" w:ascii="仿宋_GB2312" w:hAnsi="仿宋_GB2312" w:eastAsia="仿宋_GB2312" w:cs="仿宋_GB2312"/>
          <w:b/>
          <w:bCs/>
          <w:spacing w:val="0"/>
          <w:kern w:val="21"/>
          <w:sz w:val="24"/>
          <w:szCs w:val="24"/>
          <w:highlight w:val="none"/>
          <w:u w:val="none"/>
          <w:lang w:val="en-US" w:eastAsia="zh-CN"/>
        </w:rPr>
        <w:t>卫生健康支出</w:t>
      </w:r>
      <w:r>
        <w:rPr>
          <w:rFonts w:hint="eastAsia" w:ascii="仿宋_GB2312" w:hAnsi="仿宋_GB2312" w:eastAsia="仿宋_GB2312" w:cs="仿宋_GB2312"/>
          <w:spacing w:val="0"/>
          <w:kern w:val="21"/>
          <w:sz w:val="24"/>
          <w:szCs w:val="24"/>
          <w:highlight w:val="none"/>
          <w:u w:val="none"/>
          <w:lang w:val="en-US" w:eastAsia="zh-CN"/>
        </w:rPr>
        <w:t>3580万元，增长36%。</w:t>
      </w:r>
      <w:r>
        <w:rPr>
          <w:rFonts w:hint="eastAsia" w:ascii="仿宋_GB2312" w:hAnsi="仿宋_GB2312" w:eastAsia="仿宋_GB2312" w:cs="仿宋_GB2312"/>
          <w:b/>
          <w:bCs/>
          <w:spacing w:val="0"/>
          <w:kern w:val="21"/>
          <w:sz w:val="24"/>
          <w:szCs w:val="24"/>
          <w:highlight w:val="none"/>
          <w:u w:val="none"/>
          <w:lang w:val="en-US" w:eastAsia="zh-CN"/>
        </w:rPr>
        <w:t>节能环保支出</w:t>
      </w:r>
      <w:r>
        <w:rPr>
          <w:rFonts w:hint="eastAsia" w:ascii="仿宋_GB2312" w:hAnsi="仿宋_GB2312" w:eastAsia="仿宋_GB2312" w:cs="仿宋_GB2312"/>
          <w:b w:val="0"/>
          <w:bCs w:val="0"/>
          <w:spacing w:val="0"/>
          <w:kern w:val="21"/>
          <w:sz w:val="24"/>
          <w:szCs w:val="24"/>
          <w:highlight w:val="none"/>
          <w:u w:val="none"/>
          <w:lang w:val="en-US" w:eastAsia="zh-CN"/>
        </w:rPr>
        <w:t>8213</w:t>
      </w:r>
      <w:r>
        <w:rPr>
          <w:rFonts w:hint="eastAsia" w:ascii="仿宋_GB2312" w:hAnsi="仿宋_GB2312" w:eastAsia="仿宋_GB2312" w:cs="仿宋_GB2312"/>
          <w:spacing w:val="0"/>
          <w:kern w:val="21"/>
          <w:sz w:val="24"/>
          <w:szCs w:val="24"/>
          <w:highlight w:val="none"/>
          <w:u w:val="none"/>
          <w:lang w:val="en-US" w:eastAsia="zh-CN"/>
        </w:rPr>
        <w:t>万元，增长184.2%。</w:t>
      </w:r>
      <w:r>
        <w:rPr>
          <w:rFonts w:hint="eastAsia" w:ascii="仿宋_GB2312" w:hAnsi="仿宋_GB2312" w:eastAsia="仿宋_GB2312" w:cs="仿宋_GB2312"/>
          <w:b/>
          <w:bCs/>
          <w:spacing w:val="0"/>
          <w:kern w:val="21"/>
          <w:sz w:val="24"/>
          <w:szCs w:val="24"/>
          <w:highlight w:val="none"/>
          <w:u w:val="none"/>
          <w:lang w:val="en-US" w:eastAsia="zh-CN"/>
        </w:rPr>
        <w:t>城乡社区支出</w:t>
      </w:r>
      <w:r>
        <w:rPr>
          <w:rFonts w:hint="eastAsia" w:ascii="仿宋_GB2312" w:hAnsi="仿宋_GB2312" w:eastAsia="仿宋_GB2312" w:cs="仿宋_GB2312"/>
          <w:spacing w:val="0"/>
          <w:kern w:val="21"/>
          <w:sz w:val="24"/>
          <w:szCs w:val="24"/>
          <w:highlight w:val="none"/>
          <w:u w:val="none"/>
          <w:lang w:val="en-US" w:eastAsia="zh-CN"/>
        </w:rPr>
        <w:t>15099万元，增长4.8</w:t>
      </w:r>
      <w:r>
        <w:rPr>
          <w:rFonts w:hint="eastAsia" w:ascii="仿宋_GB2312" w:hAnsi="仿宋_GB2312" w:eastAsia="仿宋_GB2312" w:cs="仿宋_GB2312"/>
          <w:color w:val="auto"/>
          <w:spacing w:val="0"/>
          <w:kern w:val="21"/>
          <w:sz w:val="24"/>
          <w:szCs w:val="24"/>
          <w:highlight w:val="none"/>
          <w:u w:val="none"/>
          <w:lang w:val="en-US" w:eastAsia="zh-CN"/>
        </w:rPr>
        <w:t>%</w:t>
      </w:r>
      <w:r>
        <w:rPr>
          <w:rFonts w:hint="eastAsia" w:ascii="仿宋_GB2312" w:hAnsi="仿宋_GB2312" w:eastAsia="仿宋_GB2312" w:cs="仿宋_GB2312"/>
          <w:color w:val="auto"/>
          <w:spacing w:val="-2"/>
          <w:kern w:val="21"/>
          <w:sz w:val="24"/>
          <w:szCs w:val="24"/>
          <w:highlight w:val="none"/>
          <w:u w:val="none"/>
          <w:lang w:val="en-US" w:eastAsia="zh-CN"/>
        </w:rPr>
        <w:t>。</w:t>
      </w:r>
      <w:r>
        <w:rPr>
          <w:rFonts w:hint="eastAsia" w:ascii="仿宋_GB2312" w:hAnsi="仿宋_GB2312" w:eastAsia="仿宋_GB2312" w:cs="仿宋_GB2312"/>
          <w:b/>
          <w:bCs/>
          <w:spacing w:val="-2"/>
          <w:kern w:val="21"/>
          <w:sz w:val="24"/>
          <w:szCs w:val="24"/>
          <w:highlight w:val="none"/>
          <w:u w:val="none"/>
          <w:lang w:val="en-US" w:eastAsia="zh-CN"/>
        </w:rPr>
        <w:t>农林水支出</w:t>
      </w:r>
      <w:r>
        <w:rPr>
          <w:rFonts w:hint="eastAsia" w:ascii="仿宋_GB2312" w:hAnsi="仿宋_GB2312" w:eastAsia="仿宋_GB2312" w:cs="仿宋_GB2312"/>
          <w:b w:val="0"/>
          <w:bCs w:val="0"/>
          <w:spacing w:val="-2"/>
          <w:kern w:val="21"/>
          <w:sz w:val="24"/>
          <w:szCs w:val="24"/>
          <w:highlight w:val="none"/>
          <w:u w:val="none"/>
          <w:lang w:val="en-US" w:eastAsia="zh-CN"/>
        </w:rPr>
        <w:t>10581</w:t>
      </w:r>
      <w:r>
        <w:rPr>
          <w:rFonts w:hint="eastAsia" w:ascii="仿宋_GB2312" w:hAnsi="仿宋_GB2312" w:eastAsia="仿宋_GB2312" w:cs="仿宋_GB2312"/>
          <w:spacing w:val="-2"/>
          <w:kern w:val="21"/>
          <w:sz w:val="24"/>
          <w:szCs w:val="24"/>
          <w:highlight w:val="none"/>
          <w:u w:val="none"/>
          <w:lang w:val="en-US" w:eastAsia="zh-CN"/>
        </w:rPr>
        <w:t>万元，增长116.8%。</w:t>
      </w:r>
      <w:r>
        <w:rPr>
          <w:rFonts w:hint="eastAsia" w:ascii="仿宋_GB2312" w:hAnsi="仿宋_GB2312" w:eastAsia="仿宋_GB2312" w:cs="仿宋_GB2312"/>
          <w:b/>
          <w:bCs/>
          <w:spacing w:val="-2"/>
          <w:kern w:val="21"/>
          <w:sz w:val="24"/>
          <w:szCs w:val="24"/>
          <w:highlight w:val="none"/>
          <w:u w:val="none"/>
          <w:lang w:val="en-US" w:eastAsia="zh-CN"/>
        </w:rPr>
        <w:t>交通运输支出</w:t>
      </w:r>
      <w:r>
        <w:rPr>
          <w:rFonts w:hint="eastAsia" w:ascii="仿宋_GB2312" w:hAnsi="仿宋_GB2312" w:eastAsia="仿宋_GB2312" w:cs="仿宋_GB2312"/>
          <w:spacing w:val="-2"/>
          <w:kern w:val="21"/>
          <w:sz w:val="24"/>
          <w:szCs w:val="24"/>
          <w:highlight w:val="none"/>
          <w:u w:val="none"/>
          <w:lang w:val="en-US" w:eastAsia="zh-CN"/>
        </w:rPr>
        <w:t>3110万元，增长4.7%。</w:t>
      </w:r>
      <w:r>
        <w:rPr>
          <w:rFonts w:hint="eastAsia" w:ascii="仿宋_GB2312" w:hAnsi="仿宋_GB2312" w:eastAsia="仿宋_GB2312" w:cs="仿宋_GB2312"/>
          <w:b/>
          <w:bCs/>
          <w:spacing w:val="-2"/>
          <w:kern w:val="21"/>
          <w:sz w:val="24"/>
          <w:szCs w:val="24"/>
          <w:highlight w:val="none"/>
          <w:u w:val="none"/>
          <w:lang w:val="en-US" w:eastAsia="zh-CN"/>
        </w:rPr>
        <w:t>债务付息支出</w:t>
      </w:r>
      <w:r>
        <w:rPr>
          <w:rFonts w:hint="eastAsia" w:ascii="仿宋_GB2312" w:hAnsi="仿宋_GB2312" w:eastAsia="仿宋_GB2312" w:cs="仿宋_GB2312"/>
          <w:spacing w:val="-2"/>
          <w:kern w:val="21"/>
          <w:sz w:val="24"/>
          <w:szCs w:val="24"/>
          <w:highlight w:val="none"/>
          <w:u w:val="none"/>
          <w:lang w:val="en-US" w:eastAsia="zh-CN"/>
        </w:rPr>
        <w:t>1018万元，上升12.9%。</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eastAsia"/>
          <w:spacing w:val="0"/>
          <w:kern w:val="21"/>
          <w:lang w:eastAsia="zh-CN"/>
        </w:rPr>
        <w:drawing>
          <wp:anchor distT="0" distB="0" distL="114300" distR="114300" simplePos="0" relativeHeight="251674624" behindDoc="1" locked="0" layoutInCell="1" allowOverlap="1">
            <wp:simplePos x="0" y="0"/>
            <wp:positionH relativeFrom="column">
              <wp:posOffset>213360</wp:posOffset>
            </wp:positionH>
            <wp:positionV relativeFrom="paragraph">
              <wp:posOffset>290830</wp:posOffset>
            </wp:positionV>
            <wp:extent cx="3714115" cy="2739390"/>
            <wp:effectExtent l="4445" t="4445" r="15240" b="1841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default" w:ascii="Times New Roman" w:hAnsi="Times New Roman" w:eastAsia="楷体_GB2312" w:cs="Times New Roman"/>
          <w:spacing w:val="0"/>
          <w:kern w:val="21"/>
          <w:sz w:val="24"/>
          <w:szCs w:val="24"/>
          <w:u w:val="none"/>
        </w:rPr>
        <w:t>（</w:t>
      </w:r>
      <w:r>
        <w:rPr>
          <w:rFonts w:hint="eastAsia" w:ascii="Times New Roman" w:hAnsi="Times New Roman" w:eastAsia="楷体_GB2312" w:cs="Times New Roman"/>
          <w:spacing w:val="0"/>
          <w:kern w:val="21"/>
          <w:sz w:val="24"/>
          <w:szCs w:val="24"/>
          <w:u w:val="none"/>
          <w:lang w:val="en-US" w:eastAsia="zh-CN"/>
        </w:rPr>
        <w:t>一般公共预算支出</w:t>
      </w:r>
      <w:r>
        <w:rPr>
          <w:rFonts w:hint="default" w:ascii="Times New Roman" w:hAnsi="Times New Roman" w:eastAsia="楷体_GB2312" w:cs="Times New Roman"/>
          <w:spacing w:val="0"/>
          <w:kern w:val="21"/>
          <w:sz w:val="24"/>
          <w:szCs w:val="24"/>
          <w:u w:val="none"/>
        </w:rPr>
        <w:t>分项目情况见下图）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outlineLvl w:val="9"/>
        <w:rPr>
          <w:rFonts w:hint="default"/>
          <w:spacing w:val="0"/>
          <w:kern w:val="21"/>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四、政府性基金收支完成情况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bCs/>
          <w:spacing w:val="0"/>
          <w:kern w:val="21"/>
          <w:sz w:val="24"/>
          <w:szCs w:val="24"/>
          <w:highlight w:val="none"/>
          <w:u w:val="none"/>
          <w:lang w:val="en-US" w:eastAsia="zh-CN"/>
        </w:rPr>
        <w:t>截至2022年2月底，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政府性基金预算收入累计完成</w:t>
      </w:r>
      <w:r>
        <w:rPr>
          <w:rFonts w:hint="eastAsia" w:ascii="仿宋_GB2312" w:hAnsi="仿宋_GB2312" w:eastAsia="仿宋_GB2312" w:cs="仿宋_GB2312"/>
          <w:spacing w:val="0"/>
          <w:kern w:val="21"/>
          <w:sz w:val="24"/>
          <w:szCs w:val="24"/>
          <w:highlight w:val="none"/>
          <w:u w:val="none"/>
          <w:lang w:val="en-US" w:eastAsia="zh-CN"/>
        </w:rPr>
        <w:t>10777万</w:t>
      </w:r>
      <w:r>
        <w:rPr>
          <w:rFonts w:hint="eastAsia" w:ascii="仿宋_GB2312" w:hAnsi="仿宋_GB2312" w:eastAsia="仿宋_GB2312" w:cs="仿宋_GB2312"/>
          <w:spacing w:val="0"/>
          <w:kern w:val="21"/>
          <w:sz w:val="24"/>
          <w:szCs w:val="24"/>
          <w:highlight w:val="none"/>
          <w:u w:val="none"/>
        </w:rPr>
        <w:t>元、增长</w:t>
      </w:r>
      <w:r>
        <w:rPr>
          <w:rFonts w:hint="eastAsia" w:ascii="仿宋_GB2312" w:hAnsi="仿宋_GB2312" w:eastAsia="仿宋_GB2312" w:cs="仿宋_GB2312"/>
          <w:spacing w:val="0"/>
          <w:kern w:val="21"/>
          <w:sz w:val="24"/>
          <w:szCs w:val="24"/>
          <w:highlight w:val="none"/>
          <w:u w:val="none"/>
          <w:lang w:val="en-US" w:eastAsia="zh-CN"/>
        </w:rPr>
        <w:t>234.5</w:t>
      </w:r>
      <w:r>
        <w:rPr>
          <w:rFonts w:hint="eastAsia" w:ascii="仿宋_GB2312" w:hAnsi="仿宋_GB2312" w:eastAsia="仿宋_GB2312" w:cs="仿宋_GB2312"/>
          <w:spacing w:val="0"/>
          <w:kern w:val="21"/>
          <w:sz w:val="24"/>
          <w:szCs w:val="24"/>
          <w:highlight w:val="none"/>
          <w:u w:val="none"/>
        </w:rPr>
        <w:t>%，其中国有土地使用权出让收入</w:t>
      </w:r>
      <w:r>
        <w:rPr>
          <w:rFonts w:hint="eastAsia" w:ascii="仿宋_GB2312" w:hAnsi="仿宋_GB2312" w:eastAsia="仿宋_GB2312" w:cs="仿宋_GB2312"/>
          <w:spacing w:val="0"/>
          <w:kern w:val="21"/>
          <w:sz w:val="24"/>
          <w:szCs w:val="24"/>
          <w:highlight w:val="none"/>
          <w:u w:val="none"/>
          <w:lang w:val="en-US" w:eastAsia="zh-CN"/>
        </w:rPr>
        <w:t>10726万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增长240.9%</w:t>
      </w:r>
      <w:r>
        <w:rPr>
          <w:rFonts w:hint="eastAsia" w:ascii="仿宋_GB2312" w:hAnsi="仿宋_GB2312" w:eastAsia="仿宋_GB2312" w:cs="仿宋_GB2312"/>
          <w:spacing w:val="0"/>
          <w:kern w:val="21"/>
          <w:sz w:val="24"/>
          <w:szCs w:val="24"/>
          <w:highlight w:val="none"/>
          <w:u w:val="none"/>
        </w:rPr>
        <w:t>；政府性基金预算支出累计完成</w:t>
      </w:r>
      <w:r>
        <w:rPr>
          <w:rFonts w:hint="eastAsia" w:ascii="仿宋_GB2312" w:hAnsi="仿宋_GB2312" w:eastAsia="仿宋_GB2312" w:cs="仿宋_GB2312"/>
          <w:spacing w:val="0"/>
          <w:kern w:val="21"/>
          <w:sz w:val="24"/>
          <w:szCs w:val="24"/>
          <w:highlight w:val="none"/>
          <w:u w:val="none"/>
          <w:lang w:val="en-US" w:eastAsia="zh-CN"/>
        </w:rPr>
        <w:t>1002万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下降60.3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附表：1.2022年1-2月鄂托克旗财政收入分项目执行情况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1200" w:firstLineChars="5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2.2022年1-2月鄂托克旗财政支出分项目执行情况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1200" w:firstLineChars="500"/>
        <w:jc w:val="both"/>
        <w:textAlignment w:val="auto"/>
        <w:outlineLvl w:val="9"/>
        <w:rPr>
          <w:rFonts w:hint="eastAsia" w:ascii="仿宋_GB2312" w:hAnsi="仿宋_GB2312" w:eastAsia="仿宋_GB2312" w:cs="仿宋_GB2312"/>
          <w:spacing w:val="-3"/>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3.</w:t>
      </w:r>
      <w:r>
        <w:rPr>
          <w:rFonts w:hint="eastAsia" w:ascii="仿宋_GB2312" w:hAnsi="仿宋_GB2312" w:eastAsia="仿宋_GB2312" w:cs="仿宋_GB2312"/>
          <w:spacing w:val="-3"/>
          <w:kern w:val="21"/>
          <w:sz w:val="24"/>
          <w:szCs w:val="24"/>
          <w:highlight w:val="none"/>
          <w:u w:val="none"/>
          <w:lang w:val="en-US" w:eastAsia="zh-CN"/>
        </w:rPr>
        <w:t>2022年1-2月鄂托克旗财政收入重点税源纳税情况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1200" w:firstLineChars="500"/>
        <w:jc w:val="both"/>
        <w:textAlignment w:val="auto"/>
        <w:outlineLvl w:val="9"/>
        <w:rPr>
          <w:rFonts w:hint="eastAsia" w:ascii="仿宋_GB2312" w:hAnsi="仿宋_GB2312" w:eastAsia="仿宋_GB2312" w:cs="仿宋_GB2312"/>
          <w:spacing w:val="-4"/>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4.</w:t>
      </w:r>
      <w:r>
        <w:rPr>
          <w:rFonts w:hint="eastAsia" w:ascii="仿宋_GB2312" w:hAnsi="仿宋_GB2312" w:eastAsia="仿宋_GB2312" w:cs="仿宋_GB2312"/>
          <w:spacing w:val="-4"/>
          <w:kern w:val="21"/>
          <w:sz w:val="24"/>
          <w:szCs w:val="24"/>
          <w:highlight w:val="none"/>
          <w:u w:val="none"/>
          <w:lang w:val="en-US" w:eastAsia="zh-CN"/>
        </w:rPr>
        <w:t>2022年1-2月鄂托克旗工业园区财政收支完成情况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Times New Roman" w:hAnsi="Times New Roman" w:eastAsia="黑体" w:cs="Times New Roman"/>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r>
        <w:rPr>
          <w:rFonts w:hint="eastAsia" w:ascii="Times New Roman" w:hAnsi="Times New Roman" w:eastAsia="黑体" w:cs="Times New Roman"/>
          <w:sz w:val="24"/>
          <w:szCs w:val="24"/>
          <w:highlight w:val="none"/>
          <w:u w:val="none"/>
          <w:lang w:val="en-US" w:eastAsia="zh-CN"/>
        </w:rPr>
        <w:t xml:space="preserve">  </w:t>
      </w:r>
    </w:p>
    <w:tbl>
      <w:tblPr>
        <w:tblStyle w:val="10"/>
        <w:tblW w:w="5036" w:type="pct"/>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2"/>
        <w:gridCol w:w="1042"/>
        <w:gridCol w:w="944"/>
        <w:gridCol w:w="15"/>
        <w:gridCol w:w="100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5000" w:type="pct"/>
            <w:gridSpan w:val="8"/>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2022年1-2月鄂托克旗财政收入分项目执行情况(一)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85" w:hRule="atLeast"/>
          <w:jc w:val="center"/>
        </w:trPr>
        <w:tc>
          <w:tcPr>
            <w:tcW w:w="5000" w:type="pct"/>
            <w:gridSpan w:val="8"/>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39" w:hRule="atLeast"/>
          <w:jc w:val="center"/>
        </w:trPr>
        <w:tc>
          <w:tcPr>
            <w:tcW w:w="1225"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822"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4"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50" w:type="pct"/>
            <w:gridSpan w:val="2"/>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val="0"/>
                <w:color w:val="000000"/>
                <w:w w:val="100"/>
                <w:sz w:val="22"/>
                <w:szCs w:val="22"/>
                <w:lang w:val="en-US"/>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1407"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60" w:hRule="atLeast"/>
          <w:jc w:val="center"/>
        </w:trPr>
        <w:tc>
          <w:tcPr>
            <w:tcW w:w="1225"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8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794"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750" w:type="pct"/>
            <w:gridSpan w:val="2"/>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689" w:type="pct"/>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718"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地方财政总收入</w:t>
            </w:r>
          </w:p>
        </w:tc>
        <w:tc>
          <w:tcPr>
            <w:tcW w:w="8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kern w:val="2"/>
                <w:sz w:val="20"/>
                <w:szCs w:val="20"/>
                <w:u w:val="none"/>
                <w:lang w:val="en-US" w:eastAsia="zh-CN" w:bidi="ar-SA"/>
              </w:rPr>
            </w:pPr>
            <w:r>
              <w:rPr>
                <w:rFonts w:hint="eastAsia" w:ascii="黑体" w:hAnsi="宋体" w:eastAsia="黑体" w:cs="黑体"/>
                <w:b/>
                <w:i w:val="0"/>
                <w:color w:val="000000"/>
                <w:kern w:val="0"/>
                <w:sz w:val="20"/>
                <w:szCs w:val="20"/>
                <w:u w:val="none"/>
                <w:lang w:val="en-US" w:eastAsia="zh-CN" w:bidi="ar"/>
              </w:rPr>
              <w:t>167072</w:t>
            </w:r>
          </w:p>
        </w:tc>
        <w:tc>
          <w:tcPr>
            <w:tcW w:w="794"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宋体" w:eastAsia="黑体" w:cs="黑体"/>
                <w:b/>
                <w:i w:val="0"/>
                <w:color w:val="000000"/>
                <w:kern w:val="2"/>
                <w:sz w:val="20"/>
                <w:szCs w:val="20"/>
                <w:u w:val="none"/>
                <w:lang w:val="en-US" w:eastAsia="zh-CN" w:bidi="ar-SA"/>
              </w:rPr>
            </w:pPr>
            <w:r>
              <w:rPr>
                <w:rFonts w:hint="eastAsia" w:ascii="黑体" w:hAnsi="宋体" w:eastAsia="黑体" w:cs="黑体"/>
                <w:b/>
                <w:i w:val="0"/>
                <w:color w:val="000000"/>
                <w:kern w:val="0"/>
                <w:sz w:val="20"/>
                <w:szCs w:val="20"/>
                <w:u w:val="none"/>
                <w:lang w:val="en-US" w:eastAsia="zh-CN" w:bidi="ar"/>
              </w:rPr>
              <w:t>525554</w:t>
            </w:r>
          </w:p>
        </w:tc>
        <w:tc>
          <w:tcPr>
            <w:tcW w:w="750" w:type="pct"/>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kern w:val="2"/>
                <w:sz w:val="20"/>
                <w:szCs w:val="20"/>
                <w:u w:val="none"/>
                <w:lang w:val="en-US" w:eastAsia="zh-CN" w:bidi="ar-SA"/>
              </w:rPr>
            </w:pPr>
            <w:r>
              <w:rPr>
                <w:rFonts w:hint="eastAsia" w:ascii="黑体" w:hAnsi="宋体" w:eastAsia="黑体" w:cs="黑体"/>
                <w:b/>
                <w:i w:val="0"/>
                <w:color w:val="000000"/>
                <w:kern w:val="0"/>
                <w:sz w:val="20"/>
                <w:szCs w:val="20"/>
                <w:u w:val="none"/>
                <w:lang w:val="en-US" w:eastAsia="zh-CN" w:bidi="ar"/>
              </w:rPr>
              <w:t>168734</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b/>
                <w:i w:val="0"/>
                <w:color w:val="000000"/>
                <w:kern w:val="0"/>
                <w:sz w:val="20"/>
                <w:szCs w:val="20"/>
                <w:u w:val="none"/>
                <w:lang w:val="en-US" w:eastAsia="zh-CN" w:bidi="ar"/>
              </w:rPr>
              <w:t>356820</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b/>
                <w:i w:val="0"/>
                <w:color w:val="000000"/>
                <w:kern w:val="0"/>
                <w:sz w:val="20"/>
                <w:szCs w:val="20"/>
                <w:u w:val="none"/>
                <w:lang w:val="en-US" w:eastAsia="zh-CN" w:bidi="ar"/>
              </w:rPr>
              <w:t>211.5%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7"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80"/>
                <w:kern w:val="0"/>
                <w:sz w:val="22"/>
                <w:szCs w:val="22"/>
                <w:u w:val="none"/>
                <w:lang w:val="en-US" w:eastAsia="zh-CN" w:bidi="ar"/>
              </w:rPr>
              <w:t>一般公共预算收入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46535</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125513</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45674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79839</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174.8%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0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（一）税收收入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44288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119738</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40311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79427</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197.0%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9"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18583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39111</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13300</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25811</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194.1%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企业所得税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40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31718</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7821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23897</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305.5%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个人所得税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688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1769</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1242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527</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42.4%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资源税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10826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22412</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6585</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15827</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240.3%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城市维护建设税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2824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6051</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3298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2753</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83.5%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房产税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3773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3844</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3808</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w w:val="95"/>
                <w:kern w:val="21"/>
                <w:sz w:val="20"/>
                <w:szCs w:val="20"/>
                <w:u w:val="none"/>
                <w:lang w:val="en-US" w:eastAsia="zh-CN" w:bidi="ar"/>
              </w:rPr>
              <w:t>10577.8%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印花税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892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1803</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1111</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692</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62.3%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城镇土地使用税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3362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4011</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102</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3909</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3832.4%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土地增值税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 xml:space="preserve">237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318</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632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-314</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-49.7%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车船税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lang w:val="en-US"/>
              </w:rPr>
            </w:pPr>
            <w:r>
              <w:rPr>
                <w:rFonts w:hint="eastAsia" w:ascii="黑体" w:hAnsi="宋体" w:eastAsia="黑体" w:cs="黑体"/>
                <w:i w:val="0"/>
                <w:color w:val="000000"/>
                <w:kern w:val="0"/>
                <w:sz w:val="20"/>
                <w:szCs w:val="20"/>
                <w:u w:val="none"/>
                <w:lang w:val="en-US" w:eastAsia="zh-CN" w:bidi="ar"/>
              </w:rPr>
              <w:t xml:space="preserve">222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vertAlign w:val="baseline"/>
                <w:lang w:val="en-US" w:eastAsia="zh-CN"/>
              </w:rPr>
            </w:pPr>
            <w:r>
              <w:rPr>
                <w:rFonts w:hint="eastAsia" w:ascii="黑体" w:hAnsi="宋体" w:eastAsia="黑体" w:cs="黑体"/>
                <w:i w:val="0"/>
                <w:color w:val="000000"/>
                <w:kern w:val="0"/>
                <w:sz w:val="20"/>
                <w:szCs w:val="20"/>
                <w:u w:val="none"/>
                <w:lang w:val="en-US" w:eastAsia="zh-CN" w:bidi="ar"/>
              </w:rPr>
              <w:t>408</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369</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39</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10.6%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59"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耕地占用税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 xml:space="preserve">2528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6138</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3725</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2413</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5000" w:type="pct"/>
            <w:gridSpan w:val="8"/>
            <w:tcBorders>
              <w:tl2br w:val="nil"/>
              <w:tr2bl w:val="nil"/>
            </w:tcBorders>
            <w:shd w:val="clear" w:color="auto" w:fill="4BACC6"/>
            <w:vAlign w:val="center"/>
          </w:tcPr>
          <w:p>
            <w:pPr>
              <w:keepNext w:val="0"/>
              <w:keepLines w:val="0"/>
              <w:widowControl/>
              <w:suppressLineNumbers w:val="0"/>
              <w:jc w:val="center"/>
              <w:textAlignment w:val="center"/>
              <w:rPr>
                <w:rFonts w:hint="eastAsia" w:eastAsia="宋体"/>
                <w:color w:val="FFFFFF"/>
                <w:sz w:val="24"/>
                <w:szCs w:val="24"/>
                <w:vertAlign w:val="baseline"/>
                <w:lang w:eastAsia="zh-CN"/>
              </w:rPr>
            </w:pPr>
            <w:r>
              <w:rPr>
                <w:rFonts w:hint="eastAsia" w:ascii="黑体" w:hAnsi="黑体" w:eastAsia="黑体" w:cs="黑体"/>
                <w:b/>
                <w:bCs/>
                <w:i w:val="0"/>
                <w:iCs w:val="0"/>
                <w:color w:val="FFFFFF"/>
                <w:kern w:val="0"/>
                <w:sz w:val="28"/>
                <w:szCs w:val="28"/>
                <w:u w:val="none"/>
                <w:lang w:val="en-US" w:eastAsia="zh-CN" w:bidi="ar"/>
              </w:rPr>
              <w:t>2022年1-2月鄂托克旗财政收入分项目执行情况(二)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85" w:hRule="atLeast"/>
          <w:jc w:val="center"/>
        </w:trPr>
        <w:tc>
          <w:tcPr>
            <w:tcW w:w="5000" w:type="pct"/>
            <w:gridSpan w:val="8"/>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39" w:hRule="atLeast"/>
          <w:jc w:val="center"/>
        </w:trPr>
        <w:tc>
          <w:tcPr>
            <w:tcW w:w="1225"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822"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5" w:type="pct"/>
            <w:gridSpan w:val="2"/>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48"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1407"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60" w:hRule="atLeast"/>
          <w:jc w:val="center"/>
        </w:trPr>
        <w:tc>
          <w:tcPr>
            <w:tcW w:w="1225"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8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795" w:type="pct"/>
            <w:gridSpan w:val="2"/>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748"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678"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729" w:type="pct"/>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契税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 xml:space="preserve">307 </w:t>
            </w:r>
          </w:p>
        </w:tc>
        <w:tc>
          <w:tcPr>
            <w:tcW w:w="1107"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545</w:t>
            </w: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401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144</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35.9%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环境保护税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 xml:space="preserve">6 </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1611</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1661</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-50</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其他税收收入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 xml:space="preserve">0 </w:t>
            </w:r>
          </w:p>
        </w:tc>
        <w:tc>
          <w:tcPr>
            <w:tcW w:w="1107"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-1</w:t>
            </w: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黑体" w:hAnsi="宋体" w:eastAsia="黑体" w:cs="黑体"/>
                <w:i w:val="0"/>
                <w:color w:val="000000"/>
                <w:kern w:val="0"/>
                <w:sz w:val="20"/>
                <w:szCs w:val="20"/>
                <w:u w:val="none"/>
                <w:lang w:val="en-US" w:eastAsia="zh-CN" w:bidi="ar"/>
              </w:rPr>
              <w:t>28</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-29</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-103.6%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（二）非税收入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lang w:val="en-US"/>
              </w:rPr>
            </w:pPr>
            <w:r>
              <w:rPr>
                <w:rFonts w:hint="eastAsia" w:ascii="黑体" w:hAnsi="宋体" w:eastAsia="黑体" w:cs="黑体"/>
                <w:i w:val="0"/>
                <w:color w:val="000000"/>
                <w:kern w:val="0"/>
                <w:sz w:val="20"/>
                <w:szCs w:val="20"/>
                <w:u w:val="none"/>
                <w:lang w:val="en-US" w:eastAsia="zh-CN" w:bidi="ar"/>
              </w:rPr>
              <w:t>2247</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vertAlign w:val="baseline"/>
                <w:lang w:val="en-US" w:eastAsia="zh-CN"/>
              </w:rPr>
            </w:pPr>
            <w:r>
              <w:rPr>
                <w:rFonts w:hint="eastAsia" w:ascii="黑体" w:hAnsi="宋体" w:eastAsia="黑体" w:cs="黑体"/>
                <w:i w:val="0"/>
                <w:color w:val="000000"/>
                <w:kern w:val="0"/>
                <w:sz w:val="20"/>
                <w:szCs w:val="20"/>
                <w:u w:val="none"/>
                <w:lang w:val="en-US" w:eastAsia="zh-CN" w:bidi="ar"/>
              </w:rPr>
              <w:t>5775</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5363</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412</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专项收入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rPr>
            </w:pPr>
            <w:r>
              <w:rPr>
                <w:rFonts w:hint="eastAsia" w:ascii="黑体" w:hAnsi="宋体" w:eastAsia="黑体" w:cs="黑体"/>
                <w:i w:val="0"/>
                <w:color w:val="000000"/>
                <w:kern w:val="0"/>
                <w:sz w:val="20"/>
                <w:szCs w:val="20"/>
                <w:u w:val="none"/>
                <w:lang w:val="en-US" w:eastAsia="zh-CN" w:bidi="ar"/>
              </w:rPr>
              <w:t>1532</w:t>
            </w:r>
          </w:p>
        </w:tc>
        <w:tc>
          <w:tcPr>
            <w:tcW w:w="1107"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2979</w:t>
            </w: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rPr>
            </w:pPr>
            <w:r>
              <w:rPr>
                <w:rFonts w:hint="eastAsia" w:ascii="黑体" w:hAnsi="宋体" w:eastAsia="黑体" w:cs="黑体"/>
                <w:i w:val="0"/>
                <w:color w:val="000000"/>
                <w:kern w:val="0"/>
                <w:sz w:val="20"/>
                <w:szCs w:val="20"/>
                <w:u w:val="none"/>
                <w:lang w:val="en-US" w:eastAsia="zh-CN" w:bidi="ar"/>
              </w:rPr>
              <w:t>2001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w w:val="1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978</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w w:val="1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48.9%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行政性收费收入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rPr>
            </w:pPr>
            <w:r>
              <w:rPr>
                <w:rFonts w:hint="eastAsia" w:ascii="黑体" w:hAnsi="宋体" w:eastAsia="黑体" w:cs="黑体"/>
                <w:i w:val="0"/>
                <w:color w:val="000000"/>
                <w:kern w:val="0"/>
                <w:sz w:val="20"/>
                <w:szCs w:val="20"/>
                <w:u w:val="none"/>
                <w:lang w:val="en-US" w:eastAsia="zh-CN" w:bidi="ar"/>
              </w:rPr>
              <w:t>304</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color w:val="000000"/>
                <w:w w:val="100"/>
                <w:sz w:val="24"/>
                <w:szCs w:val="24"/>
                <w:vertAlign w:val="baseline"/>
                <w:lang w:val="en-US" w:eastAsia="zh-CN"/>
              </w:rPr>
            </w:pPr>
            <w:r>
              <w:rPr>
                <w:rFonts w:hint="eastAsia" w:ascii="黑体" w:hAnsi="宋体" w:eastAsia="黑体" w:cs="黑体"/>
                <w:i w:val="0"/>
                <w:color w:val="000000"/>
                <w:kern w:val="0"/>
                <w:sz w:val="20"/>
                <w:szCs w:val="20"/>
                <w:u w:val="none"/>
                <w:lang w:val="en-US" w:eastAsia="zh-CN" w:bidi="ar"/>
              </w:rPr>
              <w:t>1502</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rPr>
            </w:pPr>
            <w:r>
              <w:rPr>
                <w:rFonts w:hint="eastAsia" w:ascii="黑体" w:hAnsi="宋体" w:eastAsia="黑体" w:cs="黑体"/>
                <w:i w:val="0"/>
                <w:color w:val="000000"/>
                <w:kern w:val="0"/>
                <w:sz w:val="20"/>
                <w:szCs w:val="20"/>
                <w:u w:val="none"/>
                <w:lang w:val="en-US" w:eastAsia="zh-CN" w:bidi="ar"/>
              </w:rPr>
              <w:t>1693</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w w:val="1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-191</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w w:val="1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-11.3%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罚没收入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rPr>
            </w:pPr>
            <w:r>
              <w:rPr>
                <w:rFonts w:hint="eastAsia" w:ascii="黑体" w:hAnsi="宋体" w:eastAsia="黑体" w:cs="黑体"/>
                <w:i w:val="0"/>
                <w:color w:val="000000"/>
                <w:kern w:val="0"/>
                <w:sz w:val="20"/>
                <w:szCs w:val="20"/>
                <w:u w:val="none"/>
                <w:lang w:val="en-US" w:eastAsia="zh-CN" w:bidi="ar"/>
              </w:rPr>
              <w:t>96</w:t>
            </w:r>
          </w:p>
        </w:tc>
        <w:tc>
          <w:tcPr>
            <w:tcW w:w="1107"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786</w:t>
            </w: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w w:val="100"/>
                <w:sz w:val="24"/>
                <w:szCs w:val="24"/>
              </w:rPr>
            </w:pPr>
            <w:r>
              <w:rPr>
                <w:rFonts w:hint="eastAsia" w:ascii="黑体" w:hAnsi="宋体" w:eastAsia="黑体" w:cs="黑体"/>
                <w:i w:val="0"/>
                <w:color w:val="000000"/>
                <w:kern w:val="0"/>
                <w:sz w:val="20"/>
                <w:szCs w:val="20"/>
                <w:u w:val="none"/>
                <w:lang w:val="en-US" w:eastAsia="zh-CN" w:bidi="ar"/>
              </w:rPr>
              <w:t>695</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w w:val="1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91</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w w:val="1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13.1%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国有资源（资产）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有偿使用收入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12</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200</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941</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-741</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-78.7%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捐赠收入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0</w:t>
            </w:r>
          </w:p>
        </w:tc>
        <w:tc>
          <w:tcPr>
            <w:tcW w:w="1107" w:type="dxa"/>
            <w:gridSpan w:val="2"/>
            <w:tcBorders>
              <w:tl2br w:val="nil"/>
              <w:tr2bl w:val="nil"/>
            </w:tcBorders>
            <w:shd w:val="clear" w:color="auto" w:fill="FFFFFF"/>
            <w:vAlign w:val="center"/>
          </w:tcPr>
          <w:p>
            <w:pPr>
              <w:jc w:val="center"/>
              <w:rPr>
                <w:rFonts w:hint="eastAsia" w:ascii="仿宋" w:hAnsi="仿宋" w:eastAsia="仿宋" w:cs="仿宋"/>
                <w:b w:val="0"/>
                <w:bCs w:val="0"/>
                <w:color w:val="000000"/>
                <w:sz w:val="24"/>
                <w:szCs w:val="24"/>
                <w:vertAlign w:val="baseline"/>
                <w:lang w:eastAsia="zh-CN"/>
              </w:rPr>
            </w:pP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0</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80"/>
                <w:kern w:val="0"/>
                <w:sz w:val="22"/>
                <w:szCs w:val="22"/>
                <w:u w:val="none"/>
                <w:lang w:val="en-US" w:eastAsia="zh-CN" w:bidi="ar"/>
              </w:rPr>
              <w:t>政府住房基金收入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3</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8</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5</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60.0%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其他收入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300</w:t>
            </w:r>
          </w:p>
        </w:tc>
        <w:tc>
          <w:tcPr>
            <w:tcW w:w="1107"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300</w:t>
            </w: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28</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272</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971.4%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政府性基金收入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1289</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vertAlign w:val="baseline"/>
                <w:lang w:eastAsia="zh-CN"/>
              </w:rPr>
            </w:pPr>
            <w:r>
              <w:rPr>
                <w:rFonts w:hint="eastAsia" w:ascii="黑体" w:hAnsi="宋体" w:eastAsia="黑体" w:cs="黑体"/>
                <w:i w:val="0"/>
                <w:color w:val="000000"/>
                <w:kern w:val="0"/>
                <w:sz w:val="20"/>
                <w:szCs w:val="20"/>
                <w:u w:val="none"/>
                <w:lang w:val="en-US" w:eastAsia="zh-CN" w:bidi="ar"/>
              </w:rPr>
              <w:t>10777</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黑体" w:hAnsi="宋体" w:eastAsia="黑体" w:cs="黑体"/>
                <w:i w:val="0"/>
                <w:color w:val="000000"/>
                <w:kern w:val="0"/>
                <w:sz w:val="20"/>
                <w:szCs w:val="20"/>
                <w:u w:val="none"/>
                <w:lang w:val="en-US" w:eastAsia="zh-CN" w:bidi="ar"/>
              </w:rPr>
              <w:t>3222</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7555</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234.5%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国有土地使用权出让收入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1263</w:t>
            </w:r>
          </w:p>
        </w:tc>
        <w:tc>
          <w:tcPr>
            <w:tcW w:w="1107"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10726</w:t>
            </w:r>
          </w:p>
        </w:tc>
        <w:tc>
          <w:tcPr>
            <w:tcW w:w="104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3146</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7580</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240.9%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62"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污水处理费</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14</w:t>
            </w:r>
          </w:p>
        </w:tc>
        <w:tc>
          <w:tcPr>
            <w:tcW w:w="1107"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30</w:t>
            </w:r>
          </w:p>
        </w:tc>
        <w:tc>
          <w:tcPr>
            <w:tcW w:w="104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58</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-28</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黑体" w:hAnsi="宋体" w:eastAsia="黑体" w:cs="黑体"/>
                <w:i w:val="0"/>
                <w:color w:val="000000"/>
                <w:kern w:val="0"/>
                <w:sz w:val="20"/>
                <w:szCs w:val="20"/>
                <w:u w:val="none"/>
                <w:lang w:val="en-US" w:eastAsia="zh-CN" w:bidi="ar"/>
              </w:rPr>
              <w:t>-48.3%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5" w:hRule="atLeast"/>
          <w:jc w:val="center"/>
        </w:trPr>
        <w:tc>
          <w:tcPr>
            <w:tcW w:w="5000" w:type="pct"/>
            <w:gridSpan w:val="8"/>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2022年1-2月鄂托克旗财政支出分项目执行情况（一）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83" w:hRule="atLeast"/>
          <w:jc w:val="center"/>
        </w:trPr>
        <w:tc>
          <w:tcPr>
            <w:tcW w:w="5000" w:type="pct"/>
            <w:gridSpan w:val="8"/>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822"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4"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50" w:type="pct"/>
            <w:gridSpan w:val="2"/>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407"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8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rPr>
            </w:pPr>
          </w:p>
        </w:tc>
        <w:tc>
          <w:tcPr>
            <w:tcW w:w="794"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750" w:type="pct"/>
            <w:gridSpan w:val="2"/>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689" w:type="pct"/>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718"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一般公共预算支出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rPr>
            </w:pPr>
            <w:r>
              <w:rPr>
                <w:rFonts w:hint="eastAsia" w:ascii="黑体" w:hAnsi="黑体" w:eastAsia="黑体" w:cs="黑体"/>
                <w:i w:val="0"/>
                <w:color w:val="000000"/>
                <w:kern w:val="0"/>
                <w:sz w:val="20"/>
                <w:szCs w:val="20"/>
                <w:u w:val="none"/>
                <w:lang w:val="en-US" w:eastAsia="zh-CN" w:bidi="ar"/>
              </w:rPr>
              <w:t>21414</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77379</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60823</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16556</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27.2%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一般公共服务支出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2338</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7582</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6175</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1407</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22.8%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外交支出</w:t>
            </w:r>
          </w:p>
        </w:tc>
        <w:tc>
          <w:tcPr>
            <w:tcW w:w="1144" w:type="dxa"/>
            <w:tcBorders>
              <w:tl2br w:val="nil"/>
              <w:tr2bl w:val="nil"/>
            </w:tcBorders>
            <w:shd w:val="clear" w:color="auto" w:fill="FFFFFF"/>
            <w:vAlign w:val="center"/>
          </w:tcPr>
          <w:p>
            <w:pPr>
              <w:jc w:val="center"/>
              <w:rPr>
                <w:rFonts w:hint="eastAsia" w:ascii="黑体" w:hAnsi="黑体" w:eastAsia="黑体" w:cs="黑体"/>
                <w:sz w:val="20"/>
                <w:szCs w:val="20"/>
                <w:lang w:val="en-US" w:eastAsia="zh-CN"/>
              </w:rPr>
            </w:pP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FFFFFF"/>
            <w:vAlign w:val="center"/>
          </w:tcPr>
          <w:p>
            <w:pPr>
              <w:jc w:val="center"/>
              <w:rPr>
                <w:rFonts w:hint="eastAsia" w:ascii="黑体" w:hAnsi="黑体" w:eastAsia="黑体" w:cs="黑体"/>
                <w:sz w:val="20"/>
                <w:szCs w:val="20"/>
              </w:rPr>
            </w:pPr>
          </w:p>
        </w:tc>
        <w:tc>
          <w:tcPr>
            <w:tcW w:w="959" w:type="dxa"/>
            <w:gridSpan w:val="2"/>
            <w:tcBorders>
              <w:tl2br w:val="nil"/>
              <w:tr2bl w:val="nil"/>
            </w:tcBorders>
            <w:shd w:val="clear" w:color="auto" w:fill="FFFFFF"/>
            <w:vAlign w:val="center"/>
          </w:tcPr>
          <w:p>
            <w:pPr>
              <w:jc w:val="center"/>
              <w:rPr>
                <w:rFonts w:hint="eastAsia" w:ascii="黑体" w:hAnsi="黑体" w:eastAsia="黑体" w:cs="黑体"/>
                <w:sz w:val="20"/>
                <w:szCs w:val="20"/>
                <w:lang w:val="en-US" w:eastAsia="zh-CN"/>
              </w:rPr>
            </w:pPr>
          </w:p>
        </w:tc>
        <w:tc>
          <w:tcPr>
            <w:tcW w:w="1000" w:type="dxa"/>
            <w:tcBorders>
              <w:tl2br w:val="nil"/>
              <w:tr2bl w:val="nil"/>
            </w:tcBorders>
            <w:shd w:val="clear" w:color="auto" w:fill="FFFFFF"/>
            <w:vAlign w:val="center"/>
          </w:tcPr>
          <w:p>
            <w:pPr>
              <w:jc w:val="center"/>
              <w:rPr>
                <w:rFonts w:hint="eastAsia" w:ascii="黑体" w:hAnsi="黑体" w:eastAsia="黑体" w:cs="黑体"/>
                <w:sz w:val="20"/>
                <w:szCs w:val="20"/>
                <w:lang w:val="en-US"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7"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国防支出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78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-78</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公共安全支出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1074</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2942</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2086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856</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41.0%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教育支出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rPr>
            </w:pPr>
            <w:r>
              <w:rPr>
                <w:rFonts w:hint="eastAsia" w:ascii="黑体" w:hAnsi="黑体" w:eastAsia="黑体" w:cs="黑体"/>
                <w:i w:val="0"/>
                <w:color w:val="000000"/>
                <w:kern w:val="0"/>
                <w:sz w:val="20"/>
                <w:szCs w:val="20"/>
                <w:u w:val="none"/>
                <w:lang w:val="en-US" w:eastAsia="zh-CN" w:bidi="ar"/>
              </w:rPr>
              <w:t>3280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6099</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5498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601</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10.9%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科学技术支出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48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287</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1119</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-832</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-74.4%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246</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872</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1275</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-403</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-31.6%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社会保障和就业支出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1842</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8936</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8875</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61</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0.7%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7"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卫生健康支出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1287</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3580</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2633</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947</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36.0%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节能环保支出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4420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8213</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2890</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5323</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184.2%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7"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1804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15099</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14403</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696</w:t>
            </w:r>
          </w:p>
        </w:tc>
        <w:tc>
          <w:tcPr>
            <w:tcW w:w="100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23"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农林水支出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2561</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eastAsia="zh-CN"/>
              </w:rPr>
            </w:pPr>
            <w:r>
              <w:rPr>
                <w:rFonts w:hint="eastAsia" w:ascii="黑体" w:hAnsi="黑体" w:eastAsia="黑体" w:cs="黑体"/>
                <w:i w:val="0"/>
                <w:color w:val="000000"/>
                <w:kern w:val="0"/>
                <w:sz w:val="20"/>
                <w:szCs w:val="20"/>
                <w:u w:val="none"/>
                <w:lang w:val="en-US" w:eastAsia="zh-CN" w:bidi="ar"/>
              </w:rPr>
              <w:t>10581</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rPr>
            </w:pPr>
            <w:r>
              <w:rPr>
                <w:rFonts w:hint="eastAsia" w:ascii="黑体" w:hAnsi="黑体" w:eastAsia="黑体" w:cs="黑体"/>
                <w:i w:val="0"/>
                <w:color w:val="000000"/>
                <w:kern w:val="0"/>
                <w:sz w:val="20"/>
                <w:szCs w:val="20"/>
                <w:u w:val="none"/>
                <w:lang w:val="en-US" w:eastAsia="zh-CN" w:bidi="ar"/>
              </w:rPr>
              <w:t>4880</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5701</w:t>
            </w:r>
          </w:p>
        </w:tc>
        <w:tc>
          <w:tcPr>
            <w:tcW w:w="10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sz w:val="20"/>
                <w:szCs w:val="20"/>
                <w:lang w:val="en-US" w:eastAsia="zh-CN"/>
              </w:rPr>
            </w:pPr>
            <w:r>
              <w:rPr>
                <w:rFonts w:hint="eastAsia" w:ascii="黑体" w:hAnsi="黑体" w:eastAsia="黑体" w:cs="黑体"/>
                <w:i w:val="0"/>
                <w:color w:val="000000"/>
                <w:kern w:val="0"/>
                <w:sz w:val="20"/>
                <w:szCs w:val="20"/>
                <w:u w:val="none"/>
                <w:lang w:val="en-US" w:eastAsia="zh-CN" w:bidi="ar"/>
              </w:rPr>
              <w:t>116.8%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783" w:hRule="atLeast"/>
          <w:jc w:val="center"/>
        </w:trPr>
        <w:tc>
          <w:tcPr>
            <w:tcW w:w="5000" w:type="pct"/>
            <w:gridSpan w:val="8"/>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2022年1-2月鄂托克旗财政支出分项目执行情况（二）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5000" w:type="pct"/>
            <w:gridSpan w:val="8"/>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82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4"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50" w:type="pct"/>
            <w:gridSpan w:val="2"/>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1407"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8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794"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750" w:type="pct"/>
            <w:gridSpan w:val="2"/>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678"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729" w:type="pct"/>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交通运输支出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-40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3110</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2970</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140</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4.7%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资源勘探信息等支出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13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2050</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608</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1442</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237.2%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商业服务业等支出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6</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25</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298</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-273</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-91.6%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金融支出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lang w:val="en-US"/>
              </w:rPr>
            </w:pPr>
            <w:r>
              <w:rPr>
                <w:rFonts w:hint="eastAsia" w:ascii="黑体" w:hAnsi="黑体" w:eastAsia="黑体" w:cs="黑体"/>
                <w:i w:val="0"/>
                <w:color w:val="000000"/>
                <w:kern w:val="0"/>
                <w:sz w:val="20"/>
                <w:szCs w:val="20"/>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val="en-US" w:eastAsia="zh-CN"/>
              </w:rPr>
            </w:pPr>
            <w:r>
              <w:rPr>
                <w:rFonts w:hint="eastAsia" w:ascii="黑体" w:hAnsi="黑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E9F1F5"/>
            <w:vAlign w:val="center"/>
          </w:tcPr>
          <w:p>
            <w:pPr>
              <w:jc w:val="center"/>
              <w:rPr>
                <w:rFonts w:hint="eastAsia" w:ascii="黑体" w:hAnsi="黑体" w:eastAsia="黑体" w:cs="黑体"/>
                <w:color w:val="000000"/>
                <w:sz w:val="20"/>
                <w:szCs w:val="20"/>
                <w:lang w:val="en-US" w:eastAsia="zh-CN"/>
              </w:rPr>
            </w:pP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0</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自然资源海洋气象等支出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630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922</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4061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-3139</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-77.3%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住房保障支出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596</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val="en-US" w:eastAsia="zh-CN"/>
              </w:rPr>
            </w:pPr>
            <w:r>
              <w:rPr>
                <w:rFonts w:hint="eastAsia" w:ascii="黑体" w:hAnsi="黑体" w:eastAsia="黑体" w:cs="黑体"/>
                <w:i w:val="0"/>
                <w:color w:val="000000"/>
                <w:kern w:val="0"/>
                <w:sz w:val="20"/>
                <w:szCs w:val="20"/>
                <w:u w:val="none"/>
                <w:lang w:val="en-US" w:eastAsia="zh-CN" w:bidi="ar"/>
              </w:rPr>
              <w:t>4916</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1122</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3794</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338.1%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粮油物资储备支出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7</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27</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174</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-147</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-84.5%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灾害防治及应急管理支出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284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1120</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776</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344</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44.3%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val="en-US" w:eastAsia="zh-CN"/>
              </w:rPr>
            </w:pPr>
            <w:r>
              <w:rPr>
                <w:rFonts w:hint="eastAsia" w:ascii="黑体" w:hAnsi="黑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FFFFFF"/>
            <w:vAlign w:val="center"/>
          </w:tcPr>
          <w:p>
            <w:pPr>
              <w:jc w:val="center"/>
              <w:rPr>
                <w:rFonts w:hint="eastAsia" w:ascii="黑体" w:hAnsi="黑体" w:eastAsia="黑体" w:cs="黑体"/>
                <w:color w:val="000000"/>
                <w:sz w:val="20"/>
                <w:szCs w:val="20"/>
              </w:rPr>
            </w:pP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0</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1018</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1018</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902</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116</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12.9%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8"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FFFFFF"/>
            <w:vAlign w:val="center"/>
          </w:tcPr>
          <w:p>
            <w:pPr>
              <w:jc w:val="center"/>
              <w:rPr>
                <w:rFonts w:hint="eastAsia" w:ascii="黑体" w:hAnsi="黑体" w:eastAsia="黑体" w:cs="黑体"/>
                <w:color w:val="000000"/>
                <w:sz w:val="20"/>
                <w:szCs w:val="20"/>
              </w:rPr>
            </w:pP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0</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政府性基金</w:t>
            </w:r>
          </w:p>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1"/>
                <w:szCs w:val="21"/>
              </w:rPr>
            </w:pPr>
            <w:r>
              <w:rPr>
                <w:rFonts w:hint="eastAsia" w:ascii="黑体" w:hAnsi="宋体" w:eastAsia="黑体" w:cs="黑体"/>
                <w:i w:val="0"/>
                <w:color w:val="000000"/>
                <w:kern w:val="0"/>
                <w:sz w:val="21"/>
                <w:szCs w:val="21"/>
                <w:u w:val="none"/>
                <w:lang w:val="en-US" w:eastAsia="zh-CN" w:bidi="ar"/>
              </w:rPr>
              <w:t>502</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1"/>
                <w:szCs w:val="21"/>
                <w:vertAlign w:val="baseline"/>
                <w:lang w:eastAsia="zh-CN"/>
              </w:rPr>
            </w:pPr>
            <w:r>
              <w:rPr>
                <w:rFonts w:hint="eastAsia" w:ascii="黑体" w:hAnsi="宋体" w:eastAsia="黑体" w:cs="黑体"/>
                <w:i w:val="0"/>
                <w:color w:val="000000"/>
                <w:kern w:val="0"/>
                <w:sz w:val="21"/>
                <w:szCs w:val="21"/>
                <w:u w:val="none"/>
                <w:lang w:val="en-US" w:eastAsia="zh-CN" w:bidi="ar"/>
              </w:rPr>
              <w:t>1002</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1"/>
                <w:szCs w:val="21"/>
              </w:rPr>
            </w:pPr>
            <w:r>
              <w:rPr>
                <w:rFonts w:hint="eastAsia" w:ascii="黑体" w:hAnsi="宋体" w:eastAsia="黑体" w:cs="黑体"/>
                <w:i w:val="0"/>
                <w:color w:val="000000"/>
                <w:kern w:val="0"/>
                <w:sz w:val="21"/>
                <w:szCs w:val="21"/>
                <w:u w:val="none"/>
                <w:lang w:val="en-US" w:eastAsia="zh-CN" w:bidi="ar"/>
              </w:rPr>
              <w:t>2527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-1525</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-60.3%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5000" w:type="pct"/>
            <w:gridSpan w:val="8"/>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2022年1-2月鄂托克旗财政支出分项目执行情况（三）</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5000" w:type="pct"/>
            <w:gridSpan w:val="8"/>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82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4"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50" w:type="pct"/>
            <w:gridSpan w:val="2"/>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1407"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8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794"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750" w:type="pct"/>
            <w:gridSpan w:val="2"/>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678"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729" w:type="pct"/>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文化旅游体育与传媒支出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-3</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城乡社区支出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宋体" w:eastAsia="黑体" w:cs="黑体"/>
                <w:i w:val="0"/>
                <w:color w:val="000000"/>
                <w:kern w:val="0"/>
                <w:sz w:val="20"/>
                <w:szCs w:val="20"/>
                <w:u w:val="none"/>
                <w:lang w:val="en-US" w:eastAsia="zh-CN" w:bidi="ar"/>
              </w:rPr>
              <w:t>431</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宋体" w:eastAsia="黑体" w:cs="黑体"/>
                <w:i w:val="0"/>
                <w:color w:val="000000"/>
                <w:kern w:val="0"/>
                <w:sz w:val="20"/>
                <w:szCs w:val="20"/>
                <w:u w:val="none"/>
                <w:lang w:val="en-US" w:eastAsia="zh-CN" w:bidi="ar"/>
              </w:rPr>
              <w:t>931</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黑体" w:hAnsi="黑体" w:eastAsia="黑体" w:cs="黑体"/>
                <w:color w:val="000000"/>
                <w:sz w:val="20"/>
                <w:szCs w:val="20"/>
                <w:lang w:val="en-US"/>
              </w:rPr>
            </w:pPr>
            <w:r>
              <w:rPr>
                <w:rFonts w:hint="eastAsia" w:ascii="黑体" w:hAnsi="宋体" w:eastAsia="黑体" w:cs="黑体"/>
                <w:i w:val="0"/>
                <w:color w:val="000000"/>
                <w:kern w:val="0"/>
                <w:sz w:val="20"/>
                <w:szCs w:val="20"/>
                <w:u w:val="none"/>
                <w:lang w:val="en-US" w:eastAsia="zh-CN" w:bidi="ar"/>
              </w:rPr>
              <w:t>1954</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黑体" w:hAnsi="黑体" w:eastAsia="黑体" w:cs="黑体"/>
                <w:b/>
                <w:bCs/>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-1023</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黑体" w:hAnsi="黑体" w:eastAsia="黑体" w:cs="黑体"/>
                <w:b/>
                <w:bCs/>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-52.3%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宋体" w:eastAsia="黑体" w:cs="黑体"/>
                <w:i w:val="0"/>
                <w:color w:val="000000"/>
                <w:kern w:val="0"/>
                <w:sz w:val="20"/>
                <w:szCs w:val="20"/>
                <w:u w:val="none"/>
                <w:lang w:val="en-US" w:eastAsia="zh-CN" w:bidi="ar"/>
              </w:rPr>
              <w:t>71</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宋体" w:eastAsia="黑体" w:cs="黑体"/>
                <w:i w:val="0"/>
                <w:color w:val="000000"/>
                <w:kern w:val="0"/>
                <w:sz w:val="20"/>
                <w:szCs w:val="20"/>
                <w:u w:val="none"/>
                <w:lang w:val="en-US" w:eastAsia="zh-CN" w:bidi="ar"/>
              </w:rPr>
              <w:t>71</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宋体" w:eastAsia="黑体" w:cs="黑体"/>
                <w:i w:val="0"/>
                <w:color w:val="000000"/>
                <w:kern w:val="0"/>
                <w:sz w:val="20"/>
                <w:szCs w:val="20"/>
                <w:u w:val="none"/>
                <w:lang w:val="en-US" w:eastAsia="zh-CN" w:bidi="ar"/>
              </w:rPr>
              <w:t>0</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71</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default" w:ascii="黑体" w:hAnsi="黑体" w:eastAsia="黑体" w:cs="黑体"/>
                <w:b/>
                <w:bCs/>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E9F1F5"/>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债务发行费用支出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0</w:t>
            </w:r>
          </w:p>
        </w:tc>
        <w:tc>
          <w:tcPr>
            <w:tcW w:w="1015"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22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抗疫特别国债安排的支出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宋体" w:eastAsia="黑体" w:cs="黑体"/>
                <w:i w:val="0"/>
                <w:color w:val="000000"/>
                <w:kern w:val="0"/>
                <w:sz w:val="20"/>
                <w:szCs w:val="20"/>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宋体" w:eastAsia="黑体" w:cs="黑体"/>
                <w:i w:val="0"/>
                <w:color w:val="000000"/>
                <w:kern w:val="0"/>
                <w:sz w:val="20"/>
                <w:szCs w:val="20"/>
                <w:u w:val="none"/>
                <w:lang w:val="en-US" w:eastAsia="zh-CN" w:bidi="ar"/>
              </w:rPr>
              <w:t>0</w:t>
            </w:r>
          </w:p>
        </w:tc>
        <w:tc>
          <w:tcPr>
            <w:tcW w:w="104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color w:val="000000"/>
                <w:sz w:val="20"/>
                <w:szCs w:val="20"/>
                <w:lang w:val="en-US"/>
              </w:rPr>
            </w:pPr>
            <w:r>
              <w:rPr>
                <w:rFonts w:hint="eastAsia" w:ascii="黑体" w:hAnsi="宋体" w:eastAsia="黑体" w:cs="黑体"/>
                <w:i w:val="0"/>
                <w:color w:val="000000"/>
                <w:kern w:val="0"/>
                <w:sz w:val="20"/>
                <w:szCs w:val="20"/>
                <w:u w:val="none"/>
                <w:lang w:val="en-US" w:eastAsia="zh-CN" w:bidi="ar"/>
              </w:rPr>
              <w:t>569</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b/>
                <w:bCs/>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-569</w:t>
            </w:r>
          </w:p>
        </w:tc>
        <w:tc>
          <w:tcPr>
            <w:tcW w:w="1015"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b/>
                <w:bCs/>
                <w:i w:val="0"/>
                <w:iCs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-100%</w:t>
            </w:r>
          </w:p>
        </w:tc>
      </w:tr>
    </w:tbl>
    <w:p/>
    <w:p/>
    <w:p/>
    <w:p/>
    <w:p/>
    <w:p/>
    <w:p/>
    <w:p/>
    <w:p/>
    <w:p/>
    <w:p/>
    <w:p/>
    <w:tbl>
      <w:tblPr>
        <w:tblStyle w:val="10"/>
        <w:tblW w:w="5047" w:type="pct"/>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59"/>
        <w:gridCol w:w="1014"/>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5000" w:type="pct"/>
            <w:gridSpan w:val="6"/>
            <w:tcBorders>
              <w:tl2br w:val="nil"/>
              <w:tr2bl w:val="nil"/>
            </w:tcBorders>
            <w:shd w:val="clear" w:color="auto" w:fill="4BACC6"/>
            <w:vAlign w:val="center"/>
          </w:tcPr>
          <w:p>
            <w:pPr>
              <w:keepNext w:val="0"/>
              <w:keepLines w:val="0"/>
              <w:widowControl/>
              <w:suppressLineNumbers w:val="0"/>
              <w:jc w:val="center"/>
              <w:textAlignment w:val="center"/>
              <w:rPr>
                <w:rFonts w:hint="default"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2022年1-2月鄂托克旗财政收入重点税源纳税情况（一）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5000" w:type="pct"/>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820"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48"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415" w:type="pct"/>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820"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79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vertAlign w:val="baseline"/>
                <w:lang w:eastAsia="zh-CN"/>
              </w:rPr>
            </w:pPr>
          </w:p>
        </w:tc>
        <w:tc>
          <w:tcPr>
            <w:tcW w:w="748"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687"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727"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4"/>
                <w:szCs w:val="24"/>
                <w:u w:val="none"/>
                <w:lang w:val="en-US" w:eastAsia="zh-CN" w:bidi="ar"/>
              </w:rPr>
              <w:t>合  计</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29817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 xml:space="preserve">106969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44505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62464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140.4%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君正能源化工有限公司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898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13794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15507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-1713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-11.0%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鄂尔多斯电力有限责任公司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3152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 xml:space="preserve">6541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4473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2068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46.2%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神华蒙西煤化股份有限公司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4145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 xml:space="preserve">18708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8605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10103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117.4%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中谷矿业有限责任公司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 xml:space="preserve">282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333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-51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-15.3%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55" w:hRule="atLeast"/>
          <w:jc w:val="center"/>
        </w:trPr>
        <w:tc>
          <w:tcPr>
            <w:tcW w:w="1222"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星光煤炭集团有限责任公司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17633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 xml:space="preserve">49580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6907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42673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617.8%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鄂尔多斯高新材料有限公司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1355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2216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4017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-1801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-44.8%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鄂托克旗福强煤业有限公司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57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270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0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270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双欣化学工业有限公司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833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2669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378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2291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606.1%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鄂托克旗华誉</w:t>
            </w:r>
            <w:r>
              <w:rPr>
                <w:rFonts w:hint="eastAsia" w:ascii="仿宋_GB2312" w:hAnsi="仿宋_GB2312" w:eastAsia="仿宋_GB2312" w:cs="仿宋_GB2312"/>
                <w:i w:val="0"/>
                <w:iCs w:val="0"/>
                <w:color w:val="000000"/>
                <w:w w:val="90"/>
                <w:kern w:val="0"/>
                <w:sz w:val="22"/>
                <w:szCs w:val="22"/>
                <w:u w:val="none"/>
                <w:lang w:val="en-US" w:eastAsia="zh-CN" w:bidi="ar"/>
              </w:rPr>
              <w:t>煤焦化有限公司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31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2384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2948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-564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-19.1%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5000" w:type="pct"/>
            <w:gridSpan w:val="6"/>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2022年1-2月鄂托克旗财政收入重点税源纳税情况（二）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5000" w:type="pct"/>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820"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92" w:type="pct"/>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748"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415" w:type="pct"/>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22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820"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792"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vertAlign w:val="baseline"/>
                <w:lang w:eastAsia="zh-CN"/>
              </w:rPr>
            </w:pPr>
          </w:p>
        </w:tc>
        <w:tc>
          <w:tcPr>
            <w:tcW w:w="748" w:type="pct"/>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687"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727"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德晟金属制品有限公司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60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vertAlign w:val="baseline"/>
                <w:lang w:eastAsia="zh-CN"/>
              </w:rPr>
            </w:pPr>
            <w:r>
              <w:rPr>
                <w:rFonts w:hint="eastAsia" w:ascii="黑体" w:hAnsi="黑体" w:eastAsia="黑体" w:cs="黑体"/>
                <w:i w:val="0"/>
                <w:color w:val="000000"/>
                <w:kern w:val="0"/>
                <w:sz w:val="20"/>
                <w:szCs w:val="20"/>
                <w:u w:val="none"/>
                <w:lang w:val="en-US" w:eastAsia="zh-CN" w:bidi="ar"/>
              </w:rPr>
              <w:t xml:space="preserve">122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rPr>
            </w:pPr>
            <w:r>
              <w:rPr>
                <w:rFonts w:hint="eastAsia" w:ascii="黑体" w:hAnsi="黑体" w:eastAsia="黑体" w:cs="黑体"/>
                <w:i w:val="0"/>
                <w:color w:val="000000"/>
                <w:kern w:val="0"/>
                <w:sz w:val="20"/>
                <w:szCs w:val="20"/>
                <w:u w:val="none"/>
                <w:lang w:val="en-US" w:eastAsia="zh-CN" w:bidi="ar"/>
              </w:rPr>
              <w:t xml:space="preserve">394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-272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-69.0%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222" w:type="pct"/>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利民煤焦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有限责任公司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1650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10403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943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 xml:space="preserve">9460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1003.2%</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tbl>
      <w:tblPr>
        <w:tblStyle w:val="10"/>
        <w:tblW w:w="5000" w:type="pct"/>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224"/>
        <w:gridCol w:w="1205"/>
        <w:gridCol w:w="1380"/>
        <w:gridCol w:w="1392"/>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9" w:hRule="atLeast"/>
          <w:jc w:val="center"/>
        </w:trPr>
        <w:tc>
          <w:tcPr>
            <w:tcW w:w="5000" w:type="pct"/>
            <w:gridSpan w:val="5"/>
            <w:tcBorders>
              <w:tl2br w:val="nil"/>
              <w:tr2bl w:val="nil"/>
            </w:tcBorders>
            <w:shd w:val="clear" w:color="auto" w:fill="4BACC6"/>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w w:val="90"/>
                <w:sz w:val="28"/>
                <w:szCs w:val="28"/>
                <w:highlight w:val="none"/>
                <w:vertAlign w:val="baseline"/>
                <w:lang w:val="en-US" w:eastAsia="zh-CN"/>
              </w:rPr>
              <w:t>鄂托克旗工业园区2022年1-2 月份财政收支完成情况表</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95" w:hRule="atLeast"/>
          <w:jc w:val="center"/>
        </w:trPr>
        <w:tc>
          <w:tcPr>
            <w:tcW w:w="5000" w:type="pct"/>
            <w:gridSpan w:val="5"/>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color w:val="000000"/>
                <w:sz w:val="15"/>
                <w:szCs w:val="18"/>
              </w:rPr>
            </w:pPr>
            <w:r>
              <w:rPr>
                <w:rFonts w:hint="eastAsia"/>
                <w:color w:val="000000"/>
                <w:sz w:val="21"/>
                <w:szCs w:val="21"/>
                <w:vertAlign w:val="baseline"/>
                <w:lang w:val="en-US" w:eastAsia="zh-CN"/>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34" w:hRule="atLeast"/>
          <w:jc w:val="center"/>
        </w:trPr>
        <w:tc>
          <w:tcPr>
            <w:tcW w:w="1234" w:type="pct"/>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地  区</w:t>
            </w:r>
          </w:p>
        </w:tc>
        <w:tc>
          <w:tcPr>
            <w:tcW w:w="1758" w:type="pct"/>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分成完成数</w:t>
            </w:r>
          </w:p>
        </w:tc>
        <w:tc>
          <w:tcPr>
            <w:tcW w:w="2006" w:type="pct"/>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支出完成数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17" w:hRule="atLeast"/>
          <w:jc w:val="center"/>
        </w:trPr>
        <w:tc>
          <w:tcPr>
            <w:tcW w:w="1234" w:type="pct"/>
            <w:vMerge w:val="continue"/>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p>
        </w:tc>
        <w:tc>
          <w:tcPr>
            <w:tcW w:w="886" w:type="pct"/>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872" w:type="pct"/>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c>
          <w:tcPr>
            <w:tcW w:w="999" w:type="pct"/>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007" w:type="pct"/>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77" w:hRule="atLeast"/>
          <w:jc w:val="center"/>
        </w:trPr>
        <w:tc>
          <w:tcPr>
            <w:tcW w:w="1234"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蒙西高新技术</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color w:val="000000"/>
                <w:sz w:val="22"/>
                <w:szCs w:val="22"/>
                <w:vertAlign w:val="baseline"/>
                <w:lang w:val="en-US" w:eastAsia="zh-CN"/>
              </w:rPr>
              <w:t>产业园区</w:t>
            </w:r>
          </w:p>
        </w:tc>
        <w:tc>
          <w:tcPr>
            <w:tcW w:w="12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highlight w:val="none"/>
              </w:rPr>
            </w:pPr>
            <w:r>
              <w:rPr>
                <w:rFonts w:hint="eastAsia" w:ascii="黑体" w:hAnsi="宋体" w:eastAsia="黑体" w:cs="黑体"/>
                <w:i w:val="0"/>
                <w:color w:val="000000"/>
                <w:kern w:val="0"/>
                <w:sz w:val="20"/>
                <w:szCs w:val="20"/>
                <w:u w:val="none"/>
                <w:lang w:val="en-US" w:eastAsia="zh-CN" w:bidi="ar"/>
              </w:rPr>
              <w:t xml:space="preserve">1347 </w:t>
            </w:r>
          </w:p>
        </w:tc>
        <w:tc>
          <w:tcPr>
            <w:tcW w:w="12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highlight w:val="none"/>
                <w:vertAlign w:val="baseline"/>
                <w:lang w:eastAsia="zh-CN"/>
              </w:rPr>
            </w:pPr>
            <w:r>
              <w:rPr>
                <w:rFonts w:hint="eastAsia" w:ascii="黑体" w:hAnsi="宋体" w:eastAsia="黑体" w:cs="黑体"/>
                <w:i w:val="0"/>
                <w:color w:val="000000"/>
                <w:kern w:val="0"/>
                <w:sz w:val="20"/>
                <w:szCs w:val="20"/>
                <w:u w:val="none"/>
                <w:lang w:val="en-US" w:eastAsia="zh-CN" w:bidi="ar"/>
              </w:rPr>
              <w:t xml:space="preserve">6552 </w:t>
            </w:r>
          </w:p>
        </w:tc>
        <w:tc>
          <w:tcPr>
            <w:tcW w:w="138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highlight w:val="none"/>
              </w:rPr>
            </w:pPr>
            <w:r>
              <w:rPr>
                <w:rFonts w:hint="eastAsia" w:ascii="黑体" w:hAnsi="宋体" w:eastAsia="黑体" w:cs="黑体"/>
                <w:i w:val="0"/>
                <w:color w:val="000000"/>
                <w:kern w:val="0"/>
                <w:sz w:val="20"/>
                <w:szCs w:val="20"/>
                <w:u w:val="none"/>
                <w:lang w:val="en-US" w:eastAsia="zh-CN" w:bidi="ar"/>
              </w:rPr>
              <w:t xml:space="preserve">1342 </w:t>
            </w:r>
          </w:p>
        </w:tc>
        <w:tc>
          <w:tcPr>
            <w:tcW w:w="139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highlight w:val="none"/>
                <w:u w:val="none"/>
                <w:lang w:val="en-US" w:eastAsia="zh-CN" w:bidi="ar"/>
              </w:rPr>
            </w:pPr>
            <w:r>
              <w:rPr>
                <w:rFonts w:hint="eastAsia" w:ascii="黑体" w:hAnsi="宋体" w:eastAsia="黑体" w:cs="黑体"/>
                <w:i w:val="0"/>
                <w:color w:val="000000"/>
                <w:kern w:val="0"/>
                <w:sz w:val="20"/>
                <w:szCs w:val="20"/>
                <w:u w:val="none"/>
                <w:lang w:val="en-US" w:eastAsia="zh-CN" w:bidi="ar"/>
              </w:rPr>
              <w:t xml:space="preserve">3300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8" w:hRule="atLeast"/>
          <w:jc w:val="center"/>
        </w:trPr>
        <w:tc>
          <w:tcPr>
            <w:tcW w:w="1234" w:type="pct"/>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鄂托克旗</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color w:val="000000"/>
                <w:sz w:val="22"/>
                <w:szCs w:val="22"/>
                <w:vertAlign w:val="baseline"/>
                <w:lang w:val="en-US" w:eastAsia="zh-CN"/>
              </w:rPr>
              <w:t>经济开发区</w:t>
            </w:r>
          </w:p>
        </w:tc>
        <w:tc>
          <w:tcPr>
            <w:tcW w:w="122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highlight w:val="none"/>
                <w:u w:val="none"/>
                <w:lang w:val="en-US" w:eastAsia="zh-CN" w:bidi="ar"/>
              </w:rPr>
            </w:pPr>
            <w:r>
              <w:rPr>
                <w:rFonts w:hint="eastAsia" w:ascii="黑体" w:hAnsi="宋体" w:eastAsia="黑体" w:cs="黑体"/>
                <w:i w:val="0"/>
                <w:color w:val="000000"/>
                <w:kern w:val="0"/>
                <w:sz w:val="20"/>
                <w:szCs w:val="20"/>
                <w:u w:val="none"/>
                <w:lang w:val="en-US" w:eastAsia="zh-CN" w:bidi="ar"/>
              </w:rPr>
              <w:t xml:space="preserve">6912 </w:t>
            </w:r>
          </w:p>
        </w:tc>
        <w:tc>
          <w:tcPr>
            <w:tcW w:w="12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highlight w:val="none"/>
                <w:u w:val="none"/>
                <w:lang w:val="en-US" w:eastAsia="zh-CN" w:bidi="ar"/>
              </w:rPr>
            </w:pPr>
            <w:r>
              <w:rPr>
                <w:rFonts w:hint="eastAsia" w:ascii="黑体" w:hAnsi="宋体" w:eastAsia="黑体" w:cs="黑体"/>
                <w:i w:val="0"/>
                <w:color w:val="000000"/>
                <w:kern w:val="0"/>
                <w:sz w:val="20"/>
                <w:szCs w:val="20"/>
                <w:u w:val="none"/>
                <w:lang w:val="en-US" w:eastAsia="zh-CN" w:bidi="ar"/>
              </w:rPr>
              <w:t xml:space="preserve">27406 </w:t>
            </w:r>
          </w:p>
        </w:tc>
        <w:tc>
          <w:tcPr>
            <w:tcW w:w="138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highlight w:val="none"/>
                <w:u w:val="none"/>
                <w:lang w:val="en-US" w:eastAsia="zh-CN" w:bidi="ar"/>
              </w:rPr>
            </w:pPr>
            <w:r>
              <w:rPr>
                <w:rFonts w:hint="eastAsia" w:ascii="黑体" w:hAnsi="宋体" w:eastAsia="黑体" w:cs="黑体"/>
                <w:i w:val="0"/>
                <w:color w:val="000000"/>
                <w:kern w:val="0"/>
                <w:sz w:val="20"/>
                <w:szCs w:val="20"/>
                <w:u w:val="none"/>
                <w:lang w:val="en-US" w:eastAsia="zh-CN" w:bidi="ar"/>
              </w:rPr>
              <w:t xml:space="preserve">435 </w:t>
            </w:r>
          </w:p>
        </w:tc>
        <w:tc>
          <w:tcPr>
            <w:tcW w:w="139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highlight w:val="none"/>
                <w:u w:val="none"/>
                <w:lang w:val="en-US" w:eastAsia="zh-CN" w:bidi="ar"/>
              </w:rPr>
            </w:pPr>
            <w:r>
              <w:rPr>
                <w:rFonts w:hint="eastAsia" w:ascii="黑体" w:hAnsi="宋体" w:eastAsia="黑体" w:cs="黑体"/>
                <w:i w:val="0"/>
                <w:color w:val="000000"/>
                <w:kern w:val="0"/>
                <w:sz w:val="20"/>
                <w:szCs w:val="20"/>
                <w:u w:val="none"/>
                <w:lang w:val="en-US" w:eastAsia="zh-CN" w:bidi="ar"/>
              </w:rPr>
              <w:t xml:space="preserve">9203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21" w:hRule="atLeast"/>
          <w:jc w:val="center"/>
        </w:trPr>
        <w:tc>
          <w:tcPr>
            <w:tcW w:w="1234"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w w:val="80"/>
                <w:sz w:val="22"/>
                <w:szCs w:val="22"/>
                <w:vertAlign w:val="baseline"/>
                <w:lang w:eastAsia="zh-CN"/>
              </w:rPr>
            </w:pPr>
            <w:r>
              <w:rPr>
                <w:rFonts w:hint="eastAsia" w:ascii="仿宋_GB2312" w:hAnsi="仿宋_GB2312" w:eastAsia="仿宋_GB2312" w:cs="仿宋_GB2312"/>
                <w:b/>
                <w:bCs/>
                <w:color w:val="000000"/>
                <w:sz w:val="22"/>
                <w:szCs w:val="22"/>
                <w:vertAlign w:val="baseline"/>
                <w:lang w:val="en-US" w:eastAsia="zh-CN"/>
              </w:rPr>
              <w:t>合  计</w:t>
            </w:r>
          </w:p>
        </w:tc>
        <w:tc>
          <w:tcPr>
            <w:tcW w:w="12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highlight w:val="none"/>
              </w:rPr>
            </w:pPr>
            <w:r>
              <w:rPr>
                <w:rFonts w:hint="eastAsia" w:ascii="黑体" w:hAnsi="宋体" w:eastAsia="黑体" w:cs="黑体"/>
                <w:i w:val="0"/>
                <w:color w:val="000000"/>
                <w:kern w:val="0"/>
                <w:sz w:val="20"/>
                <w:szCs w:val="20"/>
                <w:u w:val="none"/>
                <w:lang w:val="en-US" w:eastAsia="zh-CN" w:bidi="ar"/>
              </w:rPr>
              <w:t xml:space="preserve">8259 </w:t>
            </w:r>
          </w:p>
        </w:tc>
        <w:tc>
          <w:tcPr>
            <w:tcW w:w="12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highlight w:val="none"/>
                <w:vertAlign w:val="baseline"/>
                <w:lang w:eastAsia="zh-CN"/>
              </w:rPr>
            </w:pPr>
            <w:r>
              <w:rPr>
                <w:rFonts w:hint="eastAsia" w:ascii="黑体" w:hAnsi="宋体" w:eastAsia="黑体" w:cs="黑体"/>
                <w:i w:val="0"/>
                <w:color w:val="000000"/>
                <w:kern w:val="0"/>
                <w:sz w:val="20"/>
                <w:szCs w:val="20"/>
                <w:u w:val="none"/>
                <w:lang w:val="en-US" w:eastAsia="zh-CN" w:bidi="ar"/>
              </w:rPr>
              <w:t xml:space="preserve">33958 </w:t>
            </w:r>
          </w:p>
        </w:tc>
        <w:tc>
          <w:tcPr>
            <w:tcW w:w="138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color w:val="000000"/>
                <w:sz w:val="20"/>
                <w:szCs w:val="20"/>
                <w:highlight w:val="none"/>
              </w:rPr>
            </w:pPr>
            <w:r>
              <w:rPr>
                <w:rFonts w:hint="eastAsia" w:ascii="黑体" w:hAnsi="宋体" w:eastAsia="黑体" w:cs="黑体"/>
                <w:i w:val="0"/>
                <w:color w:val="000000"/>
                <w:kern w:val="0"/>
                <w:sz w:val="20"/>
                <w:szCs w:val="20"/>
                <w:u w:val="none"/>
                <w:lang w:val="en-US" w:eastAsia="zh-CN" w:bidi="ar"/>
              </w:rPr>
              <w:t xml:space="preserve">1777 </w:t>
            </w:r>
          </w:p>
        </w:tc>
        <w:tc>
          <w:tcPr>
            <w:tcW w:w="139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0"/>
                <w:szCs w:val="20"/>
                <w:highlight w:val="none"/>
                <w:u w:val="none"/>
                <w:lang w:val="en-US" w:eastAsia="zh-CN" w:bidi="ar"/>
              </w:rPr>
            </w:pPr>
            <w:r>
              <w:rPr>
                <w:rFonts w:hint="eastAsia" w:ascii="黑体" w:hAnsi="宋体" w:eastAsia="黑体" w:cs="黑体"/>
                <w:i w:val="0"/>
                <w:color w:val="000000"/>
                <w:kern w:val="0"/>
                <w:sz w:val="20"/>
                <w:szCs w:val="20"/>
                <w:u w:val="none"/>
                <w:lang w:val="en-US" w:eastAsia="zh-CN" w:bidi="ar"/>
              </w:rPr>
              <w:t xml:space="preserve">12503 </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eastAsia="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政策发布</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b w:val="0"/>
          <w:bCs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内蒙古自治区生猪(牛羊)调出大县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奖励资金监管办法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 xml:space="preserve">第一章  总 </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第一条</w:t>
      </w:r>
      <w:r>
        <w:rPr>
          <w:rFonts w:hint="eastAsia" w:ascii="仿宋_GB2312" w:hAnsi="仿宋_GB2312" w:eastAsia="仿宋_GB2312" w:cs="仿宋_GB2312"/>
          <w:sz w:val="24"/>
          <w:szCs w:val="24"/>
        </w:rPr>
        <w:t xml:space="preserve">  为进一步加强和规范生猪（牛羊）调出大县奖励资金管理，提高资金使用效益，按照《财政部关于印发《生猪(牛羊)调出大县奖励资金管理办法&gt;的通知》（财建〔2015〕778号）规定，结合我区实际，制定本办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 xml:space="preserve">  本办法所称生猪（牛羊）调出大县，是指生猪（牛羊）调出量、出栏量和存栏量符合国家和我区规定标准的旗县区。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第三条</w:t>
      </w:r>
      <w:r>
        <w:rPr>
          <w:rFonts w:hint="eastAsia" w:ascii="仿宋_GB2312" w:hAnsi="仿宋_GB2312" w:eastAsia="仿宋_GB2312" w:cs="仿宋_GB2312"/>
          <w:sz w:val="24"/>
          <w:szCs w:val="24"/>
        </w:rPr>
        <w:t xml:space="preserve">  本办法所称奖励资金，是指中央财政安排的对我区生猪（牛羊）调出大县给予奖励的财政转移支付资金。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第二章  奖励资金分配和下达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第四条 </w:t>
      </w:r>
      <w:r>
        <w:rPr>
          <w:rFonts w:hint="eastAsia" w:ascii="仿宋_GB2312" w:hAnsi="仿宋_GB2312" w:eastAsia="仿宋_GB2312" w:cs="仿宋_GB2312"/>
          <w:sz w:val="24"/>
          <w:szCs w:val="24"/>
        </w:rPr>
        <w:t xml:space="preserve"> 生猪（牛羊）调出大县奖励资金分为中央直接奖励资金和自治区统筹奖励资金两部分。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第五条</w:t>
      </w:r>
      <w:r>
        <w:rPr>
          <w:rFonts w:hint="eastAsia" w:ascii="仿宋_GB2312" w:hAnsi="仿宋_GB2312" w:eastAsia="仿宋_GB2312" w:cs="仿宋_GB2312"/>
          <w:sz w:val="24"/>
          <w:szCs w:val="24"/>
        </w:rPr>
        <w:t xml:space="preserve">  中央直接奖励资金分配。中央直接奖励资金由财政部按因素法直接分配到旗县区，分配因素包括过去三年年均生猪（牛羊）调出量、出栏量和存栏量，因素权重分别为50%、25%、25%。奖励资金对生猪调出大县前500名给予支持，对牛羊调出大县前100名给予支持。</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第六条</w:t>
      </w:r>
      <w:r>
        <w:rPr>
          <w:rFonts w:hint="eastAsia" w:ascii="仿宋_GB2312" w:hAnsi="仿宋_GB2312" w:eastAsia="仿宋_GB2312" w:cs="仿宋_GB2312"/>
          <w:sz w:val="24"/>
          <w:szCs w:val="24"/>
        </w:rPr>
        <w:t xml:space="preserve">  自治区统筹奖励资金分配。自治区统筹奖励资金由中央财政统筹考虑各省生猪（牛羊）生产、消费等因素，按因素法切块下达给我区。自治区财政厅会同农牧厅根据中央财政下达我区的统筹奖励资金额度及资金管理办法的有关规定，结合财政涉农资金统筹整合试点工作要求、乡村振兴工作重点，研究拟定资金分配使用方案，按规定程序向社会公示无异议后，报财政部备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第七条</w:t>
      </w:r>
      <w:r>
        <w:rPr>
          <w:rFonts w:hint="eastAsia" w:ascii="仿宋_GB2312" w:hAnsi="仿宋_GB2312" w:eastAsia="仿宋_GB2312" w:cs="仿宋_GB2312"/>
          <w:sz w:val="24"/>
          <w:szCs w:val="24"/>
        </w:rPr>
        <w:t xml:space="preserve">  奖励资金申报和拨付。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（一）申报程序。</w:t>
      </w:r>
      <w:r>
        <w:rPr>
          <w:rFonts w:hint="eastAsia" w:ascii="仿宋_GB2312" w:hAnsi="仿宋_GB2312" w:eastAsia="仿宋_GB2312" w:cs="仿宋_GB2312"/>
          <w:sz w:val="24"/>
          <w:szCs w:val="24"/>
        </w:rPr>
        <w:t>分配到旗县区的生猪（牛羊）调出大县奖励资金下达后，各旗县区按照奖励资金分配使用方案及时面向本地区公布包括奖励范围、资金使用方向及限定、申报程序及要求、公示时间及监督举报电话等在内的申报指南。项目单位根据本地区申报指南向旗县区农牧部门和财政部门申报使用资金并提供相关申报材料，旗县区农牧部门会同财政部门对项目单位资格及项目申请进行审核，并将包括项目单位、项目名称及内容和奖励补助标准及金额在内的资金核定结果经公示后，报盟市农牧部门、财政部门。盟市汇总后，报自治区农牧厅、财政厅备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（二）拨付程序。</w:t>
      </w:r>
      <w:r>
        <w:rPr>
          <w:rFonts w:hint="eastAsia" w:ascii="仿宋_GB2312" w:hAnsi="仿宋_GB2312" w:eastAsia="仿宋_GB2312" w:cs="仿宋_GB2312"/>
          <w:sz w:val="24"/>
          <w:szCs w:val="24"/>
        </w:rPr>
        <w:t>对中央直接奖励资金，自治区财政厅在收到中央指标文件后7日内，下达自治区指标文件至盟市财政部门，抄送自治区农牧厅、财政部内蒙古监管局；盟市财政部门应在收到自治区指标文件后7日内，下达盟市指标文件至旗县区财政部门；整个过程累计不超过15日。对自治区统筹奖励资金，自治区财政厅在资金分配使用方案按规定程序向社会公示无异议后，按上述程序逐级下达指标文件至有关旗县区。旗县区财政部门按照本地资金分配使用方案、项目实施情况及项目主管部门申请，及时将奖励资金拨付到项目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第三章  奖励资金使用管理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第八条</w:t>
      </w:r>
      <w:r>
        <w:rPr>
          <w:rFonts w:hint="eastAsia" w:ascii="仿宋_GB2312" w:hAnsi="仿宋_GB2312" w:eastAsia="仿宋_GB2312" w:cs="仿宋_GB2312"/>
          <w:sz w:val="24"/>
          <w:szCs w:val="24"/>
        </w:rPr>
        <w:t xml:space="preserve">  分配到旗县区的生猪（牛羊）调出大县奖励资金，由旗县区农牧部门会同财政部门按照本办法规定，结合本地实际，制定具体奖励资金分配使用方案，按规定程序向社会公示，并向自治区农牧厅、财政厅备案。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第九条</w:t>
      </w:r>
      <w:r>
        <w:rPr>
          <w:rFonts w:hint="eastAsia" w:ascii="仿宋_GB2312" w:hAnsi="仿宋_GB2312" w:eastAsia="仿宋_GB2312" w:cs="仿宋_GB2312"/>
          <w:sz w:val="24"/>
          <w:szCs w:val="24"/>
        </w:rPr>
        <w:t xml:space="preserve">  分配到旗县区的生猪（牛羊）调出大县奖励资金具有特定用途，主要用于发展生猪（牛羊）生产等方面的支出，具体支持范围包括:生猪（牛羊）生产环节的圈舍改造、良种引进、污粪处理、防疫、保险及流通加工环节的冷链物流、仓储、加工设施设备等方面的支出，不得用于部门基本建设、人员经费和公用经费等与生猪（牛羊）生产流通无关的支出，不得用于中央或自治区专项资金地方配套支出，（自治区统筹奖励资金分配到脱贫旗县、乡村振兴重点帮扶旗县区的，按照继续支持脱贫县统筹整合使用财政涉农资金有关规定管理）同一年度内不得重复用于中央或自治区相关专项资金已扶持项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第十条</w:t>
      </w:r>
      <w:r>
        <w:rPr>
          <w:rFonts w:hint="eastAsia" w:ascii="仿宋_GB2312" w:hAnsi="仿宋_GB2312" w:eastAsia="仿宋_GB2312" w:cs="仿宋_GB2312"/>
          <w:sz w:val="24"/>
          <w:szCs w:val="24"/>
        </w:rPr>
        <w:t xml:space="preserve">  分配到旗县区的生猪（牛羊）调出大县奖励资金由旗县区人民政府根据年度发展规划和重点支持方向，统筹确定资金支持方式。鼓励采取先建后补、以奖代补等支持方式，切实加快资金支出进度，发挥资金使用效益。</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第十一条</w:t>
      </w:r>
      <w:r>
        <w:rPr>
          <w:rFonts w:hint="eastAsia" w:ascii="仿宋_GB2312" w:hAnsi="仿宋_GB2312" w:eastAsia="仿宋_GB2312" w:cs="仿宋_GB2312"/>
          <w:sz w:val="24"/>
          <w:szCs w:val="24"/>
        </w:rPr>
        <w:t xml:space="preserve">  旗县区级人民政府应大力宣传国家奖励政策，公示获得奖励资金的项目单位、项目内容、奖励标准和金额，接受社会监督。</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第十二条</w:t>
      </w:r>
      <w:r>
        <w:rPr>
          <w:rFonts w:hint="eastAsia" w:ascii="仿宋_GB2312" w:hAnsi="仿宋_GB2312" w:eastAsia="仿宋_GB2312" w:cs="仿宋_GB2312"/>
          <w:sz w:val="24"/>
          <w:szCs w:val="24"/>
        </w:rPr>
        <w:t xml:space="preserve">  旗县区农牧部门应会同财政部门加强专项资金项目库建设，从入库项目中择优支持，强化预算执行，切实提高财政资金使用效益。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第四章  奖励资金绩效和监督管理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第十三条</w:t>
      </w:r>
      <w:r>
        <w:rPr>
          <w:rFonts w:hint="eastAsia" w:ascii="仿宋_GB2312" w:hAnsi="仿宋_GB2312" w:eastAsia="仿宋_GB2312" w:cs="仿宋_GB2312"/>
          <w:sz w:val="24"/>
          <w:szCs w:val="24"/>
        </w:rPr>
        <w:t xml:space="preserve">  各级财政部门、农牧部门要按照中央、自治区有关做好直达资金监控工作的要求，切实加强生猪（牛羊）调出大县奖励资金（非自治区统筹部分）的管理。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第十四条 </w:t>
      </w:r>
      <w:r>
        <w:rPr>
          <w:rFonts w:hint="eastAsia" w:ascii="仿宋_GB2312" w:hAnsi="仿宋_GB2312" w:eastAsia="仿宋_GB2312" w:cs="仿宋_GB2312"/>
          <w:sz w:val="24"/>
          <w:szCs w:val="24"/>
        </w:rPr>
        <w:t xml:space="preserve"> 各盟市财政部门、农牧部门要进一步加强奖励资金的全过程绩效管理，负责本地区奖励资金的绩效评价，于每年2月底前将上年度奖励资金绩效自评报告上报自治区财政厅、农牧厅。自治区财政厅、农牧厅将适时开展再评价。</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第十五条</w:t>
      </w:r>
      <w:r>
        <w:rPr>
          <w:rFonts w:hint="eastAsia" w:ascii="仿宋_GB2312" w:hAnsi="仿宋_GB2312" w:eastAsia="仿宋_GB2312" w:cs="仿宋_GB2312"/>
          <w:sz w:val="24"/>
          <w:szCs w:val="24"/>
        </w:rPr>
        <w:t xml:space="preserve">  各级财政部门应当会同农牧部门加强奖励资金和项目监督管理。旗县区农牧部门、财政部门应建立生猪调出大县奖励资金使用审核管理完整信息档案，以备核查。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第十六条</w:t>
      </w:r>
      <w:r>
        <w:rPr>
          <w:rFonts w:hint="eastAsia" w:ascii="仿宋_GB2312" w:hAnsi="仿宋_GB2312" w:eastAsia="仿宋_GB2312" w:cs="仿宋_GB2312"/>
          <w:sz w:val="24"/>
          <w:szCs w:val="24"/>
        </w:rPr>
        <w:t xml:space="preserve">  取得专项资金支持的单位和个人，应当加快项目实施。应当按照国家有关财务、会计制度规定进行账务处理，妥善保存有关原始票据及凭证，建立专项资金使用档案。应当严格按照规定使用资金，并自觉接受财政、农牧、审计等部门的监督检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第十七条</w:t>
      </w:r>
      <w:r>
        <w:rPr>
          <w:rFonts w:hint="eastAsia" w:ascii="仿宋_GB2312" w:hAnsi="仿宋_GB2312" w:eastAsia="仿宋_GB2312" w:cs="仿宋_GB2312"/>
          <w:sz w:val="24"/>
          <w:szCs w:val="24"/>
        </w:rPr>
        <w:t xml:space="preserve">  各级财政部门、农牧部门及其工作人员、相关项目单位和个人在专项资金申请、审核、分配及下达等工作中，存在利用不正当手段骗取资金、违反规定分配资金等行为的，以及其他滥用职权、玩忽职守、徇私舞弊等其他违法行为的，按照《</w:t>
      </w:r>
      <w:r>
        <w:rPr>
          <w:rFonts w:hint="eastAsia" w:ascii="仿宋_GB2312" w:hAnsi="仿宋_GB2312" w:eastAsia="仿宋_GB2312" w:cs="仿宋_GB2312"/>
          <w:sz w:val="24"/>
          <w:szCs w:val="24"/>
          <w:lang w:val="en-US" w:eastAsia="zh-CN"/>
        </w:rPr>
        <w:t>中华人民共和国</w:t>
      </w:r>
      <w:r>
        <w:rPr>
          <w:rFonts w:hint="eastAsia" w:ascii="仿宋_GB2312" w:hAnsi="仿宋_GB2312" w:eastAsia="仿宋_GB2312" w:cs="仿宋_GB2312"/>
          <w:sz w:val="24"/>
          <w:szCs w:val="24"/>
        </w:rPr>
        <w:t>预算法》、《</w:t>
      </w:r>
      <w:r>
        <w:rPr>
          <w:rFonts w:hint="eastAsia" w:ascii="仿宋_GB2312" w:hAnsi="仿宋_GB2312" w:eastAsia="仿宋_GB2312" w:cs="仿宋_GB2312"/>
          <w:sz w:val="24"/>
          <w:szCs w:val="24"/>
          <w:lang w:val="en-US" w:eastAsia="zh-CN"/>
        </w:rPr>
        <w:t>中华人民共和国</w:t>
      </w:r>
      <w:r>
        <w:rPr>
          <w:rFonts w:hint="eastAsia" w:ascii="仿宋_GB2312" w:hAnsi="仿宋_GB2312" w:eastAsia="仿宋_GB2312" w:cs="仿宋_GB2312"/>
          <w:sz w:val="24"/>
          <w:szCs w:val="24"/>
        </w:rPr>
        <w:t>公务员法》、《</w:t>
      </w:r>
      <w:r>
        <w:rPr>
          <w:rFonts w:hint="eastAsia" w:ascii="仿宋_GB2312" w:hAnsi="仿宋_GB2312" w:eastAsia="仿宋_GB2312" w:cs="仿宋_GB2312"/>
          <w:sz w:val="24"/>
          <w:szCs w:val="24"/>
          <w:lang w:val="en-US" w:eastAsia="zh-CN"/>
        </w:rPr>
        <w:t>中华人民共和国</w:t>
      </w:r>
      <w:r>
        <w:rPr>
          <w:rFonts w:hint="eastAsia" w:ascii="仿宋_GB2312" w:hAnsi="仿宋_GB2312" w:eastAsia="仿宋_GB2312" w:cs="仿宋_GB2312"/>
          <w:sz w:val="24"/>
          <w:szCs w:val="24"/>
        </w:rPr>
        <w:t>行政监察法》、《财政违法行为处罚处分条例》等国家有关规定追究相应责任；涉嫌犯罪的，移送司法机关。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24"/>
          <w:szCs w:val="24"/>
        </w:rPr>
      </w:pPr>
      <w:bookmarkStart w:id="1" w:name="_GoBack"/>
      <w:bookmarkEnd w:id="1"/>
      <w:r>
        <w:rPr>
          <w:rFonts w:hint="eastAsia" w:ascii="黑体" w:hAnsi="黑体" w:eastAsia="黑体" w:cs="黑体"/>
          <w:b w:val="0"/>
          <w:bCs/>
          <w:sz w:val="24"/>
          <w:szCs w:val="24"/>
        </w:rPr>
        <w:t>第五章  附</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 xml:space="preserve"> 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第十八条</w:t>
      </w:r>
      <w:r>
        <w:rPr>
          <w:rFonts w:hint="eastAsia" w:ascii="仿宋_GB2312" w:hAnsi="仿宋_GB2312" w:eastAsia="仿宋_GB2312" w:cs="仿宋_GB2312"/>
          <w:sz w:val="24"/>
          <w:szCs w:val="24"/>
        </w:rPr>
        <w:t xml:space="preserve">  本办法由自治区财政厅、农牧厅负责解释。</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第十九条</w:t>
      </w:r>
      <w:r>
        <w:rPr>
          <w:rFonts w:hint="eastAsia" w:ascii="仿宋_GB2312" w:hAnsi="仿宋_GB2312" w:eastAsia="仿宋_GB2312" w:cs="仿宋_GB2312"/>
          <w:sz w:val="24"/>
          <w:szCs w:val="24"/>
        </w:rPr>
        <w:t xml:space="preserve">  本办法自发布之日起30日后施行。</w:t>
      </w:r>
    </w:p>
    <w:p>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二O二二年一月二十七日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源：</w:t>
      </w:r>
      <w:r>
        <w:rPr>
          <w:rFonts w:hint="eastAsia" w:ascii="仿宋_GB2312" w:hAnsi="仿宋_GB2312" w:eastAsia="仿宋_GB2312" w:cs="仿宋_GB2312"/>
          <w:sz w:val="24"/>
          <w:szCs w:val="24"/>
          <w:lang w:val="en-US" w:eastAsia="zh-CN"/>
        </w:rPr>
        <w:t>内蒙古自治区</w:t>
      </w:r>
      <w:r>
        <w:rPr>
          <w:rFonts w:hint="eastAsia" w:ascii="仿宋_GB2312" w:hAnsi="仿宋_GB2312" w:eastAsia="仿宋_GB2312" w:cs="仿宋_GB2312"/>
          <w:sz w:val="24"/>
          <w:szCs w:val="24"/>
          <w:lang w:eastAsia="zh-CN"/>
        </w:rPr>
        <w:t>财政</w:t>
      </w:r>
      <w:r>
        <w:rPr>
          <w:rFonts w:hint="eastAsia" w:ascii="仿宋_GB2312" w:hAnsi="仿宋_GB2312" w:eastAsia="仿宋_GB2312" w:cs="仿宋_GB2312"/>
          <w:sz w:val="24"/>
          <w:szCs w:val="24"/>
          <w:lang w:val="en-US" w:eastAsia="zh-CN"/>
        </w:rPr>
        <w:t>厅网站</w:t>
      </w:r>
    </w:p>
    <w:sectPr>
      <w:footerReference r:id="rId8" w:type="default"/>
      <w:footerReference r:id="rId9" w:type="even"/>
      <w:footnotePr>
        <w:numFmt w:val="decimalEnclosedCircleChinese"/>
      </w:footnotePr>
      <w:pgSz w:w="8390" w:h="11905"/>
      <w:pgMar w:top="1134" w:right="850" w:bottom="1020" w:left="850" w:header="851" w:footer="73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Wcht">
    <w:altName w:val="Segoe Print"/>
    <w:panose1 w:val="000004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汉真广标">
    <w:altName w:val="微软雅黑"/>
    <w:panose1 w:val="02010609000101010101"/>
    <w:charset w:val="86"/>
    <w:family w:val="auto"/>
    <w:pitch w:val="default"/>
    <w:sig w:usb0="00000000" w:usb1="000000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粗黑体">
    <w:altName w:val="黑体"/>
    <w:panose1 w:val="02010609000101010101"/>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column">
                <wp:posOffset>3545840</wp:posOffset>
              </wp:positionH>
              <wp:positionV relativeFrom="paragraph">
                <wp:posOffset>-84455</wp:posOffset>
              </wp:positionV>
              <wp:extent cx="2176780" cy="285750"/>
              <wp:effectExtent l="0" t="0" r="0" b="0"/>
              <wp:wrapNone/>
              <wp:docPr id="22" name="文本框 22"/>
              <wp:cNvGraphicFramePr/>
              <a:graphic xmlns:a="http://schemas.openxmlformats.org/drawingml/2006/main">
                <a:graphicData uri="http://schemas.microsoft.com/office/word/2010/wordprocessingShape">
                  <wps:wsp>
                    <wps:cNvSpPr txBox="1"/>
                    <wps:spPr>
                      <a:xfrm>
                        <a:off x="3095625" y="179070"/>
                        <a:ext cx="217678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2pt;margin-top:-6.65pt;height:22.5pt;width:171.4pt;z-index:251659264;mso-width-relative:page;mso-height-relative:page;" filled="f" stroked="f" coordsize="21600,21600" o:gfxdata="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UNTf3AAAAAoBAAAPAAAAAAAA&#10;AAEAIAAAACIAAABkcnMvZG93bnJldi54bWxQSwECFAAUAAAACACHTuJALdLOAkcCAABzBAAADgAA&#10;AAAAAAABACAAAAArAQAAZHJzL2Uyb0RvYy54bWxQSwUGAAAAAAYABgBZAQAA5AUAAAAA&#10;">
              <v:fill on="f" focussize="0,0"/>
              <v:stroke on="f" weight="0.5pt"/>
              <v:imagedata o:title=""/>
              <o:lock v:ext="edit" aspectratio="f"/>
              <v:textbo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column">
                <wp:posOffset>3160395</wp:posOffset>
              </wp:positionH>
              <wp:positionV relativeFrom="paragraph">
                <wp:posOffset>-135890</wp:posOffset>
              </wp:positionV>
              <wp:extent cx="1189355" cy="2857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18935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85pt;margin-top:-10.7pt;height:22.5pt;width:93.65pt;z-index:251664384;mso-width-relative:page;mso-height-relative:page;" filled="f" stroked="f" coordsize="21600,21600" o:gfxdata="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ZMoD3AAAAAoBAAAPAAAAAAAAAAEAIAAAACIA&#10;AABkcnMvZG93bnJldi54bWxQSwECFAAUAAAACACHTuJAJrGC8z4CAABoBAAADgAAAAAAAAABACAA&#10;AAArAQAAZHJzL2Uyb0RvYy54bWxQSwUGAAAAAAYABgBZAQAA2wUAAAAA&#10;">
              <v:fill on="f" focussize="0,0"/>
              <v:stroke on="f" weight="0.5pt"/>
              <v:imagedata o:title=""/>
              <o:lock v:ext="edit" aspectratio="f"/>
              <v:textbo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-629285</wp:posOffset>
              </wp:positionH>
              <wp:positionV relativeFrom="paragraph">
                <wp:posOffset>-86360</wp:posOffset>
              </wp:positionV>
              <wp:extent cx="5053330" cy="126365"/>
              <wp:effectExtent l="0" t="0" r="13970" b="6985"/>
              <wp:wrapNone/>
              <wp:docPr id="48" name="矩形 48"/>
              <wp:cNvGraphicFramePr/>
              <a:graphic xmlns:a="http://schemas.openxmlformats.org/drawingml/2006/main">
                <a:graphicData uri="http://schemas.microsoft.com/office/word/2010/wordprocessingShape">
                  <wps:wsp>
                    <wps:cNvSpPr/>
                    <wps:spPr>
                      <a:xfrm rot="10800000">
                        <a:off x="0" y="0"/>
                        <a:ext cx="50533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5pt;margin-top:-6.8pt;height:9.95pt;width:397.9pt;rotation:11796480f;z-index:251663360;v-text-anchor:middle;mso-width-relative:page;mso-height-relative:page;" fillcolor="#FFFFFF [3212]" filled="t" stroked="f" coordsize="21600,21600" o:gfxdata="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2L5aDaAAAACQEAAA8AAAAAAAAAAQAgAAAAIgAAAGRycy9kb3ducmV2LnhtbFBLAQIUABQAAAAI&#10;AIdO4kAWrBwDlgIAAEEFAAAOAAAAAAAAAAEAIAAAACkBAABkcnMvZTJvRG9jLnhtbFBLBQYAAAAA&#10;BgAGAFkBAAAxBgAAAAA=&#10;">
              <v:fill type="gradient" on="t" color2="#0070C0" angle="320" focus="100%" focussize="0,0" rotate="t">
                <o:fill type="gradientUnscaled" v:ext="backwardCompatible"/>
              </v:fill>
              <v:stroke on="f" weight="2pt"/>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8480" behindDoc="0" locked="0" layoutInCell="1" allowOverlap="1">
              <wp:simplePos x="0" y="0"/>
              <wp:positionH relativeFrom="column">
                <wp:posOffset>245110</wp:posOffset>
              </wp:positionH>
              <wp:positionV relativeFrom="paragraph">
                <wp:posOffset>-241935</wp:posOffset>
              </wp:positionV>
              <wp:extent cx="353695" cy="375285"/>
              <wp:effectExtent l="0" t="0" r="5715" b="8255"/>
              <wp:wrapNone/>
              <wp:docPr id="19" name="L 形 19"/>
              <wp:cNvGraphicFramePr/>
              <a:graphic xmlns:a="http://schemas.openxmlformats.org/drawingml/2006/main">
                <a:graphicData uri="http://schemas.microsoft.com/office/word/2010/wordprocessingShape">
                  <wps:wsp>
                    <wps:cNvSpPr/>
                    <wps:spPr>
                      <a:xfrm rot="16200000">
                        <a:off x="0" y="0"/>
                        <a:ext cx="353695" cy="375285"/>
                      </a:xfrm>
                      <a:prstGeom prst="corner">
                        <a:avLst>
                          <a:gd name="adj1" fmla="val 31777"/>
                          <a:gd name="adj2" fmla="val 969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3pt;margin-top:-19.05pt;height:29.55pt;width:27.85pt;rotation:-5898240f;z-index:251668480;v-text-anchor:middle;mso-width-relative:page;mso-height-relative:page;" fillcolor="#0070C0" filled="t" stroked="f" coordsize="353695,375285" o:gfxdata="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p3UB3VAAAACAEAAA8AAAAAAAAA&#10;AQAgAAAAIgAAAGRycy9kb3ducmV2LnhtbFBLAQIUABQAAAAIAIdO4kBazDf/hgIAABUFAAAOAAAA&#10;AAAAAAEAIAAAACQBAABkcnMvZTJvRG9jLnhtbFBLBQYAAAAABgAGAFkBAAAcBgAAAAA=&#10;" path="m0,0l34287,0,34287,262891,353695,262891,353695,375285,0,375285xe">
              <v:path o:connectlocs="353695,319088;176847,375285;0,187642;17143,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549910</wp:posOffset>
              </wp:positionH>
              <wp:positionV relativeFrom="paragraph">
                <wp:posOffset>-83185</wp:posOffset>
              </wp:positionV>
              <wp:extent cx="3681730" cy="126365"/>
              <wp:effectExtent l="0" t="0" r="13970" b="6985"/>
              <wp:wrapNone/>
              <wp:docPr id="4" name="矩形 4"/>
              <wp:cNvGraphicFramePr/>
              <a:graphic xmlns:a="http://schemas.openxmlformats.org/drawingml/2006/main">
                <a:graphicData uri="http://schemas.microsoft.com/office/word/2010/wordprocessingShape">
                  <wps:wsp>
                    <wps:cNvSpPr/>
                    <wps:spPr>
                      <a:xfrm>
                        <a:off x="0" y="0"/>
                        <a:ext cx="36817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3pt;margin-top:-6.55pt;height:9.95pt;width:289.9pt;z-index:251665408;v-text-anchor:middle;mso-width-relative:page;mso-height-relative:page;" fillcolor="#FFFFFF [3212]" filled="t" stroked="f" coordsize="21600,21600" o:gfxdata="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qu6H2AAA&#10;AAgBAAAPAAAAAAAAAAEAIAAAACIAAABkcnMvZG93bnJldi54bWxQSwECFAAUAAAACACHTuJANF/p&#10;D5ACAAAwBQAADgAAAAAAAAABACAAAAAnAQAAZHJzL2Uyb0RvYy54bWxQSwUGAAAAAAYABgBZAQAA&#10;KQYAAAAA&#10;">
              <v:fill type="gradient" on="t" color2="#0070C0" angle="320" focus="100%" focussize="0,0" rotate="t">
                <o:fill type="gradientUnscaled" v:ext="backwardCompatible"/>
              </v:fill>
              <v:stroke on="f" weight="2pt"/>
              <v:imagedata o:title=""/>
              <o:lock v:ext="edit" aspectratio="f"/>
            </v:rect>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-132715</wp:posOffset>
              </wp:positionH>
              <wp:positionV relativeFrom="paragraph">
                <wp:posOffset>-318135</wp:posOffset>
              </wp:positionV>
              <wp:extent cx="353695" cy="375285"/>
              <wp:effectExtent l="0" t="0" r="5715" b="8255"/>
              <wp:wrapNone/>
              <wp:docPr id="18" name="L 形 18"/>
              <wp:cNvGraphicFramePr/>
              <a:graphic xmlns:a="http://schemas.openxmlformats.org/drawingml/2006/main">
                <a:graphicData uri="http://schemas.microsoft.com/office/word/2010/wordprocessingShape">
                  <wps:wsp>
                    <wps:cNvSpPr/>
                    <wps:spPr>
                      <a:xfrm rot="5400000">
                        <a:off x="0" y="0"/>
                        <a:ext cx="353695" cy="375285"/>
                      </a:xfrm>
                      <a:prstGeom prst="corner">
                        <a:avLst>
                          <a:gd name="adj1" fmla="val 27289"/>
                          <a:gd name="adj2" fmla="val 1633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45pt;margin-top:-25.05pt;height:29.55pt;width:27.85pt;rotation:5898240f;z-index:251667456;v-text-anchor:middle;mso-width-relative:page;mso-height-relative:page;" fillcolor="#0070C0" filled="t" stroked="f" coordsize="353695,375285" o:gfxdata="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Iku/nXAAAACAEAAA8AAAAA&#10;AAAAAQAgAAAAIgAAAGRycy9kb3ducmV2LnhtbFBLAQIUABQAAAAIAIdO4kCOi6nhhwIAABUFAAAO&#10;AAAAAAAAAAEAIAAAACYBAABkcnMvZTJvRG9jLnhtbFBLBQYAAAAABgAGAFkBAAAfBgAAAAA=&#10;" path="m0,0l57783,0,57783,278765,353695,278765,353695,375285,0,375285xe">
              <v:path o:connectlocs="353695,327025;176847,375285;0,187642;28891,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-123190</wp:posOffset>
              </wp:positionH>
              <wp:positionV relativeFrom="paragraph">
                <wp:posOffset>-276860</wp:posOffset>
              </wp:positionV>
              <wp:extent cx="1543685" cy="5016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543685"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21.8pt;height:39.5pt;width:121.55pt;z-index:251666432;mso-width-relative:page;mso-height-relative:page;" filled="f" stroked="f" coordsize="21600,21600" o:gfxdata="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qNXpdwAAAAKAQAADwAAAAAAAAABACAAAAAiAAAA&#10;ZHJzL2Rvd25yZXYueG1sUEsBAhQAFAAAAAgAh07iQEayCt88AgAAaAQAAA4AAAAAAAAAAQAgAAAA&#10;KwEAAGRycy9lMm9Eb2MueG1sUEsFBgAAAAAGAAYAWQEAANkFAAAAAA==&#10;">
              <v:fill on="f" focussize="0,0"/>
              <v:stroke on="f" weight="0.5pt"/>
              <v:imagedata o:title=""/>
              <o:lock v:ext="edit" aspectratio="f"/>
              <v:textbo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00172A27"/>
    <w:rsid w:val="00046E56"/>
    <w:rsid w:val="005807DB"/>
    <w:rsid w:val="006E0456"/>
    <w:rsid w:val="00BC46EF"/>
    <w:rsid w:val="00CB1EBC"/>
    <w:rsid w:val="00E327E7"/>
    <w:rsid w:val="00E755C8"/>
    <w:rsid w:val="01224276"/>
    <w:rsid w:val="012310E1"/>
    <w:rsid w:val="015161E2"/>
    <w:rsid w:val="0171218F"/>
    <w:rsid w:val="01747C2F"/>
    <w:rsid w:val="018030A2"/>
    <w:rsid w:val="018C7F99"/>
    <w:rsid w:val="01BE490E"/>
    <w:rsid w:val="01C517BD"/>
    <w:rsid w:val="01DC2C55"/>
    <w:rsid w:val="0206304D"/>
    <w:rsid w:val="020C36B9"/>
    <w:rsid w:val="021A71E6"/>
    <w:rsid w:val="022B6721"/>
    <w:rsid w:val="026530FE"/>
    <w:rsid w:val="02680AD9"/>
    <w:rsid w:val="027812F4"/>
    <w:rsid w:val="0278146E"/>
    <w:rsid w:val="027E5817"/>
    <w:rsid w:val="029E6366"/>
    <w:rsid w:val="02A11761"/>
    <w:rsid w:val="02D46F37"/>
    <w:rsid w:val="02E20CFE"/>
    <w:rsid w:val="030F16FD"/>
    <w:rsid w:val="033F375B"/>
    <w:rsid w:val="03451B61"/>
    <w:rsid w:val="03524CD3"/>
    <w:rsid w:val="03874EB8"/>
    <w:rsid w:val="03B966B3"/>
    <w:rsid w:val="040757DD"/>
    <w:rsid w:val="040E5F16"/>
    <w:rsid w:val="0424225B"/>
    <w:rsid w:val="04597688"/>
    <w:rsid w:val="046547D3"/>
    <w:rsid w:val="046A6E17"/>
    <w:rsid w:val="046C4B3F"/>
    <w:rsid w:val="047A7131"/>
    <w:rsid w:val="049241FC"/>
    <w:rsid w:val="04A22540"/>
    <w:rsid w:val="04AC64FA"/>
    <w:rsid w:val="04B27B68"/>
    <w:rsid w:val="04CF771D"/>
    <w:rsid w:val="053B19AC"/>
    <w:rsid w:val="054E0740"/>
    <w:rsid w:val="05647715"/>
    <w:rsid w:val="058E3326"/>
    <w:rsid w:val="05C61F26"/>
    <w:rsid w:val="05EB7002"/>
    <w:rsid w:val="05EC237C"/>
    <w:rsid w:val="05F55CA5"/>
    <w:rsid w:val="061B45C8"/>
    <w:rsid w:val="06372B9B"/>
    <w:rsid w:val="065A439B"/>
    <w:rsid w:val="068C0DAD"/>
    <w:rsid w:val="06AC6BFF"/>
    <w:rsid w:val="06B60E4C"/>
    <w:rsid w:val="06B67994"/>
    <w:rsid w:val="06E61C2C"/>
    <w:rsid w:val="071B4F62"/>
    <w:rsid w:val="07220D87"/>
    <w:rsid w:val="072348F4"/>
    <w:rsid w:val="07256196"/>
    <w:rsid w:val="07437BE4"/>
    <w:rsid w:val="07442AEF"/>
    <w:rsid w:val="074A4A05"/>
    <w:rsid w:val="07615C8D"/>
    <w:rsid w:val="079767B6"/>
    <w:rsid w:val="079B1D2B"/>
    <w:rsid w:val="079B3AB3"/>
    <w:rsid w:val="0810530C"/>
    <w:rsid w:val="081222B5"/>
    <w:rsid w:val="08150A88"/>
    <w:rsid w:val="085F7207"/>
    <w:rsid w:val="086B36D6"/>
    <w:rsid w:val="0879694A"/>
    <w:rsid w:val="088416A5"/>
    <w:rsid w:val="08872BFA"/>
    <w:rsid w:val="088D0B8A"/>
    <w:rsid w:val="088F2D5F"/>
    <w:rsid w:val="08AE6BF8"/>
    <w:rsid w:val="08E81878"/>
    <w:rsid w:val="091D0A35"/>
    <w:rsid w:val="093D2159"/>
    <w:rsid w:val="09600591"/>
    <w:rsid w:val="09653653"/>
    <w:rsid w:val="0983162C"/>
    <w:rsid w:val="09974E49"/>
    <w:rsid w:val="09BD0E2C"/>
    <w:rsid w:val="09CC13EC"/>
    <w:rsid w:val="09CF6F31"/>
    <w:rsid w:val="0A0165C2"/>
    <w:rsid w:val="0A2605EF"/>
    <w:rsid w:val="0A29786E"/>
    <w:rsid w:val="0A5336FE"/>
    <w:rsid w:val="0AB45767"/>
    <w:rsid w:val="0AF36519"/>
    <w:rsid w:val="0AFA4183"/>
    <w:rsid w:val="0B2B29FD"/>
    <w:rsid w:val="0B505197"/>
    <w:rsid w:val="0B7D1FFD"/>
    <w:rsid w:val="0B7F2240"/>
    <w:rsid w:val="0B840F95"/>
    <w:rsid w:val="0BA41CDB"/>
    <w:rsid w:val="0BBD7D57"/>
    <w:rsid w:val="0BDF68B2"/>
    <w:rsid w:val="0BE97E8B"/>
    <w:rsid w:val="0BEE7CD6"/>
    <w:rsid w:val="0BFD182C"/>
    <w:rsid w:val="0C325FFF"/>
    <w:rsid w:val="0C366B7A"/>
    <w:rsid w:val="0C5E6314"/>
    <w:rsid w:val="0C6C7A01"/>
    <w:rsid w:val="0C851F3C"/>
    <w:rsid w:val="0C92590F"/>
    <w:rsid w:val="0C9C1D21"/>
    <w:rsid w:val="0CBF7554"/>
    <w:rsid w:val="0CC95561"/>
    <w:rsid w:val="0CF11BBB"/>
    <w:rsid w:val="0CF464E3"/>
    <w:rsid w:val="0D23530D"/>
    <w:rsid w:val="0D2D6598"/>
    <w:rsid w:val="0D2F3B7E"/>
    <w:rsid w:val="0D4728C2"/>
    <w:rsid w:val="0D5D6039"/>
    <w:rsid w:val="0D7520CD"/>
    <w:rsid w:val="0D81644E"/>
    <w:rsid w:val="0D8E6664"/>
    <w:rsid w:val="0DA556F4"/>
    <w:rsid w:val="0DB1587E"/>
    <w:rsid w:val="0DBB4D47"/>
    <w:rsid w:val="0DBD3F2B"/>
    <w:rsid w:val="0DBE26AE"/>
    <w:rsid w:val="0DC37C4B"/>
    <w:rsid w:val="0DE04FF7"/>
    <w:rsid w:val="0DF25245"/>
    <w:rsid w:val="0E020192"/>
    <w:rsid w:val="0E106F2A"/>
    <w:rsid w:val="0E1700C6"/>
    <w:rsid w:val="0E232583"/>
    <w:rsid w:val="0E4152C5"/>
    <w:rsid w:val="0E4B7DB8"/>
    <w:rsid w:val="0E6F684F"/>
    <w:rsid w:val="0E9B409C"/>
    <w:rsid w:val="0EAC46F6"/>
    <w:rsid w:val="0EC77EA9"/>
    <w:rsid w:val="0ED660C5"/>
    <w:rsid w:val="0F0206A3"/>
    <w:rsid w:val="0F457A63"/>
    <w:rsid w:val="0F4B524E"/>
    <w:rsid w:val="0F7D511F"/>
    <w:rsid w:val="0F8B4796"/>
    <w:rsid w:val="0F8E45AC"/>
    <w:rsid w:val="0F944E4B"/>
    <w:rsid w:val="0FB465A9"/>
    <w:rsid w:val="0FD76BC3"/>
    <w:rsid w:val="0FD83E8C"/>
    <w:rsid w:val="0FDA7A1E"/>
    <w:rsid w:val="0FE25850"/>
    <w:rsid w:val="0FE45EF1"/>
    <w:rsid w:val="0FF27E1A"/>
    <w:rsid w:val="100017E2"/>
    <w:rsid w:val="1032712F"/>
    <w:rsid w:val="10381E8C"/>
    <w:rsid w:val="103E151E"/>
    <w:rsid w:val="10702130"/>
    <w:rsid w:val="10852AB5"/>
    <w:rsid w:val="108C56E4"/>
    <w:rsid w:val="10A457FD"/>
    <w:rsid w:val="10A73935"/>
    <w:rsid w:val="10C009BC"/>
    <w:rsid w:val="10C50306"/>
    <w:rsid w:val="10CA399E"/>
    <w:rsid w:val="11053052"/>
    <w:rsid w:val="11095AE5"/>
    <w:rsid w:val="11474649"/>
    <w:rsid w:val="11736482"/>
    <w:rsid w:val="117B69AE"/>
    <w:rsid w:val="11CB03D5"/>
    <w:rsid w:val="11CB71A7"/>
    <w:rsid w:val="11E36E77"/>
    <w:rsid w:val="12053623"/>
    <w:rsid w:val="121D25F8"/>
    <w:rsid w:val="121F0AC2"/>
    <w:rsid w:val="124A3DA7"/>
    <w:rsid w:val="12616EDA"/>
    <w:rsid w:val="127668FD"/>
    <w:rsid w:val="128400C0"/>
    <w:rsid w:val="12906D89"/>
    <w:rsid w:val="12BA5D88"/>
    <w:rsid w:val="12C14AF0"/>
    <w:rsid w:val="12CD5EF3"/>
    <w:rsid w:val="12EA43E0"/>
    <w:rsid w:val="12F207FB"/>
    <w:rsid w:val="12FE0B24"/>
    <w:rsid w:val="130F4CDF"/>
    <w:rsid w:val="13375DFC"/>
    <w:rsid w:val="13826EF9"/>
    <w:rsid w:val="138867E1"/>
    <w:rsid w:val="13D62E35"/>
    <w:rsid w:val="13FB2E7D"/>
    <w:rsid w:val="141E1D6C"/>
    <w:rsid w:val="142D4436"/>
    <w:rsid w:val="1433604E"/>
    <w:rsid w:val="145A1F77"/>
    <w:rsid w:val="146E11DB"/>
    <w:rsid w:val="147514AC"/>
    <w:rsid w:val="14921D75"/>
    <w:rsid w:val="149245B7"/>
    <w:rsid w:val="14B27322"/>
    <w:rsid w:val="14B91B57"/>
    <w:rsid w:val="14C12672"/>
    <w:rsid w:val="14C93A9A"/>
    <w:rsid w:val="14D41C07"/>
    <w:rsid w:val="14F46355"/>
    <w:rsid w:val="151D38EF"/>
    <w:rsid w:val="15215F12"/>
    <w:rsid w:val="1551497C"/>
    <w:rsid w:val="155E206D"/>
    <w:rsid w:val="15686A35"/>
    <w:rsid w:val="159B2CF7"/>
    <w:rsid w:val="15B6375D"/>
    <w:rsid w:val="15CC19D4"/>
    <w:rsid w:val="15DF1880"/>
    <w:rsid w:val="15E45D42"/>
    <w:rsid w:val="15E74779"/>
    <w:rsid w:val="15ED05A6"/>
    <w:rsid w:val="1610756A"/>
    <w:rsid w:val="16136E2F"/>
    <w:rsid w:val="161B669A"/>
    <w:rsid w:val="16A45129"/>
    <w:rsid w:val="16AE7A47"/>
    <w:rsid w:val="16B54FFC"/>
    <w:rsid w:val="16C378D0"/>
    <w:rsid w:val="16CB369D"/>
    <w:rsid w:val="16D853A9"/>
    <w:rsid w:val="16DB628A"/>
    <w:rsid w:val="17310418"/>
    <w:rsid w:val="174213A1"/>
    <w:rsid w:val="179C7FCB"/>
    <w:rsid w:val="17B978D0"/>
    <w:rsid w:val="17C47DC2"/>
    <w:rsid w:val="17E26153"/>
    <w:rsid w:val="17F203A8"/>
    <w:rsid w:val="17FA3987"/>
    <w:rsid w:val="181A45F4"/>
    <w:rsid w:val="182C7857"/>
    <w:rsid w:val="18403DE3"/>
    <w:rsid w:val="18464C88"/>
    <w:rsid w:val="184D4BA4"/>
    <w:rsid w:val="187E51B4"/>
    <w:rsid w:val="18977571"/>
    <w:rsid w:val="18B20267"/>
    <w:rsid w:val="18BE7CA7"/>
    <w:rsid w:val="18D76BB6"/>
    <w:rsid w:val="19090609"/>
    <w:rsid w:val="191C2E55"/>
    <w:rsid w:val="19205850"/>
    <w:rsid w:val="193F2DB6"/>
    <w:rsid w:val="19696900"/>
    <w:rsid w:val="19707C0A"/>
    <w:rsid w:val="19754B7A"/>
    <w:rsid w:val="198253AE"/>
    <w:rsid w:val="198F7DD1"/>
    <w:rsid w:val="19931150"/>
    <w:rsid w:val="199B7D35"/>
    <w:rsid w:val="19C451C0"/>
    <w:rsid w:val="19FC38D3"/>
    <w:rsid w:val="1A67778E"/>
    <w:rsid w:val="1A6E4D99"/>
    <w:rsid w:val="1ACC6416"/>
    <w:rsid w:val="1ADA2480"/>
    <w:rsid w:val="1AF55AD7"/>
    <w:rsid w:val="1AF85414"/>
    <w:rsid w:val="1AFB15D3"/>
    <w:rsid w:val="1B3874C2"/>
    <w:rsid w:val="1B54411C"/>
    <w:rsid w:val="1B861CEA"/>
    <w:rsid w:val="1B8A054A"/>
    <w:rsid w:val="1BC53BE1"/>
    <w:rsid w:val="1BC71B7A"/>
    <w:rsid w:val="1BE15102"/>
    <w:rsid w:val="1C08536C"/>
    <w:rsid w:val="1C3F779A"/>
    <w:rsid w:val="1C465FAA"/>
    <w:rsid w:val="1C474536"/>
    <w:rsid w:val="1C603D5A"/>
    <w:rsid w:val="1C864A21"/>
    <w:rsid w:val="1CA1438C"/>
    <w:rsid w:val="1CAA5EC6"/>
    <w:rsid w:val="1CAB4073"/>
    <w:rsid w:val="1CB45D9E"/>
    <w:rsid w:val="1CB97E53"/>
    <w:rsid w:val="1CD53A5F"/>
    <w:rsid w:val="1D213AF7"/>
    <w:rsid w:val="1D4E1ACA"/>
    <w:rsid w:val="1D632BAB"/>
    <w:rsid w:val="1D7D0597"/>
    <w:rsid w:val="1D8450B1"/>
    <w:rsid w:val="1DB17B34"/>
    <w:rsid w:val="1DCC3D2B"/>
    <w:rsid w:val="1DD56871"/>
    <w:rsid w:val="1DF47525"/>
    <w:rsid w:val="1E01429B"/>
    <w:rsid w:val="1E054696"/>
    <w:rsid w:val="1E170912"/>
    <w:rsid w:val="1E290DBC"/>
    <w:rsid w:val="1E881CB1"/>
    <w:rsid w:val="1EAF5F3C"/>
    <w:rsid w:val="1ECB0460"/>
    <w:rsid w:val="1EE00E4C"/>
    <w:rsid w:val="1EFC5BFB"/>
    <w:rsid w:val="1F004D9B"/>
    <w:rsid w:val="1F031592"/>
    <w:rsid w:val="1F0E3F3F"/>
    <w:rsid w:val="1F0F19B1"/>
    <w:rsid w:val="1F2C0C32"/>
    <w:rsid w:val="1F3A06CD"/>
    <w:rsid w:val="1F50594B"/>
    <w:rsid w:val="1F610A5A"/>
    <w:rsid w:val="1F677ABC"/>
    <w:rsid w:val="1F693DD6"/>
    <w:rsid w:val="1F7A0F0F"/>
    <w:rsid w:val="1F8F7B9C"/>
    <w:rsid w:val="1FAA5242"/>
    <w:rsid w:val="1FAD1D43"/>
    <w:rsid w:val="1FBE5490"/>
    <w:rsid w:val="1FE07075"/>
    <w:rsid w:val="1FE320D9"/>
    <w:rsid w:val="20022746"/>
    <w:rsid w:val="200E6332"/>
    <w:rsid w:val="20504A23"/>
    <w:rsid w:val="206F2542"/>
    <w:rsid w:val="20794048"/>
    <w:rsid w:val="208E3BCE"/>
    <w:rsid w:val="20B13608"/>
    <w:rsid w:val="20D2403D"/>
    <w:rsid w:val="20EC3AE1"/>
    <w:rsid w:val="210B39F0"/>
    <w:rsid w:val="21174678"/>
    <w:rsid w:val="211A0A87"/>
    <w:rsid w:val="21612C11"/>
    <w:rsid w:val="217B6B45"/>
    <w:rsid w:val="21A61719"/>
    <w:rsid w:val="21B60E10"/>
    <w:rsid w:val="21B66021"/>
    <w:rsid w:val="21B93877"/>
    <w:rsid w:val="21C5083C"/>
    <w:rsid w:val="220A3853"/>
    <w:rsid w:val="22235027"/>
    <w:rsid w:val="22237B22"/>
    <w:rsid w:val="22310679"/>
    <w:rsid w:val="224118D5"/>
    <w:rsid w:val="224E061C"/>
    <w:rsid w:val="225E0FC4"/>
    <w:rsid w:val="228C70FF"/>
    <w:rsid w:val="22964988"/>
    <w:rsid w:val="22AB1A52"/>
    <w:rsid w:val="22AE54AB"/>
    <w:rsid w:val="22DA102D"/>
    <w:rsid w:val="22E13B56"/>
    <w:rsid w:val="231F0B79"/>
    <w:rsid w:val="233876DC"/>
    <w:rsid w:val="233F29DA"/>
    <w:rsid w:val="23403BE4"/>
    <w:rsid w:val="23453250"/>
    <w:rsid w:val="23502AED"/>
    <w:rsid w:val="23547E4D"/>
    <w:rsid w:val="235E79B6"/>
    <w:rsid w:val="239670AB"/>
    <w:rsid w:val="23D802C6"/>
    <w:rsid w:val="23DC205C"/>
    <w:rsid w:val="23DD151B"/>
    <w:rsid w:val="23F154D8"/>
    <w:rsid w:val="23FC2E84"/>
    <w:rsid w:val="242849CB"/>
    <w:rsid w:val="242D1BFA"/>
    <w:rsid w:val="242D259E"/>
    <w:rsid w:val="244E526C"/>
    <w:rsid w:val="245A5C01"/>
    <w:rsid w:val="24771887"/>
    <w:rsid w:val="24912E0F"/>
    <w:rsid w:val="24934201"/>
    <w:rsid w:val="24A634C6"/>
    <w:rsid w:val="24B4785E"/>
    <w:rsid w:val="24BA64E4"/>
    <w:rsid w:val="24C500D8"/>
    <w:rsid w:val="24E11F4A"/>
    <w:rsid w:val="24FB0A58"/>
    <w:rsid w:val="250E7F7F"/>
    <w:rsid w:val="25295A79"/>
    <w:rsid w:val="254A29F0"/>
    <w:rsid w:val="254D7E1A"/>
    <w:rsid w:val="25585D32"/>
    <w:rsid w:val="25B94092"/>
    <w:rsid w:val="25CD74DC"/>
    <w:rsid w:val="25D121E1"/>
    <w:rsid w:val="2604404A"/>
    <w:rsid w:val="262413A8"/>
    <w:rsid w:val="2633498F"/>
    <w:rsid w:val="265107AF"/>
    <w:rsid w:val="26513591"/>
    <w:rsid w:val="26604043"/>
    <w:rsid w:val="268C4178"/>
    <w:rsid w:val="268E1F38"/>
    <w:rsid w:val="268F110A"/>
    <w:rsid w:val="26A47737"/>
    <w:rsid w:val="26D07DC7"/>
    <w:rsid w:val="273A2AFE"/>
    <w:rsid w:val="273B5F22"/>
    <w:rsid w:val="273F2577"/>
    <w:rsid w:val="274F2F61"/>
    <w:rsid w:val="277546BE"/>
    <w:rsid w:val="277F2613"/>
    <w:rsid w:val="27DC1611"/>
    <w:rsid w:val="280A085A"/>
    <w:rsid w:val="281109A6"/>
    <w:rsid w:val="281915DE"/>
    <w:rsid w:val="282034FC"/>
    <w:rsid w:val="286449C2"/>
    <w:rsid w:val="286B08D8"/>
    <w:rsid w:val="28874178"/>
    <w:rsid w:val="28B64B0E"/>
    <w:rsid w:val="28C561D9"/>
    <w:rsid w:val="28DF6388"/>
    <w:rsid w:val="28F57593"/>
    <w:rsid w:val="29150C1F"/>
    <w:rsid w:val="292B036D"/>
    <w:rsid w:val="29485F41"/>
    <w:rsid w:val="295966C7"/>
    <w:rsid w:val="297E257E"/>
    <w:rsid w:val="29871CC3"/>
    <w:rsid w:val="29B97196"/>
    <w:rsid w:val="29CB5CA6"/>
    <w:rsid w:val="29D82903"/>
    <w:rsid w:val="29DD1E0E"/>
    <w:rsid w:val="2A001770"/>
    <w:rsid w:val="2A0C6D1E"/>
    <w:rsid w:val="2A147325"/>
    <w:rsid w:val="2A2004DD"/>
    <w:rsid w:val="2A4B754A"/>
    <w:rsid w:val="2A575F99"/>
    <w:rsid w:val="2A67719A"/>
    <w:rsid w:val="2A91633E"/>
    <w:rsid w:val="2AAA33C4"/>
    <w:rsid w:val="2ABC0D70"/>
    <w:rsid w:val="2AE07F86"/>
    <w:rsid w:val="2AED555A"/>
    <w:rsid w:val="2AEF0276"/>
    <w:rsid w:val="2B110BFD"/>
    <w:rsid w:val="2B117EE6"/>
    <w:rsid w:val="2B2679A2"/>
    <w:rsid w:val="2B337600"/>
    <w:rsid w:val="2B4531B8"/>
    <w:rsid w:val="2B7604E2"/>
    <w:rsid w:val="2B86072F"/>
    <w:rsid w:val="2B905DD0"/>
    <w:rsid w:val="2B9B40AD"/>
    <w:rsid w:val="2BA973BF"/>
    <w:rsid w:val="2BB965C0"/>
    <w:rsid w:val="2BC43303"/>
    <w:rsid w:val="2BC61A6F"/>
    <w:rsid w:val="2BC62080"/>
    <w:rsid w:val="2BCE1C3A"/>
    <w:rsid w:val="2BD47143"/>
    <w:rsid w:val="2C234D1E"/>
    <w:rsid w:val="2C3A5C79"/>
    <w:rsid w:val="2C436F5F"/>
    <w:rsid w:val="2C520C10"/>
    <w:rsid w:val="2C7A0602"/>
    <w:rsid w:val="2CAE0848"/>
    <w:rsid w:val="2CB6049A"/>
    <w:rsid w:val="2CDB5B71"/>
    <w:rsid w:val="2D0228D7"/>
    <w:rsid w:val="2D064D5F"/>
    <w:rsid w:val="2D0B7785"/>
    <w:rsid w:val="2D1000E1"/>
    <w:rsid w:val="2D130CDD"/>
    <w:rsid w:val="2D3F0917"/>
    <w:rsid w:val="2D467292"/>
    <w:rsid w:val="2D475E7A"/>
    <w:rsid w:val="2D5321CD"/>
    <w:rsid w:val="2D7961B7"/>
    <w:rsid w:val="2D7B6574"/>
    <w:rsid w:val="2D816055"/>
    <w:rsid w:val="2D8E37EF"/>
    <w:rsid w:val="2D96306E"/>
    <w:rsid w:val="2DA5274D"/>
    <w:rsid w:val="2DBC2D82"/>
    <w:rsid w:val="2DBD1A18"/>
    <w:rsid w:val="2DFD2D2A"/>
    <w:rsid w:val="2E3A6CF5"/>
    <w:rsid w:val="2E4B3F3C"/>
    <w:rsid w:val="2E4D0124"/>
    <w:rsid w:val="2E660C44"/>
    <w:rsid w:val="2E6730C1"/>
    <w:rsid w:val="2E8F3CFA"/>
    <w:rsid w:val="2E9F2093"/>
    <w:rsid w:val="2EF00A96"/>
    <w:rsid w:val="2F042803"/>
    <w:rsid w:val="2F436B76"/>
    <w:rsid w:val="2F4B026F"/>
    <w:rsid w:val="2F5E262D"/>
    <w:rsid w:val="2F63034E"/>
    <w:rsid w:val="2F7D2661"/>
    <w:rsid w:val="2F8355B5"/>
    <w:rsid w:val="2FB021B0"/>
    <w:rsid w:val="2FBF6CB7"/>
    <w:rsid w:val="2FFC3FA9"/>
    <w:rsid w:val="300633F7"/>
    <w:rsid w:val="300D6409"/>
    <w:rsid w:val="30113BF6"/>
    <w:rsid w:val="30356CF7"/>
    <w:rsid w:val="30383EA5"/>
    <w:rsid w:val="304A181A"/>
    <w:rsid w:val="304D433A"/>
    <w:rsid w:val="305E4DE3"/>
    <w:rsid w:val="3070271E"/>
    <w:rsid w:val="30A02BD6"/>
    <w:rsid w:val="30C16364"/>
    <w:rsid w:val="30FC4B1E"/>
    <w:rsid w:val="3114323C"/>
    <w:rsid w:val="312E6C33"/>
    <w:rsid w:val="3135410A"/>
    <w:rsid w:val="3149149A"/>
    <w:rsid w:val="314D5143"/>
    <w:rsid w:val="31534C46"/>
    <w:rsid w:val="31606E00"/>
    <w:rsid w:val="319B4AAD"/>
    <w:rsid w:val="31CF5EDD"/>
    <w:rsid w:val="32044096"/>
    <w:rsid w:val="320E382B"/>
    <w:rsid w:val="325F4087"/>
    <w:rsid w:val="32A9622C"/>
    <w:rsid w:val="32B07776"/>
    <w:rsid w:val="32B31CD1"/>
    <w:rsid w:val="32CB2F5E"/>
    <w:rsid w:val="32D429C0"/>
    <w:rsid w:val="32DF4F4B"/>
    <w:rsid w:val="32E15043"/>
    <w:rsid w:val="32E866F1"/>
    <w:rsid w:val="32EA0BEA"/>
    <w:rsid w:val="33046D40"/>
    <w:rsid w:val="33310A23"/>
    <w:rsid w:val="33402CB8"/>
    <w:rsid w:val="334A4FD9"/>
    <w:rsid w:val="335F0CA3"/>
    <w:rsid w:val="337A018F"/>
    <w:rsid w:val="33DC2422"/>
    <w:rsid w:val="33DE6588"/>
    <w:rsid w:val="33FB4198"/>
    <w:rsid w:val="33FE36E4"/>
    <w:rsid w:val="343904AE"/>
    <w:rsid w:val="3451362E"/>
    <w:rsid w:val="34653293"/>
    <w:rsid w:val="34996365"/>
    <w:rsid w:val="349C4D58"/>
    <w:rsid w:val="34B13158"/>
    <w:rsid w:val="34BE64FD"/>
    <w:rsid w:val="34D1004F"/>
    <w:rsid w:val="34FB2BFA"/>
    <w:rsid w:val="351566A0"/>
    <w:rsid w:val="352A3C5B"/>
    <w:rsid w:val="354002A2"/>
    <w:rsid w:val="35642B71"/>
    <w:rsid w:val="356C1A30"/>
    <w:rsid w:val="35860B74"/>
    <w:rsid w:val="359B6990"/>
    <w:rsid w:val="35C15A78"/>
    <w:rsid w:val="35D078C6"/>
    <w:rsid w:val="35E34FE2"/>
    <w:rsid w:val="35FD4A2E"/>
    <w:rsid w:val="3618764A"/>
    <w:rsid w:val="361B02C4"/>
    <w:rsid w:val="36230ADB"/>
    <w:rsid w:val="362D5AB6"/>
    <w:rsid w:val="36535546"/>
    <w:rsid w:val="36780540"/>
    <w:rsid w:val="36EA2E8D"/>
    <w:rsid w:val="37200B07"/>
    <w:rsid w:val="37356E1E"/>
    <w:rsid w:val="3749298B"/>
    <w:rsid w:val="376436EA"/>
    <w:rsid w:val="3776411B"/>
    <w:rsid w:val="37913F6D"/>
    <w:rsid w:val="37F332A3"/>
    <w:rsid w:val="38005B02"/>
    <w:rsid w:val="381C42E2"/>
    <w:rsid w:val="38357C60"/>
    <w:rsid w:val="387E3C97"/>
    <w:rsid w:val="389970B8"/>
    <w:rsid w:val="38C476A9"/>
    <w:rsid w:val="38D14710"/>
    <w:rsid w:val="38E8660F"/>
    <w:rsid w:val="38EA24F3"/>
    <w:rsid w:val="38FD2513"/>
    <w:rsid w:val="38FD6E1C"/>
    <w:rsid w:val="390C7DD5"/>
    <w:rsid w:val="391645D1"/>
    <w:rsid w:val="392E1315"/>
    <w:rsid w:val="39341C5A"/>
    <w:rsid w:val="395B6F4C"/>
    <w:rsid w:val="39607B46"/>
    <w:rsid w:val="398E6E49"/>
    <w:rsid w:val="39A9748A"/>
    <w:rsid w:val="39B81AC8"/>
    <w:rsid w:val="39C2782D"/>
    <w:rsid w:val="39C37CF9"/>
    <w:rsid w:val="39D4453D"/>
    <w:rsid w:val="39F66877"/>
    <w:rsid w:val="3A063029"/>
    <w:rsid w:val="3A2B1C4D"/>
    <w:rsid w:val="3A79025B"/>
    <w:rsid w:val="3A79500B"/>
    <w:rsid w:val="3A7F4156"/>
    <w:rsid w:val="3A84337B"/>
    <w:rsid w:val="3A934393"/>
    <w:rsid w:val="3A98382E"/>
    <w:rsid w:val="3ACB3B14"/>
    <w:rsid w:val="3AD76523"/>
    <w:rsid w:val="3AE172B2"/>
    <w:rsid w:val="3B0A6B5A"/>
    <w:rsid w:val="3B457983"/>
    <w:rsid w:val="3B8D791F"/>
    <w:rsid w:val="3BDB12E2"/>
    <w:rsid w:val="3C002B89"/>
    <w:rsid w:val="3C12242C"/>
    <w:rsid w:val="3C1B73B6"/>
    <w:rsid w:val="3C1C54F2"/>
    <w:rsid w:val="3C53755B"/>
    <w:rsid w:val="3C5E5053"/>
    <w:rsid w:val="3C7F729A"/>
    <w:rsid w:val="3CAF1C2F"/>
    <w:rsid w:val="3CBF4B0D"/>
    <w:rsid w:val="3D180BD2"/>
    <w:rsid w:val="3D383CB7"/>
    <w:rsid w:val="3D4E07D5"/>
    <w:rsid w:val="3D6B637D"/>
    <w:rsid w:val="3D716DEF"/>
    <w:rsid w:val="3D7B073B"/>
    <w:rsid w:val="3D886524"/>
    <w:rsid w:val="3DBD7514"/>
    <w:rsid w:val="3DBF4303"/>
    <w:rsid w:val="3DC2439D"/>
    <w:rsid w:val="3DC968B5"/>
    <w:rsid w:val="3DD724FF"/>
    <w:rsid w:val="3DDB658B"/>
    <w:rsid w:val="3E2658DF"/>
    <w:rsid w:val="3E2C685B"/>
    <w:rsid w:val="3E3933B5"/>
    <w:rsid w:val="3E3C6007"/>
    <w:rsid w:val="3E714AB3"/>
    <w:rsid w:val="3E864F15"/>
    <w:rsid w:val="3E936640"/>
    <w:rsid w:val="3E994910"/>
    <w:rsid w:val="3EA95918"/>
    <w:rsid w:val="3EB119F9"/>
    <w:rsid w:val="3EBB6664"/>
    <w:rsid w:val="3EDD35B7"/>
    <w:rsid w:val="3EF76E33"/>
    <w:rsid w:val="3EF81BE0"/>
    <w:rsid w:val="3F235AC2"/>
    <w:rsid w:val="3F2721D8"/>
    <w:rsid w:val="3F2D7AEE"/>
    <w:rsid w:val="3F321852"/>
    <w:rsid w:val="3F514D57"/>
    <w:rsid w:val="3F7427C1"/>
    <w:rsid w:val="3F745A32"/>
    <w:rsid w:val="3F857DB0"/>
    <w:rsid w:val="3F9D0C7D"/>
    <w:rsid w:val="3FAB3C23"/>
    <w:rsid w:val="3FAD011D"/>
    <w:rsid w:val="3FBD52F1"/>
    <w:rsid w:val="3FC219AB"/>
    <w:rsid w:val="3FE6359F"/>
    <w:rsid w:val="3FEB1463"/>
    <w:rsid w:val="3FEC2CD2"/>
    <w:rsid w:val="4024721E"/>
    <w:rsid w:val="40296BEB"/>
    <w:rsid w:val="402A192A"/>
    <w:rsid w:val="404158CD"/>
    <w:rsid w:val="40B0451C"/>
    <w:rsid w:val="40BD2BB0"/>
    <w:rsid w:val="40D16C4B"/>
    <w:rsid w:val="40FF5B59"/>
    <w:rsid w:val="41130B01"/>
    <w:rsid w:val="412E7557"/>
    <w:rsid w:val="414E7B8C"/>
    <w:rsid w:val="415D0DB1"/>
    <w:rsid w:val="416E4D2C"/>
    <w:rsid w:val="41703CF9"/>
    <w:rsid w:val="417115E1"/>
    <w:rsid w:val="41736B1D"/>
    <w:rsid w:val="41756704"/>
    <w:rsid w:val="4192676E"/>
    <w:rsid w:val="41E50407"/>
    <w:rsid w:val="41EF6AA3"/>
    <w:rsid w:val="4223228C"/>
    <w:rsid w:val="423B7657"/>
    <w:rsid w:val="425F2C92"/>
    <w:rsid w:val="42927483"/>
    <w:rsid w:val="42990CA6"/>
    <w:rsid w:val="42B7578F"/>
    <w:rsid w:val="42E60F7D"/>
    <w:rsid w:val="42FC5183"/>
    <w:rsid w:val="432C30B3"/>
    <w:rsid w:val="4348125E"/>
    <w:rsid w:val="434E51B4"/>
    <w:rsid w:val="437E45C3"/>
    <w:rsid w:val="43867F2F"/>
    <w:rsid w:val="43B86DAF"/>
    <w:rsid w:val="43BB61EA"/>
    <w:rsid w:val="43C576FA"/>
    <w:rsid w:val="43D31E79"/>
    <w:rsid w:val="4414585E"/>
    <w:rsid w:val="44374DA6"/>
    <w:rsid w:val="4462549B"/>
    <w:rsid w:val="44780F8C"/>
    <w:rsid w:val="44B8631A"/>
    <w:rsid w:val="44C95C02"/>
    <w:rsid w:val="44DC3001"/>
    <w:rsid w:val="44FF6477"/>
    <w:rsid w:val="450700F1"/>
    <w:rsid w:val="45191903"/>
    <w:rsid w:val="451E41C3"/>
    <w:rsid w:val="453224BC"/>
    <w:rsid w:val="4547590E"/>
    <w:rsid w:val="455C3634"/>
    <w:rsid w:val="45630354"/>
    <w:rsid w:val="45674A17"/>
    <w:rsid w:val="457366F4"/>
    <w:rsid w:val="45787C88"/>
    <w:rsid w:val="459045CF"/>
    <w:rsid w:val="4593031D"/>
    <w:rsid w:val="45937524"/>
    <w:rsid w:val="45A3532B"/>
    <w:rsid w:val="45CB16FC"/>
    <w:rsid w:val="45E834F5"/>
    <w:rsid w:val="45FC5957"/>
    <w:rsid w:val="46115240"/>
    <w:rsid w:val="461A3AAC"/>
    <w:rsid w:val="462562CB"/>
    <w:rsid w:val="463E6649"/>
    <w:rsid w:val="464A6099"/>
    <w:rsid w:val="46913067"/>
    <w:rsid w:val="46BE047D"/>
    <w:rsid w:val="46CA3FE0"/>
    <w:rsid w:val="46CD663C"/>
    <w:rsid w:val="46EB3C9E"/>
    <w:rsid w:val="46F223B2"/>
    <w:rsid w:val="46F61F0D"/>
    <w:rsid w:val="47092594"/>
    <w:rsid w:val="472559C6"/>
    <w:rsid w:val="472713BB"/>
    <w:rsid w:val="473F3410"/>
    <w:rsid w:val="4748319D"/>
    <w:rsid w:val="475F5DFF"/>
    <w:rsid w:val="47643588"/>
    <w:rsid w:val="47AA2D9E"/>
    <w:rsid w:val="47ED091C"/>
    <w:rsid w:val="47F41D66"/>
    <w:rsid w:val="47F6035B"/>
    <w:rsid w:val="480A4D05"/>
    <w:rsid w:val="481B4D15"/>
    <w:rsid w:val="482B4F59"/>
    <w:rsid w:val="483B72B0"/>
    <w:rsid w:val="483E19C8"/>
    <w:rsid w:val="484B1D38"/>
    <w:rsid w:val="48543FBB"/>
    <w:rsid w:val="485F42FF"/>
    <w:rsid w:val="48B4127F"/>
    <w:rsid w:val="48CB27CF"/>
    <w:rsid w:val="48FE7DD3"/>
    <w:rsid w:val="49087921"/>
    <w:rsid w:val="49233C2C"/>
    <w:rsid w:val="4938010D"/>
    <w:rsid w:val="49B368FF"/>
    <w:rsid w:val="49BB4ECD"/>
    <w:rsid w:val="49C73D5E"/>
    <w:rsid w:val="49CE5C40"/>
    <w:rsid w:val="49E91F64"/>
    <w:rsid w:val="49EA64D4"/>
    <w:rsid w:val="49F66C27"/>
    <w:rsid w:val="4A291240"/>
    <w:rsid w:val="4A4D4FB1"/>
    <w:rsid w:val="4A767604"/>
    <w:rsid w:val="4A8039E1"/>
    <w:rsid w:val="4A8C1339"/>
    <w:rsid w:val="4A940B24"/>
    <w:rsid w:val="4AA47DD1"/>
    <w:rsid w:val="4AC265F2"/>
    <w:rsid w:val="4ACA1CB9"/>
    <w:rsid w:val="4ADD5677"/>
    <w:rsid w:val="4ADE6345"/>
    <w:rsid w:val="4AF74563"/>
    <w:rsid w:val="4B3014D5"/>
    <w:rsid w:val="4B3241CD"/>
    <w:rsid w:val="4B532119"/>
    <w:rsid w:val="4B5D14FD"/>
    <w:rsid w:val="4B605FC7"/>
    <w:rsid w:val="4B8052FB"/>
    <w:rsid w:val="4B8D3201"/>
    <w:rsid w:val="4BD54757"/>
    <w:rsid w:val="4BEC3A67"/>
    <w:rsid w:val="4C433C79"/>
    <w:rsid w:val="4C4547C2"/>
    <w:rsid w:val="4C5C441C"/>
    <w:rsid w:val="4C910358"/>
    <w:rsid w:val="4C9E4D26"/>
    <w:rsid w:val="4CB3186A"/>
    <w:rsid w:val="4CC61158"/>
    <w:rsid w:val="4CFF1B08"/>
    <w:rsid w:val="4D411042"/>
    <w:rsid w:val="4D503E81"/>
    <w:rsid w:val="4D6E1551"/>
    <w:rsid w:val="4DA1744F"/>
    <w:rsid w:val="4DF725A8"/>
    <w:rsid w:val="4E0949F7"/>
    <w:rsid w:val="4E156C32"/>
    <w:rsid w:val="4E4C4B92"/>
    <w:rsid w:val="4E5D49A3"/>
    <w:rsid w:val="4E7838BE"/>
    <w:rsid w:val="4E797D25"/>
    <w:rsid w:val="4EAB6938"/>
    <w:rsid w:val="4EC92950"/>
    <w:rsid w:val="4ED954E7"/>
    <w:rsid w:val="4EDD6746"/>
    <w:rsid w:val="4EE96D5A"/>
    <w:rsid w:val="4F34047D"/>
    <w:rsid w:val="4F4D06E2"/>
    <w:rsid w:val="4F57512A"/>
    <w:rsid w:val="4F6F0A80"/>
    <w:rsid w:val="4F8A4EE4"/>
    <w:rsid w:val="4FC44853"/>
    <w:rsid w:val="4FDA3FD1"/>
    <w:rsid w:val="4FE56B2B"/>
    <w:rsid w:val="4FFF0D16"/>
    <w:rsid w:val="50325D99"/>
    <w:rsid w:val="50384543"/>
    <w:rsid w:val="503F43CD"/>
    <w:rsid w:val="508672BB"/>
    <w:rsid w:val="50913DD1"/>
    <w:rsid w:val="50D601BC"/>
    <w:rsid w:val="50F2322A"/>
    <w:rsid w:val="51255057"/>
    <w:rsid w:val="514E047E"/>
    <w:rsid w:val="515039A3"/>
    <w:rsid w:val="51521A6D"/>
    <w:rsid w:val="51622DF4"/>
    <w:rsid w:val="51833592"/>
    <w:rsid w:val="518F14A8"/>
    <w:rsid w:val="518F60D4"/>
    <w:rsid w:val="51C44185"/>
    <w:rsid w:val="51DE03BA"/>
    <w:rsid w:val="51DF66AF"/>
    <w:rsid w:val="52047E3D"/>
    <w:rsid w:val="52256028"/>
    <w:rsid w:val="524E1CF4"/>
    <w:rsid w:val="52604BF7"/>
    <w:rsid w:val="5273143A"/>
    <w:rsid w:val="52873591"/>
    <w:rsid w:val="52C71F43"/>
    <w:rsid w:val="52F93212"/>
    <w:rsid w:val="53291111"/>
    <w:rsid w:val="53347D25"/>
    <w:rsid w:val="536E1415"/>
    <w:rsid w:val="53955A31"/>
    <w:rsid w:val="539D0577"/>
    <w:rsid w:val="53A10F74"/>
    <w:rsid w:val="53A47464"/>
    <w:rsid w:val="53C14870"/>
    <w:rsid w:val="53C323FB"/>
    <w:rsid w:val="53CC2E87"/>
    <w:rsid w:val="53E175EE"/>
    <w:rsid w:val="53EF42E8"/>
    <w:rsid w:val="540F4BA3"/>
    <w:rsid w:val="54112BA1"/>
    <w:rsid w:val="54331C81"/>
    <w:rsid w:val="54423663"/>
    <w:rsid w:val="5444306B"/>
    <w:rsid w:val="544D65EB"/>
    <w:rsid w:val="54596F47"/>
    <w:rsid w:val="54975816"/>
    <w:rsid w:val="54B355DC"/>
    <w:rsid w:val="54CF10CC"/>
    <w:rsid w:val="54D4007A"/>
    <w:rsid w:val="54DD5FAB"/>
    <w:rsid w:val="54DD66B8"/>
    <w:rsid w:val="550F1BE8"/>
    <w:rsid w:val="55387C17"/>
    <w:rsid w:val="554528CF"/>
    <w:rsid w:val="55646765"/>
    <w:rsid w:val="558B1747"/>
    <w:rsid w:val="55A92E34"/>
    <w:rsid w:val="55B4712C"/>
    <w:rsid w:val="55B70714"/>
    <w:rsid w:val="55B96FE6"/>
    <w:rsid w:val="55C37945"/>
    <w:rsid w:val="55DE4DCA"/>
    <w:rsid w:val="55FB6E41"/>
    <w:rsid w:val="562B7679"/>
    <w:rsid w:val="56757155"/>
    <w:rsid w:val="568C115F"/>
    <w:rsid w:val="56C23A69"/>
    <w:rsid w:val="572006A5"/>
    <w:rsid w:val="577E1C80"/>
    <w:rsid w:val="57830D69"/>
    <w:rsid w:val="578F1DDE"/>
    <w:rsid w:val="57900406"/>
    <w:rsid w:val="57AA1DE1"/>
    <w:rsid w:val="57CC1813"/>
    <w:rsid w:val="57E44AE7"/>
    <w:rsid w:val="57F53C6E"/>
    <w:rsid w:val="58102982"/>
    <w:rsid w:val="581C5C37"/>
    <w:rsid w:val="583E7492"/>
    <w:rsid w:val="58426A9C"/>
    <w:rsid w:val="58BC3A6E"/>
    <w:rsid w:val="58C4669E"/>
    <w:rsid w:val="58CE2F82"/>
    <w:rsid w:val="58D01F59"/>
    <w:rsid w:val="59185461"/>
    <w:rsid w:val="5923193B"/>
    <w:rsid w:val="593D2D13"/>
    <w:rsid w:val="59567E98"/>
    <w:rsid w:val="59795801"/>
    <w:rsid w:val="597C7A56"/>
    <w:rsid w:val="597F0B59"/>
    <w:rsid w:val="59920478"/>
    <w:rsid w:val="59926240"/>
    <w:rsid w:val="59C40A6B"/>
    <w:rsid w:val="5A2423BD"/>
    <w:rsid w:val="5A3812BC"/>
    <w:rsid w:val="5A702838"/>
    <w:rsid w:val="5A9A3903"/>
    <w:rsid w:val="5A9B4CBB"/>
    <w:rsid w:val="5AA40D6F"/>
    <w:rsid w:val="5AAF5826"/>
    <w:rsid w:val="5AB300E9"/>
    <w:rsid w:val="5AD00E97"/>
    <w:rsid w:val="5AEE1330"/>
    <w:rsid w:val="5AF65F0D"/>
    <w:rsid w:val="5B106A47"/>
    <w:rsid w:val="5B124D7A"/>
    <w:rsid w:val="5B191037"/>
    <w:rsid w:val="5B1F2679"/>
    <w:rsid w:val="5B3028AE"/>
    <w:rsid w:val="5B305D11"/>
    <w:rsid w:val="5B360352"/>
    <w:rsid w:val="5B505B95"/>
    <w:rsid w:val="5B6B6662"/>
    <w:rsid w:val="5B861DD0"/>
    <w:rsid w:val="5B88511F"/>
    <w:rsid w:val="5B904753"/>
    <w:rsid w:val="5B987ABA"/>
    <w:rsid w:val="5BA81440"/>
    <w:rsid w:val="5BC10E8E"/>
    <w:rsid w:val="5BC94D1D"/>
    <w:rsid w:val="5BCA737A"/>
    <w:rsid w:val="5BE33B24"/>
    <w:rsid w:val="5BE4644B"/>
    <w:rsid w:val="5BF366BC"/>
    <w:rsid w:val="5BF36B7D"/>
    <w:rsid w:val="5C0F57F7"/>
    <w:rsid w:val="5C190243"/>
    <w:rsid w:val="5C68234B"/>
    <w:rsid w:val="5C7B120D"/>
    <w:rsid w:val="5C831EA1"/>
    <w:rsid w:val="5C8B5318"/>
    <w:rsid w:val="5C9C2E0B"/>
    <w:rsid w:val="5CBA6FE3"/>
    <w:rsid w:val="5CD305BF"/>
    <w:rsid w:val="5CF26D8F"/>
    <w:rsid w:val="5D004A76"/>
    <w:rsid w:val="5D06027A"/>
    <w:rsid w:val="5D323152"/>
    <w:rsid w:val="5D374FDF"/>
    <w:rsid w:val="5D380B84"/>
    <w:rsid w:val="5D3B6548"/>
    <w:rsid w:val="5D65678D"/>
    <w:rsid w:val="5D7516D4"/>
    <w:rsid w:val="5D7A40D2"/>
    <w:rsid w:val="5D800CEF"/>
    <w:rsid w:val="5DA91A22"/>
    <w:rsid w:val="5DFA2CDB"/>
    <w:rsid w:val="5DFA7138"/>
    <w:rsid w:val="5E130140"/>
    <w:rsid w:val="5E2801D1"/>
    <w:rsid w:val="5E371AAA"/>
    <w:rsid w:val="5E5F3EFA"/>
    <w:rsid w:val="5E730583"/>
    <w:rsid w:val="5E754530"/>
    <w:rsid w:val="5E7926FF"/>
    <w:rsid w:val="5E7E38EB"/>
    <w:rsid w:val="5E9602B3"/>
    <w:rsid w:val="5EA35B10"/>
    <w:rsid w:val="5EB601E2"/>
    <w:rsid w:val="5EBE5E29"/>
    <w:rsid w:val="5EC529A8"/>
    <w:rsid w:val="5ED1731B"/>
    <w:rsid w:val="5F0718AB"/>
    <w:rsid w:val="5F0F3F1E"/>
    <w:rsid w:val="5F19355D"/>
    <w:rsid w:val="5F335DCF"/>
    <w:rsid w:val="5F380ED5"/>
    <w:rsid w:val="5F5875E4"/>
    <w:rsid w:val="5F6F27CA"/>
    <w:rsid w:val="5F7E6C49"/>
    <w:rsid w:val="5F9B5415"/>
    <w:rsid w:val="5FA4749E"/>
    <w:rsid w:val="5FBA3A80"/>
    <w:rsid w:val="5FD95CB1"/>
    <w:rsid w:val="5FDE4D54"/>
    <w:rsid w:val="5FF66989"/>
    <w:rsid w:val="5FF72E6D"/>
    <w:rsid w:val="60074F8B"/>
    <w:rsid w:val="600E6F29"/>
    <w:rsid w:val="602A7214"/>
    <w:rsid w:val="602D5A7D"/>
    <w:rsid w:val="603C6C2F"/>
    <w:rsid w:val="607275B8"/>
    <w:rsid w:val="607B2649"/>
    <w:rsid w:val="607C3BD5"/>
    <w:rsid w:val="60841A2F"/>
    <w:rsid w:val="60940CA2"/>
    <w:rsid w:val="609B6CFA"/>
    <w:rsid w:val="60A400CE"/>
    <w:rsid w:val="60CE4D21"/>
    <w:rsid w:val="610D0146"/>
    <w:rsid w:val="61430FE6"/>
    <w:rsid w:val="617E3B52"/>
    <w:rsid w:val="618B75B1"/>
    <w:rsid w:val="61AD396D"/>
    <w:rsid w:val="61D13245"/>
    <w:rsid w:val="61DA2E6B"/>
    <w:rsid w:val="61F33732"/>
    <w:rsid w:val="62142BC3"/>
    <w:rsid w:val="621A31CE"/>
    <w:rsid w:val="621C29D1"/>
    <w:rsid w:val="624131F7"/>
    <w:rsid w:val="624575A7"/>
    <w:rsid w:val="624F1738"/>
    <w:rsid w:val="626C7837"/>
    <w:rsid w:val="627E4ECF"/>
    <w:rsid w:val="629306E1"/>
    <w:rsid w:val="62B14184"/>
    <w:rsid w:val="62BE48B3"/>
    <w:rsid w:val="631B1924"/>
    <w:rsid w:val="63224B85"/>
    <w:rsid w:val="634B2C19"/>
    <w:rsid w:val="634D6DC5"/>
    <w:rsid w:val="63501FF4"/>
    <w:rsid w:val="637C7B92"/>
    <w:rsid w:val="63AC58C7"/>
    <w:rsid w:val="63CD34CB"/>
    <w:rsid w:val="63EF1684"/>
    <w:rsid w:val="641B3AB4"/>
    <w:rsid w:val="641C47F7"/>
    <w:rsid w:val="64497A5F"/>
    <w:rsid w:val="64813477"/>
    <w:rsid w:val="64A25626"/>
    <w:rsid w:val="64D93BE7"/>
    <w:rsid w:val="64E03E0B"/>
    <w:rsid w:val="64E6105A"/>
    <w:rsid w:val="650E3E0A"/>
    <w:rsid w:val="652307C3"/>
    <w:rsid w:val="65403EB7"/>
    <w:rsid w:val="65463F88"/>
    <w:rsid w:val="65796F3A"/>
    <w:rsid w:val="658C19A5"/>
    <w:rsid w:val="65CC66B7"/>
    <w:rsid w:val="65D2781F"/>
    <w:rsid w:val="65D311C0"/>
    <w:rsid w:val="66267B2C"/>
    <w:rsid w:val="66446865"/>
    <w:rsid w:val="668511FF"/>
    <w:rsid w:val="66AC59A3"/>
    <w:rsid w:val="66BD5449"/>
    <w:rsid w:val="66C038B6"/>
    <w:rsid w:val="66CE2110"/>
    <w:rsid w:val="66D56A3C"/>
    <w:rsid w:val="672A25EC"/>
    <w:rsid w:val="67475C51"/>
    <w:rsid w:val="67624E20"/>
    <w:rsid w:val="67682399"/>
    <w:rsid w:val="676D41CA"/>
    <w:rsid w:val="678C4C75"/>
    <w:rsid w:val="680F2480"/>
    <w:rsid w:val="68123075"/>
    <w:rsid w:val="681A7892"/>
    <w:rsid w:val="68317DD1"/>
    <w:rsid w:val="683D3B11"/>
    <w:rsid w:val="68437B16"/>
    <w:rsid w:val="684412EC"/>
    <w:rsid w:val="68465690"/>
    <w:rsid w:val="68517234"/>
    <w:rsid w:val="68642224"/>
    <w:rsid w:val="68750023"/>
    <w:rsid w:val="68813D76"/>
    <w:rsid w:val="688143B6"/>
    <w:rsid w:val="688F5B1A"/>
    <w:rsid w:val="6896139D"/>
    <w:rsid w:val="68A63399"/>
    <w:rsid w:val="68B14D38"/>
    <w:rsid w:val="68DA244D"/>
    <w:rsid w:val="68E37A74"/>
    <w:rsid w:val="68E82F4E"/>
    <w:rsid w:val="68E9208E"/>
    <w:rsid w:val="69464CD1"/>
    <w:rsid w:val="694E3BD0"/>
    <w:rsid w:val="69A57BD2"/>
    <w:rsid w:val="69CF36DE"/>
    <w:rsid w:val="69D66396"/>
    <w:rsid w:val="69DC4E96"/>
    <w:rsid w:val="69F22079"/>
    <w:rsid w:val="6A0A5E44"/>
    <w:rsid w:val="6A1B07E5"/>
    <w:rsid w:val="6A2001CE"/>
    <w:rsid w:val="6A2A0CD6"/>
    <w:rsid w:val="6A2F4C15"/>
    <w:rsid w:val="6A4858C1"/>
    <w:rsid w:val="6A7560C4"/>
    <w:rsid w:val="6A8E5DBC"/>
    <w:rsid w:val="6AB0722C"/>
    <w:rsid w:val="6AE804F5"/>
    <w:rsid w:val="6AE8063E"/>
    <w:rsid w:val="6AEB66B6"/>
    <w:rsid w:val="6AF00213"/>
    <w:rsid w:val="6B0A61EF"/>
    <w:rsid w:val="6B0C434F"/>
    <w:rsid w:val="6B13730E"/>
    <w:rsid w:val="6B1F5CD8"/>
    <w:rsid w:val="6B23017D"/>
    <w:rsid w:val="6B342919"/>
    <w:rsid w:val="6B393CDB"/>
    <w:rsid w:val="6B663217"/>
    <w:rsid w:val="6B8535B2"/>
    <w:rsid w:val="6BAF3790"/>
    <w:rsid w:val="6BCD1D21"/>
    <w:rsid w:val="6BE77DA5"/>
    <w:rsid w:val="6BE841CE"/>
    <w:rsid w:val="6BEF7354"/>
    <w:rsid w:val="6C5A68D9"/>
    <w:rsid w:val="6C79713D"/>
    <w:rsid w:val="6C9753F4"/>
    <w:rsid w:val="6CB17414"/>
    <w:rsid w:val="6CB17579"/>
    <w:rsid w:val="6CCB0111"/>
    <w:rsid w:val="6CCE3AC6"/>
    <w:rsid w:val="6CD46C09"/>
    <w:rsid w:val="6CDA770E"/>
    <w:rsid w:val="6CE5037D"/>
    <w:rsid w:val="6CFB6A1F"/>
    <w:rsid w:val="6D0322F0"/>
    <w:rsid w:val="6D3C2256"/>
    <w:rsid w:val="6D737D44"/>
    <w:rsid w:val="6D7B34B9"/>
    <w:rsid w:val="6D820B95"/>
    <w:rsid w:val="6DBF10E5"/>
    <w:rsid w:val="6DDD3644"/>
    <w:rsid w:val="6DE05D7D"/>
    <w:rsid w:val="6DE74E21"/>
    <w:rsid w:val="6E3A2278"/>
    <w:rsid w:val="6E7E76EB"/>
    <w:rsid w:val="6E83261B"/>
    <w:rsid w:val="6E965A6D"/>
    <w:rsid w:val="6EA5340D"/>
    <w:rsid w:val="6F4B3B88"/>
    <w:rsid w:val="6F4D5369"/>
    <w:rsid w:val="6FB11380"/>
    <w:rsid w:val="6FB75C16"/>
    <w:rsid w:val="6FE528AC"/>
    <w:rsid w:val="6FFE50AD"/>
    <w:rsid w:val="703C71D6"/>
    <w:rsid w:val="70483FC4"/>
    <w:rsid w:val="70595347"/>
    <w:rsid w:val="705A515A"/>
    <w:rsid w:val="706E1617"/>
    <w:rsid w:val="709B7025"/>
    <w:rsid w:val="70EE164F"/>
    <w:rsid w:val="710B23DD"/>
    <w:rsid w:val="710D1793"/>
    <w:rsid w:val="719D3CBF"/>
    <w:rsid w:val="71AD4448"/>
    <w:rsid w:val="71C845B1"/>
    <w:rsid w:val="71D02177"/>
    <w:rsid w:val="71E47C67"/>
    <w:rsid w:val="71FA5876"/>
    <w:rsid w:val="7209098A"/>
    <w:rsid w:val="72255E29"/>
    <w:rsid w:val="722F4A3A"/>
    <w:rsid w:val="72377563"/>
    <w:rsid w:val="724E15C5"/>
    <w:rsid w:val="72606284"/>
    <w:rsid w:val="72820DF5"/>
    <w:rsid w:val="72871DD3"/>
    <w:rsid w:val="728C3065"/>
    <w:rsid w:val="72AA5DDE"/>
    <w:rsid w:val="72B5151D"/>
    <w:rsid w:val="73083214"/>
    <w:rsid w:val="73473E8C"/>
    <w:rsid w:val="735D61B9"/>
    <w:rsid w:val="738563F2"/>
    <w:rsid w:val="73E93DCD"/>
    <w:rsid w:val="73EC084B"/>
    <w:rsid w:val="74327CE1"/>
    <w:rsid w:val="743F176F"/>
    <w:rsid w:val="74434B8B"/>
    <w:rsid w:val="744E786F"/>
    <w:rsid w:val="74500B6B"/>
    <w:rsid w:val="74711A29"/>
    <w:rsid w:val="7495684F"/>
    <w:rsid w:val="74A473B6"/>
    <w:rsid w:val="74BB6D30"/>
    <w:rsid w:val="74EE4A26"/>
    <w:rsid w:val="74F4782B"/>
    <w:rsid w:val="75146FFC"/>
    <w:rsid w:val="754546F0"/>
    <w:rsid w:val="756E5ECB"/>
    <w:rsid w:val="756F536D"/>
    <w:rsid w:val="75713018"/>
    <w:rsid w:val="75905670"/>
    <w:rsid w:val="75BC32D6"/>
    <w:rsid w:val="75BD2281"/>
    <w:rsid w:val="75D64B85"/>
    <w:rsid w:val="75E455B2"/>
    <w:rsid w:val="75F62642"/>
    <w:rsid w:val="76003F4B"/>
    <w:rsid w:val="762651C4"/>
    <w:rsid w:val="763D0FF2"/>
    <w:rsid w:val="76765FD5"/>
    <w:rsid w:val="76E95C45"/>
    <w:rsid w:val="772F3ECD"/>
    <w:rsid w:val="77420723"/>
    <w:rsid w:val="774C5F0F"/>
    <w:rsid w:val="774C645C"/>
    <w:rsid w:val="77933823"/>
    <w:rsid w:val="77A504CC"/>
    <w:rsid w:val="77B32669"/>
    <w:rsid w:val="77C55F52"/>
    <w:rsid w:val="77CB4BC0"/>
    <w:rsid w:val="77DF469C"/>
    <w:rsid w:val="78485A36"/>
    <w:rsid w:val="787640C9"/>
    <w:rsid w:val="792E7F36"/>
    <w:rsid w:val="79362610"/>
    <w:rsid w:val="79404650"/>
    <w:rsid w:val="79767CB3"/>
    <w:rsid w:val="79800B09"/>
    <w:rsid w:val="79944B95"/>
    <w:rsid w:val="79976BF9"/>
    <w:rsid w:val="79B84F43"/>
    <w:rsid w:val="79C37D0E"/>
    <w:rsid w:val="79C43B5A"/>
    <w:rsid w:val="79C9650F"/>
    <w:rsid w:val="79D67F42"/>
    <w:rsid w:val="79DB1720"/>
    <w:rsid w:val="7A021DB8"/>
    <w:rsid w:val="7A195E96"/>
    <w:rsid w:val="7A1A0DDF"/>
    <w:rsid w:val="7A4B6187"/>
    <w:rsid w:val="7A5709EF"/>
    <w:rsid w:val="7AA72B86"/>
    <w:rsid w:val="7AAD37AF"/>
    <w:rsid w:val="7AB64C94"/>
    <w:rsid w:val="7ACC5C2F"/>
    <w:rsid w:val="7AE449C9"/>
    <w:rsid w:val="7B137A41"/>
    <w:rsid w:val="7B180060"/>
    <w:rsid w:val="7B39664D"/>
    <w:rsid w:val="7B4E7835"/>
    <w:rsid w:val="7B5F0483"/>
    <w:rsid w:val="7B61234A"/>
    <w:rsid w:val="7B6E6537"/>
    <w:rsid w:val="7B7E62F6"/>
    <w:rsid w:val="7BAB0A4E"/>
    <w:rsid w:val="7BAD346B"/>
    <w:rsid w:val="7BDC5ECF"/>
    <w:rsid w:val="7BE423E7"/>
    <w:rsid w:val="7BFC0B98"/>
    <w:rsid w:val="7C0336D4"/>
    <w:rsid w:val="7C0F2600"/>
    <w:rsid w:val="7C196510"/>
    <w:rsid w:val="7C4906E7"/>
    <w:rsid w:val="7C4918B5"/>
    <w:rsid w:val="7C693741"/>
    <w:rsid w:val="7C900963"/>
    <w:rsid w:val="7C9217F0"/>
    <w:rsid w:val="7CBB7ACC"/>
    <w:rsid w:val="7D026FD3"/>
    <w:rsid w:val="7D0F49BC"/>
    <w:rsid w:val="7D691ED1"/>
    <w:rsid w:val="7D9A0639"/>
    <w:rsid w:val="7DA03C01"/>
    <w:rsid w:val="7DAF5816"/>
    <w:rsid w:val="7DB46C6E"/>
    <w:rsid w:val="7DD67516"/>
    <w:rsid w:val="7DF10672"/>
    <w:rsid w:val="7E066261"/>
    <w:rsid w:val="7E4A779A"/>
    <w:rsid w:val="7E7B370D"/>
    <w:rsid w:val="7E9937C1"/>
    <w:rsid w:val="7E9A3485"/>
    <w:rsid w:val="7EA25E2E"/>
    <w:rsid w:val="7ED304A1"/>
    <w:rsid w:val="7EDF11C5"/>
    <w:rsid w:val="7EDF1DE5"/>
    <w:rsid w:val="7EF044B3"/>
    <w:rsid w:val="7F0E0C64"/>
    <w:rsid w:val="7F2A01FB"/>
    <w:rsid w:val="7F807065"/>
    <w:rsid w:val="7F850FF6"/>
    <w:rsid w:val="7FB50781"/>
    <w:rsid w:val="7FC74BEE"/>
    <w:rsid w:val="7FFA3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18"/>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rFonts w:cs="Times New Roman"/>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List Paragraph1"/>
    <w:basedOn w:val="1"/>
    <w:qFormat/>
    <w:uiPriority w:val="99"/>
    <w:pPr>
      <w:ind w:firstLine="420" w:firstLineChars="200"/>
    </w:pPr>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5.emf"/><Relationship Id="rId17" Type="http://schemas.openxmlformats.org/officeDocument/2006/relationships/oleObject" Target="embeddings/oleObject3.bin"/><Relationship Id="rId16" Type="http://schemas.openxmlformats.org/officeDocument/2006/relationships/image" Target="media/image4.emf"/><Relationship Id="rId15" Type="http://schemas.openxmlformats.org/officeDocument/2006/relationships/oleObject" Target="embeddings/oleObject2.bin"/><Relationship Id="rId14" Type="http://schemas.openxmlformats.org/officeDocument/2006/relationships/image" Target="media/image3.e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spc="100" baseline="0">
                <a:ln>
                  <a:noFill/>
                </a:ln>
                <a:solidFill>
                  <a:schemeClr val="dk1"/>
                </a:solidFill>
                <a:effectLst/>
                <a:latin typeface="+mn-lt"/>
                <a:ea typeface="+mn-ea"/>
                <a:cs typeface="+mn-cs"/>
              </a:defRPr>
            </a:pPr>
            <a:r>
              <a:rPr sz="1000">
                <a:ln>
                  <a:noFill/>
                </a:ln>
                <a:solidFill>
                  <a:schemeClr val="tx1"/>
                </a:solidFill>
                <a:effectLst/>
                <a:uFillTx/>
                <a:latin typeface="+mj-ea"/>
                <a:ea typeface="宋体" panose="02010600030101010101" charset="-122"/>
                <a:cs typeface="黑体" panose="02010609060101010101" charset="-122"/>
              </a:rPr>
              <a:t>202</a:t>
            </a:r>
            <a:r>
              <a:rPr lang="en-US" altLang="zh-CN" sz="1000">
                <a:ln>
                  <a:noFill/>
                </a:ln>
                <a:solidFill>
                  <a:schemeClr val="tx1"/>
                </a:solidFill>
                <a:effectLst/>
                <a:uFillTx/>
                <a:latin typeface="+mj-ea"/>
                <a:ea typeface="宋体" panose="02010600030101010101" charset="-122"/>
                <a:cs typeface="黑体" panose="02010609060101010101" charset="-122"/>
              </a:rPr>
              <a:t>2</a:t>
            </a:r>
            <a:r>
              <a:rPr sz="1000">
                <a:ln>
                  <a:noFill/>
                </a:ln>
                <a:solidFill>
                  <a:schemeClr val="tx1"/>
                </a:solidFill>
                <a:effectLst/>
                <a:uFillTx/>
                <a:latin typeface="+mj-ea"/>
                <a:ea typeface="宋体" panose="02010600030101010101" charset="-122"/>
                <a:cs typeface="黑体" panose="02010609060101010101" charset="-122"/>
              </a:rPr>
              <a:t>年</a:t>
            </a:r>
            <a:r>
              <a:rPr lang="en-US" altLang="zh-CN" sz="1000">
                <a:ln>
                  <a:noFill/>
                </a:ln>
                <a:solidFill>
                  <a:schemeClr val="tx1"/>
                </a:solidFill>
                <a:effectLst/>
                <a:uFillTx/>
                <a:latin typeface="+mj-ea"/>
                <a:ea typeface="宋体" panose="02010600030101010101" charset="-122"/>
                <a:cs typeface="黑体" panose="02010609060101010101" charset="-122"/>
              </a:rPr>
              <a:t>1-2</a:t>
            </a:r>
            <a:r>
              <a:rPr sz="1000">
                <a:ln>
                  <a:noFill/>
                </a:ln>
                <a:solidFill>
                  <a:schemeClr val="tx1"/>
                </a:solidFill>
                <a:effectLst/>
                <a:uFillTx/>
                <a:latin typeface="+mj-ea"/>
                <a:ea typeface="宋体" panose="02010600030101010101" charset="-122"/>
                <a:cs typeface="黑体" panose="02010609060101010101" charset="-122"/>
              </a:rPr>
              <a:t>月一般公共预算支出分</a:t>
            </a:r>
            <a:r>
              <a:rPr sz="1000">
                <a:ln>
                  <a:noFill/>
                </a:ln>
                <a:solidFill>
                  <a:schemeClr val="tx1"/>
                </a:solidFill>
                <a:effectLst/>
                <a:uFillTx/>
                <a:latin typeface="+中文标题" charset="0"/>
                <a:ea typeface="宋体" panose="02010600030101010101" charset="-122"/>
                <a:cs typeface="黑体" panose="02010609060101010101" charset="-122"/>
              </a:rPr>
              <a:t>项占比图</a:t>
            </a:r>
            <a:endParaRPr sz="1000">
              <a:ln>
                <a:noFill/>
              </a:ln>
              <a:solidFill>
                <a:schemeClr val="tx1"/>
              </a:solidFill>
              <a:effectLst/>
              <a:uFillTx/>
              <a:latin typeface="+中文标题" charset="0"/>
              <a:ea typeface="宋体" panose="02010600030101010101" charset="-122"/>
              <a:cs typeface="黑体" panose="02010609060101010101" charset="-122"/>
            </a:endParaRPr>
          </a:p>
        </c:rich>
      </c:tx>
      <c:layout>
        <c:manualLayout>
          <c:xMode val="edge"/>
          <c:yMode val="edge"/>
          <c:x val="0.165934947295586"/>
          <c:y val="0.00684618895481515"/>
        </c:manualLayout>
      </c:layout>
      <c:overlay val="0"/>
      <c:spPr>
        <a:noFill/>
        <a:ln w="25400" cap="flat" cmpd="sng" algn="ctr">
          <a:noFill/>
          <a:prstDash val="solid"/>
        </a:ln>
        <a:effectLst/>
        <a:sp3d>
          <a:extrusionClr>
            <a:srgbClr val="FFFFFF"/>
          </a:extrusionClr>
          <a:contourClr>
            <a:srgbClr val="FFFFFF"/>
          </a:contourClr>
        </a:sp3d>
      </c:spPr>
    </c:title>
    <c:autoTitleDeleted val="0"/>
    <c:plotArea>
      <c:layout>
        <c:manualLayout>
          <c:layoutTarget val="inner"/>
          <c:xMode val="edge"/>
          <c:yMode val="edge"/>
          <c:x val="0.273443004115226"/>
          <c:y val="0.166666666666667"/>
          <c:w val="0.463007407407407"/>
          <c:h val="0.781325"/>
        </c:manualLayout>
      </c:layout>
      <c:pieChart>
        <c:varyColors val="1"/>
        <c:ser>
          <c:idx val="0"/>
          <c:order val="0"/>
          <c:tx>
            <c:strRef>
              <c:f>Sheet1!$B$1</c:f>
              <c:strCache>
                <c:ptCount val="1"/>
                <c:pt idx="0">
                  <c:v>2022年2月一般公共预算支出分项占比图</c:v>
                </c:pt>
              </c:strCache>
            </c:strRef>
          </c:tx>
          <c:spPr/>
          <c:explosion val="1"/>
          <c:dPt>
            <c:idx val="0"/>
            <c:bubble3D val="0"/>
            <c:spPr>
              <a:gradFill rotWithShape="1">
                <a:gsLst>
                  <a:gs pos="0">
                    <a:schemeClr val="accent2">
                      <a:shade val="45000"/>
                      <a:satMod val="103000"/>
                      <a:lumMod val="102000"/>
                      <a:tint val="94000"/>
                    </a:schemeClr>
                  </a:gs>
                  <a:gs pos="50000">
                    <a:schemeClr val="accent2">
                      <a:shade val="45000"/>
                      <a:satMod val="110000"/>
                      <a:lumMod val="100000"/>
                      <a:shade val="100000"/>
                    </a:schemeClr>
                  </a:gs>
                  <a:gs pos="100000">
                    <a:schemeClr val="accent2">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hade val="61000"/>
                      <a:satMod val="103000"/>
                      <a:lumMod val="102000"/>
                      <a:tint val="94000"/>
                    </a:schemeClr>
                  </a:gs>
                  <a:gs pos="50000">
                    <a:schemeClr val="accent2">
                      <a:shade val="61000"/>
                      <a:satMod val="110000"/>
                      <a:lumMod val="100000"/>
                      <a:shade val="100000"/>
                    </a:schemeClr>
                  </a:gs>
                  <a:gs pos="100000">
                    <a:schemeClr val="accent2">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0"/>
            <c:spPr>
              <a:gradFill rotWithShape="1">
                <a:gsLst>
                  <a:gs pos="0">
                    <a:schemeClr val="accent2">
                      <a:shade val="92000"/>
                      <a:satMod val="103000"/>
                      <a:lumMod val="102000"/>
                      <a:tint val="94000"/>
                    </a:schemeClr>
                  </a:gs>
                  <a:gs pos="50000">
                    <a:schemeClr val="accent2">
                      <a:shade val="92000"/>
                      <a:satMod val="110000"/>
                      <a:lumMod val="100000"/>
                      <a:shade val="100000"/>
                    </a:schemeClr>
                  </a:gs>
                  <a:gs pos="100000">
                    <a:schemeClr val="accent2">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1"/>
            <c:spPr>
              <a:gradFill rotWithShape="1">
                <a:gsLst>
                  <a:gs pos="0">
                    <a:schemeClr val="accent2">
                      <a:tint val="62000"/>
                      <a:satMod val="103000"/>
                      <a:lumMod val="102000"/>
                      <a:tint val="94000"/>
                    </a:schemeClr>
                  </a:gs>
                  <a:gs pos="50000">
                    <a:schemeClr val="accent2">
                      <a:tint val="62000"/>
                      <a:satMod val="110000"/>
                      <a:lumMod val="100000"/>
                      <a:shade val="100000"/>
                    </a:schemeClr>
                  </a:gs>
                  <a:gs pos="100000">
                    <a:schemeClr val="accent2">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2">
                      <a:tint val="46000"/>
                      <a:satMod val="103000"/>
                      <a:lumMod val="102000"/>
                      <a:tint val="94000"/>
                    </a:schemeClr>
                  </a:gs>
                  <a:gs pos="50000">
                    <a:schemeClr val="accent2">
                      <a:tint val="46000"/>
                      <a:satMod val="110000"/>
                      <a:lumMod val="100000"/>
                      <a:shade val="100000"/>
                    </a:schemeClr>
                  </a:gs>
                  <a:gs pos="100000">
                    <a:schemeClr val="accent2">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2">
                      <a:shade val="93000"/>
                      <a:satMod val="103000"/>
                      <a:lumMod val="102000"/>
                      <a:tint val="94000"/>
                    </a:schemeClr>
                  </a:gs>
                  <a:gs pos="50000">
                    <a:schemeClr val="accent2">
                      <a:shade val="93000"/>
                      <a:satMod val="110000"/>
                      <a:lumMod val="100000"/>
                      <a:shade val="100000"/>
                    </a:schemeClr>
                  </a:gs>
                  <a:gs pos="100000">
                    <a:schemeClr val="accent2">
                      <a:shade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0"/>
            <c:bubble3D val="0"/>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1"/>
            <c:bubble3D val="0"/>
            <c:spPr>
              <a:gradFill rotWithShape="1">
                <a:gsLst>
                  <a:gs pos="0">
                    <a:schemeClr val="accent2">
                      <a:tint val="86000"/>
                      <a:satMod val="103000"/>
                      <a:lumMod val="102000"/>
                      <a:tint val="94000"/>
                    </a:schemeClr>
                  </a:gs>
                  <a:gs pos="50000">
                    <a:schemeClr val="accent2">
                      <a:tint val="86000"/>
                      <a:satMod val="110000"/>
                      <a:lumMod val="100000"/>
                      <a:shade val="100000"/>
                    </a:schemeClr>
                  </a:gs>
                  <a:gs pos="100000">
                    <a:schemeClr val="accent2">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2"/>
            <c:bubble3D val="0"/>
            <c:spPr>
              <a:gradFill rotWithShape="1">
                <a:gsLst>
                  <a:gs pos="0">
                    <a:schemeClr val="accent2">
                      <a:tint val="79000"/>
                      <a:satMod val="103000"/>
                      <a:lumMod val="102000"/>
                      <a:tint val="94000"/>
                    </a:schemeClr>
                  </a:gs>
                  <a:gs pos="50000">
                    <a:schemeClr val="accent2">
                      <a:tint val="79000"/>
                      <a:satMod val="110000"/>
                      <a:lumMod val="100000"/>
                      <a:shade val="100000"/>
                    </a:schemeClr>
                  </a:gs>
                  <a:gs pos="100000">
                    <a:schemeClr val="accent2">
                      <a:tint val="79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3"/>
            <c:bubble3D val="0"/>
            <c:spPr>
              <a:gradFill rotWithShape="1">
                <a:gsLst>
                  <a:gs pos="0">
                    <a:schemeClr val="accent2">
                      <a:tint val="72000"/>
                      <a:satMod val="103000"/>
                      <a:lumMod val="102000"/>
                      <a:tint val="94000"/>
                    </a:schemeClr>
                  </a:gs>
                  <a:gs pos="50000">
                    <a:schemeClr val="accent2">
                      <a:tint val="72000"/>
                      <a:satMod val="110000"/>
                      <a:lumMod val="100000"/>
                      <a:shade val="100000"/>
                    </a:schemeClr>
                  </a:gs>
                  <a:gs pos="100000">
                    <a:schemeClr val="accent2">
                      <a:tint val="7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4"/>
            <c:bubble3D val="0"/>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5"/>
            <c:bubble3D val="0"/>
            <c:spPr>
              <a:gradFill rotWithShape="1">
                <a:gsLst>
                  <a:gs pos="0">
                    <a:schemeClr val="accent2">
                      <a:tint val="58000"/>
                      <a:satMod val="103000"/>
                      <a:lumMod val="102000"/>
                      <a:tint val="94000"/>
                    </a:schemeClr>
                  </a:gs>
                  <a:gs pos="50000">
                    <a:schemeClr val="accent2">
                      <a:tint val="58000"/>
                      <a:satMod val="110000"/>
                      <a:lumMod val="100000"/>
                      <a:shade val="100000"/>
                    </a:schemeClr>
                  </a:gs>
                  <a:gs pos="100000">
                    <a:schemeClr val="accent2">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6"/>
            <c:bubble3D val="0"/>
            <c:spPr>
              <a:gradFill rotWithShape="1">
                <a:gsLst>
                  <a:gs pos="0">
                    <a:schemeClr val="accent2">
                      <a:tint val="51000"/>
                      <a:satMod val="103000"/>
                      <a:lumMod val="102000"/>
                      <a:tint val="94000"/>
                    </a:schemeClr>
                  </a:gs>
                  <a:gs pos="50000">
                    <a:schemeClr val="accent2">
                      <a:tint val="51000"/>
                      <a:satMod val="110000"/>
                      <a:lumMod val="100000"/>
                      <a:shade val="100000"/>
                    </a:schemeClr>
                  </a:gs>
                  <a:gs pos="100000">
                    <a:schemeClr val="accent2">
                      <a:tint val="51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7"/>
            <c:bubble3D val="0"/>
            <c:spPr>
              <a:gradFill rotWithShape="1">
                <a:gsLst>
                  <a:gs pos="0">
                    <a:schemeClr val="accent2">
                      <a:tint val="44000"/>
                      <a:satMod val="103000"/>
                      <a:lumMod val="102000"/>
                      <a:tint val="94000"/>
                    </a:schemeClr>
                  </a:gs>
                  <a:gs pos="50000">
                    <a:schemeClr val="accent2">
                      <a:tint val="44000"/>
                      <a:satMod val="110000"/>
                      <a:lumMod val="100000"/>
                      <a:shade val="100000"/>
                    </a:schemeClr>
                  </a:gs>
                  <a:gs pos="100000">
                    <a:schemeClr val="accent2">
                      <a:tint val="44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8"/>
            <c:bubble3D val="0"/>
            <c:spPr>
              <a:gradFill rotWithShape="1">
                <a:gsLst>
                  <a:gs pos="0">
                    <a:schemeClr val="accent2">
                      <a:tint val="37000"/>
                      <a:satMod val="103000"/>
                      <a:lumMod val="102000"/>
                      <a:tint val="94000"/>
                    </a:schemeClr>
                  </a:gs>
                  <a:gs pos="50000">
                    <a:schemeClr val="accent2">
                      <a:tint val="37000"/>
                      <a:satMod val="110000"/>
                      <a:lumMod val="100000"/>
                      <a:shade val="100000"/>
                    </a:schemeClr>
                  </a:gs>
                  <a:gs pos="100000">
                    <a:schemeClr val="accent2">
                      <a:tint val="37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128175231681889"/>
                  <c:y val="0.0924041618821298"/>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资源勘探信息等21%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9319310546304"/>
                      <c:h val="0.10078125"/>
                    </c:manualLayout>
                  </c15:layout>
                </c:ext>
              </c:extLst>
            </c:dLbl>
            <c:dLbl>
              <c:idx val="1"/>
              <c:layout>
                <c:manualLayout>
                  <c:x val="-0.171221961524535"/>
                  <c:y val="-0.0430763833778072"/>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城乡社区</a:t>
                    </a:r>
                    <a:r>
                      <a:rPr lang="en-US" altLang="zh-CN"/>
                      <a:t>,</a:t>
                    </a:r>
                    <a:r>
                      <a:t>14%</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7227266176683"/>
                      <c:h val="0.0706547338671691"/>
                    </c:manualLayout>
                  </c15:layout>
                </c:ext>
              </c:extLst>
            </c:dLbl>
            <c:dLbl>
              <c:idx val="2"/>
              <c:layout>
                <c:manualLayout>
                  <c:x val="-0.0808421536958723"/>
                  <c:y val="0.0100146868941169"/>
                </c:manualLayout>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98907889135299"/>
                  <c:y val="0.00791678708885432"/>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教育</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1343133016285"/>
                      <c:h val="0.0843558282208589"/>
                    </c:manualLayout>
                  </c15:layout>
                </c:ext>
              </c:extLst>
            </c:dLbl>
            <c:dLbl>
              <c:idx val="4"/>
              <c:layout>
                <c:manualLayout>
                  <c:x val="-0.0869789514320486"/>
                  <c:y val="0.0193572624435072"/>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一般公共服务</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1382043522121"/>
                      <c:h val="0.0812529439472445"/>
                    </c:manualLayout>
                  </c15:layout>
                </c:ext>
              </c:extLst>
            </c:dLbl>
            <c:dLbl>
              <c:idx val="5"/>
              <c:layout>
                <c:manualLayout>
                  <c:x val="-0.103443358157867"/>
                  <c:y val="-0.0200841453767771"/>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农林水</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06266396454059"/>
                  <c:y val="-0.0826107308367089"/>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自然资源海洋气象等</a:t>
                    </a:r>
                    <a:r>
                      <a:rPr lang="en-US" altLang="zh-CN"/>
                      <a:t>,</a:t>
                    </a:r>
                    <a:r>
                      <a:t>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1649670065987"/>
                      <c:h val="0.0618807253692279"/>
                    </c:manualLayout>
                  </c15:layout>
                </c:ext>
              </c:extLst>
            </c:dLbl>
            <c:dLbl>
              <c:idx val="7"/>
              <c:layout>
                <c:manualLayout>
                  <c:x val="0.0602507321562748"/>
                  <c:y val="-0.111366652620917"/>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节能环保</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2771445710858"/>
                      <c:h val="0.0658066928397831"/>
                    </c:manualLayout>
                  </c15:layout>
                </c:ext>
              </c:extLst>
            </c:dLbl>
            <c:dLbl>
              <c:idx val="8"/>
              <c:layout>
                <c:manualLayout>
                  <c:x val="0.00746274465815086"/>
                  <c:y val="-0.123246084766334"/>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卫生健康</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626874625075"/>
                      <c:h val="0.0665544961675079"/>
                    </c:manualLayout>
                  </c15:layout>
                </c:ext>
              </c:extLst>
            </c:dLbl>
            <c:dLbl>
              <c:idx val="9"/>
              <c:layout>
                <c:manualLayout>
                  <c:x val="0.0942985627668943"/>
                  <c:y val="-0.108475967558785"/>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债务付息</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3104193687851"/>
                      <c:h val="0.0708661417322835"/>
                    </c:manualLayout>
                  </c15:layout>
                </c:ext>
              </c:extLst>
            </c:dLbl>
            <c:dLbl>
              <c:idx val="10"/>
              <c:layout>
                <c:manualLayout>
                  <c:x val="0.0747280588272808"/>
                  <c:y val="-0.101994148505997"/>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交通运输</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0942498919153"/>
                      <c:h val="0.0573678290213723"/>
                    </c:manualLayout>
                  </c15:layout>
                </c:ext>
              </c:extLst>
            </c:dLbl>
            <c:dLbl>
              <c:idx val="11"/>
              <c:layout>
                <c:manualLayout>
                  <c:x val="0.0649064842443153"/>
                  <c:y val="-0.0969975328460611"/>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公共安全</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3248306672431"/>
                      <c:h val="0.0476940382452193"/>
                    </c:manualLayout>
                  </c15:layout>
                </c:ext>
              </c:extLst>
            </c:dLbl>
            <c:dLbl>
              <c:idx val="12"/>
              <c:layout>
                <c:manualLayout>
                  <c:x val="0.0609909475668244"/>
                  <c:y val="-0.0500373835343232"/>
                </c:manualLayout>
              </c:layout>
              <c:tx>
                <c:rich>
                  <a:bodyPr rot="0" spcFirstLastPara="0" vertOverflow="clip" vert="horz" wrap="square" lIns="36576" tIns="18288" rIns="36576" bIns="18288" anchor="ctr" anchorCtr="1"/>
                  <a:lstStyle/>
                  <a:p>
                    <a:pPr defTabSz="914400">
                      <a:defRPr lang="zh-CN" sz="700" b="0" i="0" u="none" strike="noStrike" kern="1200" cap="none"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住房保障</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2183311716386"/>
                      <c:h val="0.0632170978627671"/>
                    </c:manualLayout>
                  </c15:layout>
                </c:ext>
              </c:extLst>
            </c:dLbl>
            <c:dLbl>
              <c:idx val="13"/>
              <c:layout>
                <c:manualLayout>
                  <c:x val="0.0740060135221133"/>
                  <c:y val="-0.0605667601348603"/>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文化旅游体育与传媒</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4814490213263"/>
                      <c:h val="0.0653645833333333"/>
                    </c:manualLayout>
                  </c15:layout>
                </c:ext>
              </c:extLst>
            </c:dLbl>
            <c:dLbl>
              <c:idx val="14"/>
              <c:layout>
                <c:manualLayout>
                  <c:x val="0.17742117701413"/>
                  <c:y val="-0.0420750935592858"/>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科学技术</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6562905317769"/>
                      <c:h val="0.0672665916760405"/>
                    </c:manualLayout>
                  </c15:layout>
                </c:ext>
              </c:extLst>
            </c:dLbl>
            <c:dLbl>
              <c:idx val="15"/>
              <c:layout>
                <c:manualLayout>
                  <c:x val="0.0859698014980559"/>
                  <c:y val="-0.0194895335120362"/>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灾害防治及应急管理</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507499234772"/>
                      <c:h val="0.0736701109835438"/>
                    </c:manualLayout>
                  </c15:layout>
                </c:ext>
              </c:extLst>
            </c:dLbl>
            <c:dLbl>
              <c:idx val="16"/>
              <c:layout>
                <c:manualLayout>
                  <c:x val="0.129528054024523"/>
                  <c:y val="0.0146436791999967"/>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商业服务业等</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1%</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0795837159474"/>
                      <c:h val="0.0606582472254114"/>
                    </c:manualLayout>
                  </c15:layout>
                </c:ext>
              </c:extLst>
            </c:dLbl>
            <c:dLbl>
              <c:idx val="17"/>
              <c:layout>
                <c:manualLayout>
                  <c:x val="0.169899010553262"/>
                  <c:y val="0.068823621315353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粮油物资储备</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0%</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7290675889898"/>
                      <c:h val="0.0616422947131609"/>
                    </c:manualLayout>
                  </c15:layout>
                </c:ext>
              </c:extLst>
            </c:dLbl>
            <c:dLbl>
              <c:idx val="18"/>
              <c:layout>
                <c:manualLayout>
                  <c:x val="-0.00798281725792451"/>
                  <c:y val="0.082730242355191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国防</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0%</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pitchFamily="3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01599654128837"/>
                      <c:h val="0.0575928008998875"/>
                    </c:manualLayout>
                  </c15:layout>
                </c:ext>
              </c:extLst>
            </c:dLbl>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a:solidFill>
                        <a:sysClr val="windowText" lastClr="000000">
                          <a:alpha val="54000"/>
                        </a:sysClr>
                      </a:solidFill>
                    </a:ln>
                    <a:effectLst/>
                  </c:spPr>
                </c15:leaderLines>
              </c:ext>
            </c:extLst>
          </c:dLbls>
          <c:cat>
            <c:strRef>
              <c:f>Sheet1!$A$2:$A$20</c:f>
              <c:strCache>
                <c:ptCount val="19"/>
                <c:pt idx="0">
                  <c:v>资源勘探信息等</c:v>
                </c:pt>
                <c:pt idx="1">
                  <c:v>城乡社区</c:v>
                </c:pt>
                <c:pt idx="2">
                  <c:v>社会保障和就业</c:v>
                </c:pt>
                <c:pt idx="3">
                  <c:v>教育</c:v>
                </c:pt>
                <c:pt idx="4">
                  <c:v>一般公共服务</c:v>
                </c:pt>
                <c:pt idx="5">
                  <c:v>农林水</c:v>
                </c:pt>
                <c:pt idx="6">
                  <c:v>自然资源海洋气象等</c:v>
                </c:pt>
                <c:pt idx="7">
                  <c:v>节能环保</c:v>
                </c:pt>
                <c:pt idx="8">
                  <c:v>卫生健康</c:v>
                </c:pt>
                <c:pt idx="9">
                  <c:v>债务付息</c:v>
                </c:pt>
                <c:pt idx="10">
                  <c:v>交通运输</c:v>
                </c:pt>
                <c:pt idx="11">
                  <c:v>公共安全</c:v>
                </c:pt>
                <c:pt idx="12">
                  <c:v>住房保障</c:v>
                </c:pt>
                <c:pt idx="13">
                  <c:v>文化旅游体育与传媒</c:v>
                </c:pt>
                <c:pt idx="14">
                  <c:v>科学技术</c:v>
                </c:pt>
                <c:pt idx="15">
                  <c:v>灾害防治及应急管理</c:v>
                </c:pt>
                <c:pt idx="16">
                  <c:v>商业服务业等</c:v>
                </c:pt>
                <c:pt idx="17">
                  <c:v>粮油物资储备</c:v>
                </c:pt>
                <c:pt idx="18">
                  <c:v>国防</c:v>
                </c:pt>
              </c:strCache>
            </c:strRef>
          </c:cat>
          <c:val>
            <c:numRef>
              <c:f>Sheet1!$B$2:$B$20</c:f>
              <c:numCache>
                <c:formatCode>General</c:formatCode>
                <c:ptCount val="19"/>
                <c:pt idx="0">
                  <c:v>2050</c:v>
                </c:pt>
                <c:pt idx="1">
                  <c:v>15099</c:v>
                </c:pt>
                <c:pt idx="2">
                  <c:v>8936</c:v>
                </c:pt>
                <c:pt idx="3">
                  <c:v>6099</c:v>
                </c:pt>
                <c:pt idx="4">
                  <c:v>7582</c:v>
                </c:pt>
                <c:pt idx="5">
                  <c:v>10581</c:v>
                </c:pt>
                <c:pt idx="6">
                  <c:v>922</c:v>
                </c:pt>
                <c:pt idx="7">
                  <c:v>8213</c:v>
                </c:pt>
                <c:pt idx="8">
                  <c:v>3580</c:v>
                </c:pt>
                <c:pt idx="9">
                  <c:v>1018</c:v>
                </c:pt>
                <c:pt idx="10">
                  <c:v>3110</c:v>
                </c:pt>
                <c:pt idx="11">
                  <c:v>2942</c:v>
                </c:pt>
                <c:pt idx="12">
                  <c:v>4916</c:v>
                </c:pt>
                <c:pt idx="13">
                  <c:v>872</c:v>
                </c:pt>
                <c:pt idx="14">
                  <c:v>287</c:v>
                </c:pt>
                <c:pt idx="15">
                  <c:v>1120</c:v>
                </c:pt>
                <c:pt idx="16">
                  <c:v>25</c:v>
                </c:pt>
                <c:pt idx="17">
                  <c:v>27</c:v>
                </c:pt>
                <c:pt idx="18">
                  <c:v>0</c:v>
                </c:pt>
              </c:numCache>
            </c:numRef>
          </c:val>
        </c:ser>
        <c:dLbls>
          <c:showLegendKey val="0"/>
          <c:showVal val="1"/>
          <c:showCatName val="0"/>
          <c:showSerName val="0"/>
          <c:showPercent val="0"/>
          <c:showBubbleSize val="0"/>
          <c:showLeaderLines val="1"/>
        </c:dLbls>
        <c:firstSliceAng val="139"/>
      </c:pieChart>
      <c:spPr>
        <a:noFill/>
        <a:ln>
          <a:noFill/>
        </a:ln>
        <a:effectLst/>
      </c:spPr>
    </c:plotArea>
    <c:plotVisOnly val="1"/>
    <c:dispBlanksAs val="gap"/>
    <c:showDLblsOverMax val="0"/>
  </c:chart>
  <c:spPr>
    <a:noFill/>
    <a:ln w="3175">
      <a:solidFill>
        <a:sysClr val="windowText" lastClr="000000"/>
      </a:solidFill>
    </a:ln>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ysClr val="windowText" lastClr="000000"/>
    </a:dk1>
    <a:lt1>
      <a:sysClr val="window" lastClr="FFFFFF"/>
    </a:lt1>
    <a:dk2>
      <a:srgbClr val="9C27B0"/>
    </a:dk2>
    <a:lt2>
      <a:srgbClr val="673AB7"/>
    </a:lt2>
    <a:accent1>
      <a:srgbClr val="2196F3"/>
    </a:accent1>
    <a:accent2>
      <a:srgbClr val="00BCD4"/>
    </a:accent2>
    <a:accent3>
      <a:srgbClr val="4CAF50"/>
    </a:accent3>
    <a:accent4>
      <a:srgbClr val="CDDC39"/>
    </a:accent4>
    <a:accent5>
      <a:srgbClr val="FFC107"/>
    </a:accent5>
    <a:accent6>
      <a:srgbClr val="FF5722"/>
    </a:accent6>
    <a:hlink>
      <a:srgbClr val="9C27B0"/>
    </a:hlink>
    <a:folHlink>
      <a:srgbClr val="673AB7"/>
    </a:folHlink>
  </a:clrScheme>
  <a:fontScheme name="Office 主题​​">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textRotate="1"/>
    <customShpInfo spid="_x0000_s1027"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5643</Words>
  <Characters>7492</Characters>
  <Lines>0</Lines>
  <Paragraphs>0</Paragraphs>
  <TotalTime>52</TotalTime>
  <ScaleCrop>false</ScaleCrop>
  <LinksUpToDate>false</LinksUpToDate>
  <CharactersWithSpaces>7662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2021-03-21T23:16:00Z</dcterms:created>
  <dc:creator>失律的钟</dc:creator>
  <cp:lastModifiedBy>aying</cp:lastModifiedBy>
  <cp:lastPrinted>2022-03-09T07:19:00Z</cp:lastPrinted>
  <dcterms:modified xsi:type="dcterms:W3CDTF">2024-03-27T09:12:54Z</dcterms:modified>
  <dc:title>失律的钟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537C0279A8554EE1A5E8A101EDF2AE3D</vt:lpwstr>
  </property>
  <property fmtid="{D5CDD505-2E9C-101B-9397-08002B2CF9AE}" pid="4" name="KSOSaveFontToCloudKey">
    <vt:lpwstr>1221542077_btnclosed</vt:lpwstr>
  </property>
</Properties>
</file>