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420" w:firstLineChars="0"/>
        <w:rPr>
          <w:rFonts w:hint="default" w:ascii="MWcht" w:hAnsi="MWcht" w:eastAsia="方正小标宋简体" w:cs="MWcht"/>
          <w:spacing w:val="-8"/>
          <w:sz w:val="24"/>
          <w:szCs w:val="24"/>
          <w:highlight w:val="none"/>
          <w:u w:val="none"/>
          <w:lang w:val="en-US" w:eastAsia="zh-CN"/>
        </w:rPr>
      </w:pPr>
      <w:bookmarkStart w:id="1" w:name="_GoBack"/>
      <w:bookmarkEnd w:id="1"/>
      <w:r>
        <w:rPr>
          <w:rFonts w:hint="eastAsia" w:ascii="MWcht" w:hAnsi="MWcht" w:eastAsia="方正小标宋简体" w:cs="MWcht"/>
          <w:spacing w:val="-8"/>
          <w:sz w:val="24"/>
          <w:szCs w:val="24"/>
          <w:highlight w:val="none"/>
          <w:u w:val="none"/>
          <w:lang w:eastAsia="zh-CN"/>
        </w:rPr>
        <w:drawing>
          <wp:anchor distT="0" distB="0" distL="114300" distR="114300" simplePos="0" relativeHeight="251672576" behindDoc="1" locked="0" layoutInCell="1" allowOverlap="1">
            <wp:simplePos x="0" y="0"/>
            <wp:positionH relativeFrom="column">
              <wp:posOffset>-516255</wp:posOffset>
            </wp:positionH>
            <wp:positionV relativeFrom="paragraph">
              <wp:posOffset>-351155</wp:posOffset>
            </wp:positionV>
            <wp:extent cx="5286375" cy="7499985"/>
            <wp:effectExtent l="0" t="0" r="0" b="0"/>
            <wp:wrapNone/>
            <wp:docPr id="2" name="图片 2" descr="1最终 鄂托克旗2021年3月收支简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最终 鄂托克旗2021年3月收支简报-1"/>
                    <pic:cNvPicPr>
                      <a:picLocks noChangeAspect="1"/>
                    </pic:cNvPicPr>
                  </pic:nvPicPr>
                  <pic:blipFill>
                    <a:blip r:embed="rId10"/>
                    <a:stretch>
                      <a:fillRect/>
                    </a:stretch>
                  </pic:blipFill>
                  <pic:spPr>
                    <a:xfrm>
                      <a:off x="0" y="0"/>
                      <a:ext cx="5286375" cy="7499985"/>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ind w:firstLine="420" w:firstLineChars="0"/>
        <w:rPr>
          <w:rFonts w:hint="eastAsia" w:ascii="MWcht" w:hAnsi="MWcht" w:eastAsia="方正小标宋简体" w:cs="MWcht"/>
          <w:spacing w:val="-8"/>
          <w:sz w:val="24"/>
          <w:szCs w:val="24"/>
          <w:highlight w:val="none"/>
          <w:u w:val="none"/>
          <w:lang w:eastAsia="zh-CN"/>
        </w:rPr>
      </w:pPr>
      <w:r>
        <w:rPr>
          <w:rFonts w:hint="eastAsia" w:ascii="MWcht" w:hAnsi="MWcht" w:eastAsia="方正小标宋简体" w:cs="MWcht"/>
          <w:spacing w:val="-8"/>
          <w:sz w:val="24"/>
          <w:szCs w:val="24"/>
          <w:highlight w:val="none"/>
          <w:u w:val="none"/>
          <w:lang w:eastAsia="zh-CN"/>
        </w:rPr>
        <w:drawing>
          <wp:anchor distT="0" distB="0" distL="114300" distR="114300" simplePos="0" relativeHeight="251668480" behindDoc="1" locked="0" layoutInCell="1" allowOverlap="1">
            <wp:simplePos x="0" y="0"/>
            <wp:positionH relativeFrom="column">
              <wp:posOffset>-523875</wp:posOffset>
            </wp:positionH>
            <wp:positionV relativeFrom="paragraph">
              <wp:posOffset>-706755</wp:posOffset>
            </wp:positionV>
            <wp:extent cx="5286375" cy="7499985"/>
            <wp:effectExtent l="0" t="0" r="0" b="0"/>
            <wp:wrapNone/>
            <wp:docPr id="11" name="图片 11" descr="1最终 鄂托克旗2021年3月收支简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最终 鄂托克旗2021年3月收支简报-1"/>
                    <pic:cNvPicPr>
                      <a:picLocks noChangeAspect="1"/>
                    </pic:cNvPicPr>
                  </pic:nvPicPr>
                  <pic:blipFill>
                    <a:blip r:embed="rId10"/>
                    <a:stretch>
                      <a:fillRect/>
                    </a:stretch>
                  </pic:blipFill>
                  <pic:spPr>
                    <a:xfrm>
                      <a:off x="0" y="0"/>
                      <a:ext cx="5286375" cy="7499985"/>
                    </a:xfrm>
                    <a:prstGeom prst="rect">
                      <a:avLst/>
                    </a:prstGeom>
                  </pic:spPr>
                </pic:pic>
              </a:graphicData>
            </a:graphic>
          </wp:anchor>
        </w:drawing>
      </w:r>
      <w:r>
        <w:rPr>
          <w:rFonts w:hint="eastAsia" w:ascii="MWcht" w:hAnsi="MWcht" w:eastAsia="方正小标宋简体" w:cs="MWcht"/>
          <w:spacing w:val="-8"/>
          <w:sz w:val="24"/>
          <w:szCs w:val="24"/>
          <w:highlight w:val="none"/>
          <w:u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rPr>
          <w:rFonts w:hint="eastAsia" w:ascii="MWcht" w:hAnsi="MWcht" w:eastAsia="方正小标宋简体" w:cs="MWcht"/>
          <w:spacing w:val="-8"/>
          <w:sz w:val="24"/>
          <w:szCs w:val="24"/>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12"/>
          <w:sz w:val="52"/>
          <w:szCs w:val="52"/>
          <w:highlight w:val="none"/>
          <w:u w:val="none"/>
          <w:lang w:val="en-US" w:eastAsia="zh-CN"/>
        </w:rPr>
      </w:pPr>
      <w:r>
        <w:rPr>
          <w:rFonts w:hint="eastAsia" w:ascii="汉真广标" w:hAnsi="汉真广标" w:eastAsia="汉真广标" w:cs="汉真广标"/>
          <w:spacing w:val="12"/>
          <w:sz w:val="52"/>
          <w:szCs w:val="52"/>
          <w:highlight w:val="none"/>
          <w:u w:val="none"/>
          <w:lang w:val="en-US" w:eastAsia="zh-CN"/>
        </w:rPr>
        <w:t>鄂托克旗财政收支分析</w:t>
      </w: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both"/>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pacing w:val="-8"/>
          <w:sz w:val="28"/>
          <w:szCs w:val="28"/>
          <w:highlight w:val="none"/>
          <w:u w:val="none"/>
          <w:lang w:val="en-US" w:eastAsia="zh-CN"/>
        </w:rPr>
      </w:pPr>
      <w:r>
        <w:rPr>
          <w:rFonts w:hint="default" w:ascii="Times New Roman" w:hAnsi="Times New Roman" w:eastAsia="黑体" w:cs="Times New Roman"/>
          <w:b w:val="0"/>
          <w:bCs w:val="0"/>
          <w:spacing w:val="-8"/>
          <w:sz w:val="28"/>
          <w:szCs w:val="28"/>
          <w:highlight w:val="none"/>
          <w:u w:val="none"/>
          <w:lang w:val="en-US" w:eastAsia="zh-CN"/>
        </w:rPr>
        <w:t>202</w:t>
      </w:r>
      <w:r>
        <w:rPr>
          <w:rFonts w:hint="eastAsia" w:ascii="Times New Roman" w:hAnsi="Times New Roman" w:eastAsia="黑体" w:cs="Times New Roman"/>
          <w:b w:val="0"/>
          <w:bCs w:val="0"/>
          <w:spacing w:val="-8"/>
          <w:sz w:val="28"/>
          <w:szCs w:val="28"/>
          <w:highlight w:val="none"/>
          <w:u w:val="none"/>
          <w:lang w:val="en-US" w:eastAsia="zh-CN"/>
        </w:rPr>
        <w:t>2</w:t>
      </w:r>
      <w:r>
        <w:rPr>
          <w:rFonts w:hint="eastAsia" w:ascii="黑体" w:hAnsi="黑体" w:eastAsia="黑体" w:cs="黑体"/>
          <w:b w:val="0"/>
          <w:bCs w:val="0"/>
          <w:spacing w:val="-8"/>
          <w:sz w:val="28"/>
          <w:szCs w:val="28"/>
          <w:highlight w:val="none"/>
          <w:u w:val="none"/>
          <w:lang w:val="en-US" w:eastAsia="zh-CN"/>
        </w:rPr>
        <w:t>年第10期</w:t>
      </w: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pacing w:val="-8"/>
          <w:sz w:val="28"/>
          <w:szCs w:val="28"/>
          <w:highlight w:val="none"/>
          <w:u w:val="none"/>
          <w:lang w:val="en-US" w:eastAsia="zh-CN"/>
        </w:rPr>
      </w:pPr>
      <w:r>
        <w:rPr>
          <w:rFonts w:hint="eastAsia" w:ascii="黑体" w:hAnsi="黑体" w:eastAsia="黑体" w:cs="黑体"/>
          <w:b w:val="0"/>
          <w:bCs w:val="0"/>
          <w:spacing w:val="-8"/>
          <w:sz w:val="28"/>
          <w:szCs w:val="28"/>
          <w:highlight w:val="none"/>
          <w:u w:val="none"/>
          <w:lang w:val="en-US" w:eastAsia="zh-CN"/>
        </w:rPr>
        <w:t>（总第10期）</w:t>
      </w: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both"/>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center"/>
        <w:rPr>
          <w:rFonts w:hint="eastAsia" w:ascii="黑体" w:hAnsi="黑体" w:eastAsia="黑体" w:cs="黑体"/>
          <w:b w:val="0"/>
          <w:bCs w:val="0"/>
          <w:spacing w:val="9"/>
          <w:sz w:val="24"/>
          <w:szCs w:val="24"/>
          <w:highlight w:val="none"/>
          <w:u w:val="none"/>
          <w:lang w:val="en-US" w:eastAsia="zh-CN"/>
        </w:rPr>
      </w:pPr>
      <w:r>
        <w:rPr>
          <w:rFonts w:hint="eastAsia" w:ascii="黑体" w:hAnsi="黑体" w:eastAsia="黑体" w:cs="黑体"/>
          <w:b w:val="0"/>
          <w:bCs w:val="0"/>
          <w:spacing w:val="9"/>
          <w:sz w:val="24"/>
          <w:szCs w:val="24"/>
          <w:highlight w:val="none"/>
          <w:u w:val="none"/>
          <w:lang w:val="en-US" w:eastAsia="zh-CN"/>
        </w:rPr>
        <w:t>鄂托克旗财政局</w:t>
      </w: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91" w:firstLineChars="200"/>
        <w:jc w:val="both"/>
        <w:textAlignment w:val="auto"/>
        <w:rPr>
          <w:rFonts w:hint="eastAsia" w:ascii="黑体" w:hAnsi="黑体" w:eastAsia="黑体" w:cs="黑体"/>
          <w:b/>
          <w:bCs/>
          <w:spacing w:val="-8"/>
          <w:sz w:val="36"/>
          <w:szCs w:val="36"/>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bCs/>
          <w:spacing w:val="-8"/>
          <w:sz w:val="36"/>
          <w:szCs w:val="36"/>
          <w:highlight w:val="none"/>
          <w:u w:val="none"/>
          <w:lang w:val="en-US" w:eastAsia="zh-CN"/>
        </w:rPr>
      </w:pPr>
      <w:r>
        <w:rPr>
          <w:rFonts w:hint="eastAsia" w:ascii="黑体" w:hAnsi="黑体" w:eastAsia="黑体" w:cs="黑体"/>
          <w:b/>
          <w:bCs/>
          <w:spacing w:val="-8"/>
          <w:sz w:val="36"/>
          <w:szCs w:val="36"/>
          <w:highlight w:val="none"/>
          <w:u w:val="none"/>
          <w:lang w:val="en-US" w:eastAsia="zh-CN"/>
        </w:rPr>
        <w:t>目录</w:t>
      </w:r>
    </w:p>
    <w:p>
      <w:pPr>
        <w:keepNext w:val="0"/>
        <w:keepLines w:val="0"/>
        <w:pageBreakBefore w:val="0"/>
        <w:widowControl w:val="0"/>
        <w:kinsoku/>
        <w:wordWrap/>
        <w:overflowPunct/>
        <w:topLinePunct w:val="0"/>
        <w:autoSpaceDE/>
        <w:autoSpaceDN/>
        <w:bidi w:val="0"/>
        <w:adjustRightInd/>
        <w:snapToGrid/>
        <w:spacing w:line="560" w:lineRule="exact"/>
        <w:ind w:firstLine="448" w:firstLineChars="200"/>
        <w:jc w:val="both"/>
        <w:textAlignment w:val="auto"/>
        <w:rPr>
          <w:rFonts w:hint="eastAsia" w:ascii="黑体" w:hAnsi="黑体" w:eastAsia="黑体" w:cs="黑体"/>
          <w:spacing w:val="-8"/>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Times New Roman" w:hAnsi="Times New Roman" w:eastAsia="黑体" w:cs="Times New Roman"/>
          <w:b w:val="0"/>
          <w:bCs w:val="0"/>
          <w:spacing w:val="0"/>
          <w:sz w:val="24"/>
          <w:szCs w:val="24"/>
          <w:highlight w:val="none"/>
          <w:u w:val="none"/>
          <w:lang w:val="en-US" w:eastAsia="zh-CN"/>
        </w:rPr>
      </w:pPr>
      <w:r>
        <w:rPr>
          <w:rFonts w:ascii="Times New Roman" w:hAnsi="Times New Roman" w:eastAsia="黑体" w:cs="Times New Roman"/>
          <w:b w:val="0"/>
          <w:bCs w:val="0"/>
          <w:spacing w:val="0"/>
          <w:sz w:val="24"/>
          <w:szCs w:val="24"/>
          <w:highlight w:val="none"/>
          <w:u w:val="none"/>
        </w:rPr>
        <w:t>一、全</w:t>
      </w:r>
      <w:r>
        <w:rPr>
          <w:rFonts w:hint="eastAsia" w:ascii="Times New Roman" w:hAnsi="Times New Roman" w:eastAsia="黑体" w:cs="Times New Roman"/>
          <w:b w:val="0"/>
          <w:bCs w:val="0"/>
          <w:spacing w:val="0"/>
          <w:sz w:val="24"/>
          <w:szCs w:val="24"/>
          <w:highlight w:val="none"/>
          <w:u w:val="none"/>
          <w:lang w:val="en-US" w:eastAsia="zh-CN"/>
        </w:rPr>
        <w:t>旗一般公共预算收入</w:t>
      </w:r>
      <w:r>
        <w:rPr>
          <w:rFonts w:hint="eastAsia" w:ascii="Times New Roman" w:hAnsi="Times New Roman" w:eastAsia="黑体" w:cs="Times New Roman"/>
          <w:b w:val="0"/>
          <w:bCs w:val="0"/>
          <w:spacing w:val="0"/>
          <w:sz w:val="24"/>
          <w:szCs w:val="24"/>
          <w:highlight w:val="none"/>
          <w:u w:val="none"/>
          <w:lang w:eastAsia="zh-CN"/>
        </w:rPr>
        <w:t>完成</w:t>
      </w:r>
      <w:r>
        <w:rPr>
          <w:rFonts w:ascii="Times New Roman" w:hAnsi="Times New Roman" w:eastAsia="黑体" w:cs="Times New Roman"/>
          <w:b w:val="0"/>
          <w:bCs w:val="0"/>
          <w:spacing w:val="0"/>
          <w:sz w:val="24"/>
          <w:szCs w:val="24"/>
          <w:highlight w:val="none"/>
          <w:u w:val="none"/>
        </w:rPr>
        <w:t>情况</w:t>
      </w:r>
      <w:r>
        <w:rPr>
          <w:rFonts w:hint="eastAsia" w:ascii="Times New Roman" w:hAnsi="Times New Roman" w:eastAsia="黑体" w:cs="Times New Roman"/>
          <w:b w:val="0"/>
          <w:bCs w:val="0"/>
          <w:spacing w:val="0"/>
          <w:sz w:val="24"/>
          <w:szCs w:val="24"/>
          <w:highlight w:val="none"/>
          <w:u w:val="none"/>
          <w:lang w:eastAsia="zh-CN"/>
        </w:rPr>
        <w:t>………………………</w:t>
      </w:r>
      <w:r>
        <w:rPr>
          <w:rFonts w:hint="default" w:ascii="Times New Roman" w:hAnsi="Times New Roman" w:eastAsia="仿宋_GB2312" w:cs="Times New Roman"/>
          <w:b w:val="0"/>
          <w:bCs w:val="0"/>
          <w:spacing w:val="0"/>
          <w:sz w:val="24"/>
          <w:szCs w:val="24"/>
          <w:highlight w:val="none"/>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Times New Roman" w:hAnsi="Times New Roman" w:eastAsia="仿宋_GB2312" w:cs="Times New Roman"/>
          <w:b w:val="0"/>
          <w:bCs w:val="0"/>
          <w:spacing w:val="0"/>
          <w:sz w:val="24"/>
          <w:szCs w:val="24"/>
          <w:highlight w:val="none"/>
          <w:u w:val="none"/>
          <w:lang w:val="en-US" w:eastAsia="zh-CN"/>
        </w:rPr>
      </w:pPr>
      <w:r>
        <w:rPr>
          <w:rFonts w:hint="eastAsia" w:ascii="楷体_GB2312" w:hAnsi="楷体_GB2312" w:eastAsia="楷体_GB2312" w:cs="楷体_GB2312"/>
          <w:b w:val="0"/>
          <w:bCs w:val="0"/>
          <w:spacing w:val="0"/>
          <w:sz w:val="24"/>
          <w:szCs w:val="24"/>
          <w:highlight w:val="none"/>
          <w:u w:val="none"/>
          <w:lang w:val="en-US" w:eastAsia="zh-CN"/>
        </w:rPr>
        <w:t xml:space="preserve">    （一）10月一般公共预算收入完成情况</w:t>
      </w:r>
      <w:r>
        <w:rPr>
          <w:rFonts w:hint="eastAsia" w:ascii="Times New Roman" w:hAnsi="Times New Roman" w:eastAsia="黑体" w:cs="Times New Roman"/>
          <w:b w:val="0"/>
          <w:bCs w:val="0"/>
          <w:spacing w:val="0"/>
          <w:sz w:val="24"/>
          <w:szCs w:val="24"/>
          <w:highlight w:val="none"/>
          <w:u w:val="none"/>
          <w:lang w:eastAsia="zh-CN"/>
        </w:rPr>
        <w:t>………………</w:t>
      </w:r>
      <w:r>
        <w:rPr>
          <w:rFonts w:hint="default" w:ascii="Times New Roman" w:hAnsi="Times New Roman" w:eastAsia="仿宋_GB2312" w:cs="Times New Roman"/>
          <w:b w:val="0"/>
          <w:bCs w:val="0"/>
          <w:spacing w:val="0"/>
          <w:sz w:val="24"/>
          <w:szCs w:val="24"/>
          <w:highlight w:val="none"/>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Times New Roman" w:hAnsi="Times New Roman" w:eastAsia="仿宋_GB2312" w:cs="Times New Roman"/>
          <w:b w:val="0"/>
          <w:bCs w:val="0"/>
          <w:spacing w:val="0"/>
          <w:sz w:val="24"/>
          <w:szCs w:val="24"/>
          <w:highlight w:val="none"/>
          <w:u w:val="none"/>
          <w:lang w:val="en-US" w:eastAsia="zh-CN"/>
        </w:rPr>
      </w:pPr>
      <w:r>
        <w:rPr>
          <w:rFonts w:hint="eastAsia" w:ascii="楷体_GB2312" w:hAnsi="楷体_GB2312" w:eastAsia="楷体_GB2312" w:cs="楷体_GB2312"/>
          <w:b w:val="0"/>
          <w:bCs w:val="0"/>
          <w:spacing w:val="0"/>
          <w:sz w:val="24"/>
          <w:szCs w:val="24"/>
          <w:highlight w:val="none"/>
          <w:u w:val="none"/>
          <w:lang w:val="en-US" w:eastAsia="zh-CN"/>
        </w:rPr>
        <w:t xml:space="preserve">    （二）1-10月一般公共预算收入完成情况</w:t>
      </w:r>
      <w:r>
        <w:rPr>
          <w:rFonts w:hint="eastAsia" w:ascii="Times New Roman" w:hAnsi="Times New Roman" w:eastAsia="黑体" w:cs="Times New Roman"/>
          <w:b w:val="0"/>
          <w:bCs w:val="0"/>
          <w:spacing w:val="0"/>
          <w:sz w:val="24"/>
          <w:szCs w:val="24"/>
          <w:highlight w:val="none"/>
          <w:u w:val="none"/>
          <w:lang w:eastAsia="zh-CN"/>
        </w:rPr>
        <w:t>……………</w:t>
      </w:r>
      <w:r>
        <w:rPr>
          <w:rFonts w:hint="default" w:ascii="Times New Roman" w:hAnsi="Times New Roman" w:eastAsia="仿宋_GB2312" w:cs="Times New Roman"/>
          <w:b w:val="0"/>
          <w:bCs w:val="0"/>
          <w:spacing w:val="0"/>
          <w:sz w:val="24"/>
          <w:szCs w:val="24"/>
          <w:highlight w:val="none"/>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仿宋_GB2312" w:hAnsi="仿宋_GB2312" w:eastAsia="仿宋_GB2312" w:cs="仿宋_GB2312"/>
          <w:b w:val="0"/>
          <w:bCs w:val="0"/>
          <w:spacing w:val="0"/>
          <w:sz w:val="24"/>
          <w:szCs w:val="24"/>
          <w:highlight w:val="none"/>
          <w:u w:val="none"/>
          <w:lang w:val="en-US" w:eastAsia="zh-CN"/>
        </w:rPr>
      </w:pPr>
      <w:r>
        <w:rPr>
          <w:rFonts w:hint="eastAsia" w:ascii="Times New Roman" w:hAnsi="Times New Roman" w:eastAsia="黑体" w:cs="Times New Roman"/>
          <w:b w:val="0"/>
          <w:bCs w:val="0"/>
          <w:spacing w:val="0"/>
          <w:sz w:val="24"/>
          <w:szCs w:val="24"/>
          <w:highlight w:val="none"/>
          <w:u w:val="none"/>
          <w:lang w:val="en-US" w:eastAsia="zh-CN"/>
        </w:rPr>
        <w:t>二、</w:t>
      </w:r>
      <w:r>
        <w:rPr>
          <w:rFonts w:hint="default" w:ascii="Times New Roman" w:hAnsi="Times New Roman" w:eastAsia="黑体" w:cs="Times New Roman"/>
          <w:b w:val="0"/>
          <w:bCs w:val="0"/>
          <w:spacing w:val="0"/>
          <w:sz w:val="24"/>
          <w:szCs w:val="24"/>
          <w:highlight w:val="none"/>
          <w:u w:val="none"/>
        </w:rPr>
        <w:t>全</w:t>
      </w:r>
      <w:r>
        <w:rPr>
          <w:rFonts w:hint="eastAsia" w:ascii="Times New Roman" w:hAnsi="Times New Roman" w:eastAsia="黑体" w:cs="Times New Roman"/>
          <w:b w:val="0"/>
          <w:bCs w:val="0"/>
          <w:spacing w:val="0"/>
          <w:sz w:val="24"/>
          <w:szCs w:val="24"/>
          <w:highlight w:val="none"/>
          <w:u w:val="none"/>
          <w:lang w:val="en-US" w:eastAsia="zh-CN"/>
        </w:rPr>
        <w:t>旗</w:t>
      </w:r>
      <w:r>
        <w:rPr>
          <w:rFonts w:hint="default" w:ascii="Times New Roman" w:hAnsi="Times New Roman" w:eastAsia="黑体" w:cs="Times New Roman"/>
          <w:b w:val="0"/>
          <w:bCs w:val="0"/>
          <w:spacing w:val="0"/>
          <w:sz w:val="24"/>
          <w:szCs w:val="24"/>
          <w:highlight w:val="none"/>
          <w:u w:val="none"/>
        </w:rPr>
        <w:t>地方财政总收入完成情况</w:t>
      </w:r>
      <w:r>
        <w:rPr>
          <w:rFonts w:hint="eastAsia" w:ascii="Times New Roman" w:hAnsi="Times New Roman" w:eastAsia="黑体" w:cs="Times New Roman"/>
          <w:b w:val="0"/>
          <w:bCs w:val="0"/>
          <w:spacing w:val="0"/>
          <w:sz w:val="24"/>
          <w:szCs w:val="24"/>
          <w:highlight w:val="none"/>
          <w:u w:val="none"/>
          <w:lang w:eastAsia="zh-CN"/>
        </w:rPr>
        <w:t>…………………………</w:t>
      </w:r>
      <w:r>
        <w:rPr>
          <w:rFonts w:hint="eastAsia" w:ascii="Times New Roman" w:hAnsi="Times New Roman" w:eastAsia="黑体" w:cs="Times New Roman"/>
          <w:b w:val="0"/>
          <w:bCs w:val="0"/>
          <w:spacing w:val="0"/>
          <w:sz w:val="24"/>
          <w:szCs w:val="24"/>
          <w:highlight w:val="none"/>
          <w:u w:val="none"/>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仿宋_GB2312" w:hAnsi="仿宋_GB2312" w:eastAsia="仿宋_GB2312" w:cs="仿宋_GB2312"/>
          <w:b w:val="0"/>
          <w:bCs w:val="0"/>
          <w:spacing w:val="0"/>
          <w:sz w:val="24"/>
          <w:szCs w:val="24"/>
          <w:highlight w:val="none"/>
          <w:u w:val="none"/>
          <w:lang w:val="en-US" w:eastAsia="zh-CN"/>
        </w:rPr>
      </w:pPr>
      <w:r>
        <w:rPr>
          <w:rFonts w:hint="eastAsia" w:ascii="Times New Roman" w:hAnsi="Times New Roman" w:eastAsia="黑体" w:cs="Times New Roman"/>
          <w:b w:val="0"/>
          <w:bCs w:val="0"/>
          <w:spacing w:val="0"/>
          <w:sz w:val="24"/>
          <w:szCs w:val="24"/>
          <w:highlight w:val="none"/>
          <w:u w:val="none"/>
          <w:lang w:val="en-US" w:eastAsia="zh-CN"/>
        </w:rPr>
        <w:t>三、一般公共预算支出完成情况</w:t>
      </w:r>
      <w:r>
        <w:rPr>
          <w:rFonts w:hint="eastAsia" w:ascii="Times New Roman" w:hAnsi="Times New Roman" w:eastAsia="黑体" w:cs="Times New Roman"/>
          <w:b w:val="0"/>
          <w:bCs w:val="0"/>
          <w:spacing w:val="0"/>
          <w:sz w:val="24"/>
          <w:szCs w:val="24"/>
          <w:highlight w:val="none"/>
          <w:u w:val="none"/>
          <w:lang w:eastAsia="zh-CN"/>
        </w:rPr>
        <w:t>……………………………</w:t>
      </w:r>
      <w:r>
        <w:rPr>
          <w:rFonts w:hint="eastAsia" w:ascii="Times New Roman" w:hAnsi="Times New Roman" w:eastAsia="黑体" w:cs="Times New Roman"/>
          <w:b w:val="0"/>
          <w:bCs w:val="0"/>
          <w:spacing w:val="0"/>
          <w:sz w:val="24"/>
          <w:szCs w:val="24"/>
          <w:highlight w:val="none"/>
          <w:u w:val="none"/>
          <w:lang w:val="en-US" w:eastAsia="zh-CN"/>
        </w:rPr>
        <w:t>6</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distribute"/>
        <w:textAlignment w:val="auto"/>
        <w:rPr>
          <w:rFonts w:hint="default" w:ascii="仿宋_GB2312" w:hAnsi="仿宋_GB2312" w:eastAsia="仿宋_GB2312" w:cs="仿宋_GB2312"/>
          <w:b w:val="0"/>
          <w:bCs w:val="0"/>
          <w:spacing w:val="0"/>
          <w:sz w:val="24"/>
          <w:szCs w:val="24"/>
          <w:highlight w:val="none"/>
          <w:u w:val="none"/>
          <w:lang w:val="en-US" w:eastAsia="zh-CN"/>
        </w:rPr>
      </w:pPr>
      <w:r>
        <w:rPr>
          <w:rFonts w:hint="eastAsia" w:ascii="Times New Roman" w:hAnsi="Times New Roman" w:eastAsia="黑体" w:cs="Times New Roman"/>
          <w:b w:val="0"/>
          <w:bCs w:val="0"/>
          <w:spacing w:val="0"/>
          <w:sz w:val="24"/>
          <w:szCs w:val="24"/>
          <w:highlight w:val="none"/>
          <w:u w:val="none"/>
          <w:lang w:val="en-US" w:eastAsia="zh-CN"/>
        </w:rPr>
        <w:t>四、政府性基金收支完成情况</w:t>
      </w:r>
      <w:r>
        <w:rPr>
          <w:rFonts w:hint="eastAsia" w:ascii="Times New Roman" w:hAnsi="Times New Roman" w:eastAsia="黑体" w:cs="Times New Roman"/>
          <w:b w:val="0"/>
          <w:bCs w:val="0"/>
          <w:spacing w:val="0"/>
          <w:sz w:val="24"/>
          <w:szCs w:val="24"/>
          <w:highlight w:val="none"/>
          <w:u w:val="none"/>
          <w:lang w:eastAsia="zh-CN"/>
        </w:rPr>
        <w:t>……………………………</w:t>
      </w:r>
      <w:r>
        <w:rPr>
          <w:rFonts w:hint="eastAsia" w:ascii="Times New Roman" w:hAnsi="Times New Roman" w:eastAsia="黑体" w:cs="Times New Roman"/>
          <w:b w:val="0"/>
          <w:bCs w:val="0"/>
          <w:spacing w:val="0"/>
          <w:sz w:val="24"/>
          <w:szCs w:val="24"/>
          <w:highlight w:val="none"/>
          <w:u w:val="none"/>
          <w:lang w:val="en-US" w:eastAsia="zh-CN"/>
        </w:rPr>
        <w:t>8</w:t>
      </w: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MWcht" w:hAnsi="MWcht" w:eastAsia="方正小标宋简体" w:cs="MWcht"/>
          <w:spacing w:val="-8"/>
          <w:sz w:val="24"/>
          <w:szCs w:val="24"/>
          <w:highlight w:val="none"/>
          <w:u w:val="none"/>
        </w:rPr>
        <w:sectPr>
          <w:headerReference r:id="rId3" w:type="default"/>
          <w:footerReference r:id="rId5" w:type="default"/>
          <w:headerReference r:id="rId4" w:type="even"/>
          <w:footerReference r:id="rId6" w:type="even"/>
          <w:footnotePr>
            <w:numFmt w:val="decimalEnclosedCircleChinese"/>
          </w:footnotePr>
          <w:type w:val="continuous"/>
          <w:pgSz w:w="8390" w:h="11905"/>
          <w:pgMar w:top="1134" w:right="850" w:bottom="850" w:left="850" w:header="851" w:footer="567" w:gutter="0"/>
          <w:pgBorders>
            <w:top w:val="none" w:sz="0" w:space="0"/>
            <w:left w:val="none" w:sz="0" w:space="0"/>
            <w:bottom w:val="none" w:sz="0" w:space="0"/>
            <w:right w:val="none" w:sz="0" w:space="0"/>
          </w:pgBorders>
          <w:pgNumType w:fmt="decimal" w:start="1"/>
          <w:cols w:space="0" w:num="1"/>
          <w:rtlGutter w:val="0"/>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default" w:ascii="MWcht" w:hAnsi="MWcht" w:eastAsia="方正小标宋简体" w:cs="MWcht"/>
          <w:spacing w:val="-8"/>
          <w:sz w:val="24"/>
          <w:szCs w:val="24"/>
          <w:highlight w:val="none"/>
          <w:u w:val="none"/>
        </w:rPr>
      </w:pPr>
      <w:r>
        <w:rPr>
          <w:rFonts w:hint="eastAsia" w:ascii="MWcht" w:hAnsi="MWcht" w:eastAsia="方正小标宋简体" w:cs="MWcht"/>
          <w:spacing w:val="-8"/>
          <w:sz w:val="24"/>
          <w:szCs w:val="24"/>
          <w:highlight w:val="none"/>
          <w:u w:val="none"/>
          <w:lang w:eastAsia="zh-CN"/>
        </w:rPr>
        <w:drawing>
          <wp:anchor distT="0" distB="0" distL="114300" distR="114300" simplePos="0" relativeHeight="251676672" behindDoc="0" locked="0" layoutInCell="1" allowOverlap="1">
            <wp:simplePos x="0" y="0"/>
            <wp:positionH relativeFrom="column">
              <wp:posOffset>215900</wp:posOffset>
            </wp:positionH>
            <wp:positionV relativeFrom="paragraph">
              <wp:posOffset>314960</wp:posOffset>
            </wp:positionV>
            <wp:extent cx="3808730" cy="762000"/>
            <wp:effectExtent l="0" t="0" r="1270" b="0"/>
            <wp:wrapNone/>
            <wp:docPr id="3" name="图片 3" descr="鄂托克旗2022年4月收支简报-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鄂托克旗2022年4月收支简报-31"/>
                    <pic:cNvPicPr>
                      <a:picLocks noChangeAspect="1"/>
                    </pic:cNvPicPr>
                  </pic:nvPicPr>
                  <pic:blipFill>
                    <a:blip r:embed="rId11"/>
                    <a:stretch>
                      <a:fillRect/>
                    </a:stretch>
                  </pic:blipFill>
                  <pic:spPr>
                    <a:xfrm>
                      <a:off x="0" y="0"/>
                      <a:ext cx="3808730" cy="76200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eastAsia" w:ascii="MWcht" w:hAnsi="MWcht" w:eastAsia="方正小标宋简体" w:cs="MWcht"/>
          <w:spacing w:val="-8"/>
          <w:sz w:val="24"/>
          <w:szCs w:val="24"/>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ind w:firstLine="448" w:firstLineChars="200"/>
        <w:jc w:val="both"/>
        <w:textAlignment w:val="auto"/>
        <w:rPr>
          <w:rFonts w:hint="eastAsia" w:ascii="MWcht" w:hAnsi="MWcht" w:eastAsia="方正小标宋简体" w:cs="MWcht"/>
          <w:spacing w:val="-8"/>
          <w:sz w:val="24"/>
          <w:szCs w:val="24"/>
          <w:highlight w:val="none"/>
          <w:u w:val="none"/>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鄂托克旗</w:t>
      </w:r>
      <w:r>
        <w:rPr>
          <w:rFonts w:hint="eastAsia" w:ascii="方正小标宋简体" w:hAnsi="方正小标宋简体" w:eastAsia="方正小标宋简体" w:cs="方正小标宋简体"/>
          <w:sz w:val="36"/>
          <w:szCs w:val="36"/>
        </w:rPr>
        <w:t>财政收支预算执行情况分析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小标宋简体" w:hAnsi="方正小标宋简体" w:eastAsia="方正小标宋简体" w:cs="方正小标宋简体"/>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24"/>
          <w:szCs w:val="24"/>
          <w:highlight w:val="none"/>
          <w:u w:val="none"/>
          <w:lang w:val="en-US" w:eastAsia="zh-CN"/>
        </w:rPr>
      </w:pPr>
      <w:r>
        <w:rPr>
          <w:rFonts w:hint="eastAsia" w:ascii="黑体" w:hAnsi="黑体" w:eastAsia="黑体" w:cs="黑体"/>
          <w:sz w:val="24"/>
          <w:szCs w:val="24"/>
          <w:highlight w:val="none"/>
          <w:u w:val="none"/>
          <w:lang w:val="en-US" w:eastAsia="zh-CN"/>
        </w:rPr>
        <w:t>第 10 期</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方正小标宋简体" w:hAnsi="方正小标宋简体" w:eastAsia="方正小标宋简体" w:cs="方正小标宋简体"/>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24"/>
          <w:szCs w:val="24"/>
          <w:highlight w:val="none"/>
          <w:u w:val="none"/>
          <w:lang w:val="en-US"/>
        </w:rPr>
      </w:pPr>
      <w:r>
        <w:rPr>
          <w:rFonts w:hint="eastAsia" w:ascii="楷体_GB2312" w:hAnsi="楷体_GB2312" w:eastAsia="楷体_GB2312" w:cs="楷体_GB2312"/>
          <w:sz w:val="24"/>
          <w:szCs w:val="24"/>
          <w:highlight w:val="none"/>
          <w:u w:val="none"/>
          <w:lang w:val="en-US" w:eastAsia="zh-CN"/>
        </w:rPr>
        <w:t>签发人：李思乾                     2022年11月10日</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44450</wp:posOffset>
                </wp:positionV>
                <wp:extent cx="4252595" cy="0"/>
                <wp:effectExtent l="0" t="0" r="0" b="0"/>
                <wp:wrapNone/>
                <wp:docPr id="20" name="直接连接符 20"/>
                <wp:cNvGraphicFramePr/>
                <a:graphic xmlns:a="http://schemas.openxmlformats.org/drawingml/2006/main">
                  <a:graphicData uri="http://schemas.microsoft.com/office/word/2010/wordprocessingShape">
                    <wps:wsp>
                      <wps:cNvCnPr/>
                      <wps:spPr>
                        <a:xfrm>
                          <a:off x="687070" y="2796540"/>
                          <a:ext cx="42525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pt;height:0pt;width:334.85pt;z-index:251659264;mso-width-relative:page;mso-height-relative:page;" filled="f" stroked="t" coordsize="21600,21600" o:gfxdata="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50kFl0gAAAAQBAAAP&#10;AAAAAAAAAAEAIAAAACIAAABkcnMvZG93bnJldi54bWxQSwECFAAUAAAACACHTuJAmv3C9OUBAACn&#10;AwAADgAAAAAAAAABACAAAAAhAQAAZHJzL2Uyb0RvYy54bWxQSwUGAAAAAAYABgBZAQAAeAUAAAAA&#10;">
                <v:fill on="f" focussize="0,0"/>
                <v:stroke color="#000000 [3213]"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ascii="Times New Roman" w:hAnsi="Times New Roman" w:eastAsia="黑体" w:cs="Times New Roman"/>
          <w:spacing w:val="0"/>
          <w:kern w:val="21"/>
          <w:sz w:val="24"/>
          <w:szCs w:val="24"/>
          <w:highlight w:val="none"/>
          <w:u w:val="none"/>
        </w:rPr>
      </w:pPr>
      <w:r>
        <w:rPr>
          <w:rFonts w:ascii="Times New Roman" w:hAnsi="Times New Roman" w:eastAsia="黑体" w:cs="Times New Roman"/>
          <w:spacing w:val="0"/>
          <w:kern w:val="21"/>
          <w:sz w:val="24"/>
          <w:szCs w:val="24"/>
          <w:highlight w:val="none"/>
          <w:u w:val="none"/>
        </w:rPr>
        <w:t>一、全</w:t>
      </w:r>
      <w:r>
        <w:rPr>
          <w:rFonts w:hint="eastAsia" w:ascii="Times New Roman" w:hAnsi="Times New Roman" w:eastAsia="黑体" w:cs="Times New Roman"/>
          <w:spacing w:val="0"/>
          <w:kern w:val="21"/>
          <w:sz w:val="24"/>
          <w:szCs w:val="24"/>
          <w:highlight w:val="none"/>
          <w:u w:val="none"/>
          <w:lang w:val="en-US" w:eastAsia="zh-CN"/>
        </w:rPr>
        <w:t>旗一般公共预算收入</w:t>
      </w:r>
      <w:r>
        <w:rPr>
          <w:rFonts w:hint="eastAsia" w:ascii="Times New Roman" w:hAnsi="Times New Roman" w:eastAsia="黑体" w:cs="Times New Roman"/>
          <w:spacing w:val="0"/>
          <w:kern w:val="21"/>
          <w:sz w:val="24"/>
          <w:szCs w:val="24"/>
          <w:highlight w:val="none"/>
          <w:u w:val="none"/>
          <w:lang w:eastAsia="zh-CN"/>
        </w:rPr>
        <w:t>完成</w:t>
      </w:r>
      <w:r>
        <w:rPr>
          <w:rFonts w:ascii="Times New Roman" w:hAnsi="Times New Roman" w:eastAsia="黑体" w:cs="Times New Roman"/>
          <w:spacing w:val="0"/>
          <w:kern w:val="21"/>
          <w:sz w:val="24"/>
          <w:szCs w:val="24"/>
          <w:highlight w:val="none"/>
          <w:u w:val="none"/>
        </w:rPr>
        <w:t>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outlineLvl w:val="9"/>
        <w:rPr>
          <w:rFonts w:hint="eastAsia" w:ascii="楷体_GB2312" w:hAnsi="楷体_GB2312" w:eastAsia="楷体_GB2312" w:cs="楷体_GB2312"/>
          <w:spacing w:val="0"/>
          <w:kern w:val="21"/>
          <w:sz w:val="24"/>
          <w:szCs w:val="24"/>
          <w:highlight w:val="none"/>
          <w:u w:val="none"/>
          <w:lang w:val="en-US" w:eastAsia="zh-CN"/>
        </w:rPr>
      </w:pPr>
      <w:bookmarkStart w:id="0" w:name="_Hlk502930230"/>
      <w:r>
        <w:rPr>
          <w:rFonts w:hint="eastAsia" w:ascii="楷体_GB2312" w:hAnsi="楷体_GB2312" w:eastAsia="楷体_GB2312" w:cs="楷体_GB2312"/>
          <w:spacing w:val="0"/>
          <w:kern w:val="21"/>
          <w:sz w:val="24"/>
          <w:szCs w:val="24"/>
          <w:highlight w:val="none"/>
          <w:u w:val="none"/>
          <w:lang w:val="en-US" w:eastAsia="zh-CN"/>
        </w:rPr>
        <w:t>（一）10月一般公共预算收入完成情况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color w:val="auto"/>
          <w:spacing w:val="0"/>
          <w:kern w:val="21"/>
          <w:sz w:val="24"/>
          <w:szCs w:val="24"/>
          <w:highlight w:val="yellow"/>
        </w:rPr>
      </w:pPr>
      <w:r>
        <w:rPr>
          <w:rFonts w:hint="eastAsia" w:ascii="仿宋_GB2312" w:hAnsi="仿宋_GB2312" w:eastAsia="仿宋_GB2312" w:cs="仿宋_GB2312"/>
          <w:spacing w:val="0"/>
          <w:kern w:val="21"/>
          <w:sz w:val="24"/>
          <w:szCs w:val="24"/>
          <w:highlight w:val="none"/>
          <w:u w:val="none"/>
          <w:lang w:val="en-US" w:eastAsia="zh-CN"/>
        </w:rPr>
        <w:t>2022年10月当月，全旗一般公共预算收入完成30745万元，较上年同期（下同）上升16.3%。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eastAsia" w:ascii="黑体" w:hAnsi="黑体" w:eastAsia="黑体" w:cs="黑体"/>
          <w:spacing w:val="0"/>
          <w:kern w:val="21"/>
          <w:sz w:val="24"/>
          <w:szCs w:val="24"/>
          <w:highlight w:val="none"/>
          <w:u w:val="none"/>
          <w:lang w:val="en-US" w:eastAsia="zh-CN"/>
        </w:rPr>
        <w:t>分项目：</w:t>
      </w:r>
      <w:r>
        <w:rPr>
          <w:rFonts w:hint="eastAsia" w:ascii="仿宋_GB2312" w:hAnsi="仿宋_GB2312" w:eastAsia="仿宋_GB2312" w:cs="仿宋_GB2312"/>
          <w:b/>
          <w:bCs/>
          <w:spacing w:val="0"/>
          <w:kern w:val="21"/>
          <w:sz w:val="24"/>
          <w:szCs w:val="24"/>
          <w:highlight w:val="none"/>
          <w:u w:val="none"/>
          <w:lang w:val="en-US" w:eastAsia="zh-CN"/>
        </w:rPr>
        <w:t>1.增值税</w:t>
      </w:r>
      <w:r>
        <w:rPr>
          <w:rFonts w:hint="eastAsia" w:ascii="仿宋_GB2312" w:hAnsi="仿宋_GB2312" w:eastAsia="仿宋_GB2312" w:cs="仿宋_GB2312"/>
          <w:b w:val="0"/>
          <w:bCs w:val="0"/>
          <w:spacing w:val="0"/>
          <w:kern w:val="21"/>
          <w:sz w:val="24"/>
          <w:szCs w:val="24"/>
          <w:highlight w:val="none"/>
          <w:u w:val="none"/>
          <w:lang w:val="en-US" w:eastAsia="zh-CN"/>
        </w:rPr>
        <w:t>5882</w:t>
      </w:r>
      <w:r>
        <w:rPr>
          <w:rFonts w:hint="eastAsia" w:ascii="仿宋_GB2312" w:hAnsi="仿宋_GB2312" w:eastAsia="仿宋_GB2312" w:cs="仿宋_GB2312"/>
          <w:spacing w:val="0"/>
          <w:kern w:val="21"/>
          <w:sz w:val="24"/>
          <w:szCs w:val="24"/>
          <w:highlight w:val="none"/>
          <w:u w:val="none"/>
          <w:lang w:val="en-US" w:eastAsia="zh-CN"/>
        </w:rPr>
        <w:t>万元、较上年同期上升96.7%；</w:t>
      </w:r>
      <w:r>
        <w:rPr>
          <w:rFonts w:hint="eastAsia" w:ascii="仿宋_GB2312" w:hAnsi="仿宋_GB2312" w:eastAsia="仿宋_GB2312" w:cs="仿宋_GB2312"/>
          <w:b/>
          <w:bCs/>
          <w:spacing w:val="0"/>
          <w:kern w:val="21"/>
          <w:sz w:val="24"/>
          <w:szCs w:val="24"/>
          <w:highlight w:val="none"/>
          <w:u w:val="none"/>
          <w:lang w:val="en-US" w:eastAsia="zh-CN"/>
        </w:rPr>
        <w:t>2.企业所得税</w:t>
      </w:r>
      <w:r>
        <w:rPr>
          <w:rFonts w:hint="eastAsia" w:ascii="仿宋_GB2312" w:hAnsi="仿宋_GB2312" w:eastAsia="仿宋_GB2312" w:cs="仿宋_GB2312"/>
          <w:b w:val="0"/>
          <w:bCs w:val="0"/>
          <w:spacing w:val="0"/>
          <w:kern w:val="21"/>
          <w:sz w:val="24"/>
          <w:szCs w:val="24"/>
          <w:highlight w:val="none"/>
          <w:u w:val="none"/>
          <w:lang w:val="en-US" w:eastAsia="zh-CN"/>
        </w:rPr>
        <w:t>11517</w:t>
      </w:r>
      <w:r>
        <w:rPr>
          <w:rFonts w:hint="eastAsia" w:ascii="仿宋_GB2312" w:hAnsi="仿宋_GB2312" w:eastAsia="仿宋_GB2312" w:cs="仿宋_GB2312"/>
          <w:spacing w:val="0"/>
          <w:kern w:val="21"/>
          <w:sz w:val="24"/>
          <w:szCs w:val="24"/>
          <w:highlight w:val="none"/>
          <w:u w:val="none"/>
          <w:lang w:val="en-US" w:eastAsia="zh-CN"/>
        </w:rPr>
        <w:t>万元、较上年同期上升327.8%；</w:t>
      </w:r>
      <w:r>
        <w:rPr>
          <w:rFonts w:hint="eastAsia" w:ascii="仿宋_GB2312" w:hAnsi="仿宋_GB2312" w:eastAsia="仿宋_GB2312" w:cs="仿宋_GB2312"/>
          <w:b/>
          <w:bCs/>
          <w:spacing w:val="0"/>
          <w:kern w:val="21"/>
          <w:sz w:val="24"/>
          <w:szCs w:val="24"/>
          <w:highlight w:val="none"/>
          <w:u w:val="none"/>
          <w:lang w:val="en-US" w:eastAsia="zh-CN"/>
        </w:rPr>
        <w:t>3.资源税</w:t>
      </w:r>
      <w:r>
        <w:rPr>
          <w:rFonts w:hint="eastAsia" w:ascii="仿宋_GB2312" w:hAnsi="仿宋_GB2312" w:eastAsia="仿宋_GB2312" w:cs="仿宋_GB2312"/>
          <w:spacing w:val="0"/>
          <w:kern w:val="21"/>
          <w:sz w:val="24"/>
          <w:szCs w:val="24"/>
          <w:highlight w:val="none"/>
          <w:u w:val="none"/>
          <w:lang w:val="en-US" w:eastAsia="zh-CN"/>
        </w:rPr>
        <w:t>1940万元、较上年同期上升6.1%；</w:t>
      </w:r>
      <w:r>
        <w:rPr>
          <w:rFonts w:hint="eastAsia" w:ascii="仿宋_GB2312" w:hAnsi="仿宋_GB2312" w:eastAsia="仿宋_GB2312" w:cs="仿宋_GB2312"/>
          <w:b/>
          <w:bCs/>
          <w:spacing w:val="0"/>
          <w:kern w:val="21"/>
          <w:sz w:val="24"/>
          <w:szCs w:val="24"/>
          <w:highlight w:val="none"/>
          <w:u w:val="none"/>
          <w:lang w:val="en-US" w:eastAsia="zh-CN"/>
        </w:rPr>
        <w:t>4.个人所得税</w:t>
      </w:r>
      <w:r>
        <w:rPr>
          <w:rFonts w:hint="eastAsia" w:ascii="仿宋_GB2312" w:hAnsi="仿宋_GB2312" w:eastAsia="仿宋_GB2312" w:cs="仿宋_GB2312"/>
          <w:spacing w:val="0"/>
          <w:kern w:val="21"/>
          <w:sz w:val="24"/>
          <w:szCs w:val="24"/>
          <w:highlight w:val="none"/>
          <w:u w:val="none"/>
          <w:lang w:val="en-US" w:eastAsia="zh-CN"/>
        </w:rPr>
        <w:t>1706万元、较上年同期上升74.8%</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b/>
          <w:bCs/>
          <w:spacing w:val="0"/>
          <w:kern w:val="21"/>
          <w:sz w:val="24"/>
          <w:szCs w:val="24"/>
          <w:highlight w:val="none"/>
          <w:u w:val="none"/>
          <w:lang w:val="en-US" w:eastAsia="zh-CN"/>
        </w:rPr>
        <w:t>5.城市维护建设税</w:t>
      </w:r>
      <w:r>
        <w:rPr>
          <w:rFonts w:hint="eastAsia" w:ascii="仿宋_GB2312" w:hAnsi="仿宋_GB2312" w:eastAsia="仿宋_GB2312" w:cs="仿宋_GB2312"/>
          <w:spacing w:val="0"/>
          <w:kern w:val="21"/>
          <w:sz w:val="24"/>
          <w:szCs w:val="24"/>
          <w:highlight w:val="none"/>
          <w:u w:val="none"/>
          <w:lang w:val="en-US" w:eastAsia="zh-CN"/>
        </w:rPr>
        <w:t>1314万元、较上年同期下降48.5%</w:t>
      </w:r>
      <w:r>
        <w:rPr>
          <w:rFonts w:hint="eastAsia" w:ascii="仿宋_GB2312" w:hAnsi="仿宋_GB2312" w:eastAsia="仿宋_GB2312" w:cs="仿宋_GB2312"/>
          <w:spacing w:val="0"/>
          <w:kern w:val="21"/>
          <w:sz w:val="24"/>
          <w:szCs w:val="24"/>
          <w:highlight w:val="none"/>
          <w:lang w:eastAsia="zh-CN"/>
        </w:rPr>
        <w:t>；</w:t>
      </w:r>
      <w:r>
        <w:rPr>
          <w:rFonts w:hint="eastAsia" w:ascii="仿宋_GB2312" w:hAnsi="仿宋_GB2312" w:eastAsia="仿宋_GB2312" w:cs="仿宋_GB2312"/>
          <w:b/>
          <w:bCs/>
          <w:spacing w:val="0"/>
          <w:kern w:val="21"/>
          <w:sz w:val="24"/>
          <w:szCs w:val="24"/>
          <w:highlight w:val="none"/>
          <w:lang w:val="en-US" w:eastAsia="zh-CN"/>
        </w:rPr>
        <w:t>6.房产税</w:t>
      </w:r>
      <w:r>
        <w:rPr>
          <w:rFonts w:hint="eastAsia" w:ascii="仿宋_GB2312" w:hAnsi="仿宋_GB2312" w:eastAsia="仿宋_GB2312" w:cs="仿宋_GB2312"/>
          <w:spacing w:val="0"/>
          <w:kern w:val="21"/>
          <w:sz w:val="24"/>
          <w:szCs w:val="24"/>
          <w:highlight w:val="none"/>
          <w:lang w:val="en-US" w:eastAsia="zh-CN"/>
        </w:rPr>
        <w:t>41万元；</w:t>
      </w:r>
      <w:r>
        <w:rPr>
          <w:rFonts w:hint="eastAsia" w:ascii="仿宋_GB2312" w:hAnsi="仿宋_GB2312" w:eastAsia="仿宋_GB2312" w:cs="仿宋_GB2312"/>
          <w:b/>
          <w:bCs/>
          <w:spacing w:val="0"/>
          <w:kern w:val="21"/>
          <w:sz w:val="24"/>
          <w:szCs w:val="24"/>
          <w:highlight w:val="none"/>
          <w:lang w:val="en-US" w:eastAsia="zh-CN"/>
        </w:rPr>
        <w:t>7.</w:t>
      </w:r>
      <w:r>
        <w:rPr>
          <w:rFonts w:hint="eastAsia" w:ascii="仿宋_GB2312" w:hAnsi="仿宋_GB2312" w:eastAsia="仿宋_GB2312" w:cs="仿宋_GB2312"/>
          <w:b/>
          <w:bCs/>
          <w:color w:val="auto"/>
          <w:spacing w:val="0"/>
          <w:kern w:val="21"/>
          <w:sz w:val="24"/>
          <w:szCs w:val="24"/>
          <w:highlight w:val="none"/>
          <w:u w:val="none"/>
          <w:lang w:val="en-US" w:eastAsia="zh-CN"/>
        </w:rPr>
        <w:t>印花税</w:t>
      </w:r>
      <w:r>
        <w:rPr>
          <w:rFonts w:hint="eastAsia" w:ascii="仿宋_GB2312" w:hAnsi="仿宋_GB2312" w:eastAsia="仿宋_GB2312" w:cs="仿宋_GB2312"/>
          <w:color w:val="auto"/>
          <w:spacing w:val="0"/>
          <w:kern w:val="21"/>
          <w:sz w:val="24"/>
          <w:szCs w:val="24"/>
          <w:highlight w:val="none"/>
          <w:u w:val="none"/>
          <w:lang w:val="en-US" w:eastAsia="zh-CN"/>
        </w:rPr>
        <w:t>1722万元、</w:t>
      </w:r>
      <w:r>
        <w:rPr>
          <w:rFonts w:hint="eastAsia" w:ascii="仿宋_GB2312" w:hAnsi="仿宋_GB2312" w:eastAsia="仿宋_GB2312" w:cs="仿宋_GB2312"/>
          <w:spacing w:val="0"/>
          <w:kern w:val="21"/>
          <w:sz w:val="24"/>
          <w:szCs w:val="24"/>
          <w:highlight w:val="none"/>
          <w:u w:val="none"/>
          <w:lang w:val="en-US" w:eastAsia="zh-CN"/>
        </w:rPr>
        <w:t>较上年同期上升157.8%；</w:t>
      </w:r>
      <w:r>
        <w:rPr>
          <w:rFonts w:hint="eastAsia" w:ascii="仿宋_GB2312" w:hAnsi="仿宋_GB2312" w:eastAsia="仿宋_GB2312" w:cs="仿宋_GB2312"/>
          <w:b/>
          <w:bCs/>
          <w:spacing w:val="0"/>
          <w:kern w:val="21"/>
          <w:sz w:val="24"/>
          <w:szCs w:val="24"/>
          <w:highlight w:val="none"/>
          <w:u w:val="none"/>
          <w:lang w:val="en-US" w:eastAsia="zh-CN"/>
        </w:rPr>
        <w:t>8.城镇土地使用税</w:t>
      </w:r>
      <w:r>
        <w:rPr>
          <w:rFonts w:hint="eastAsia" w:ascii="仿宋_GB2312" w:hAnsi="仿宋_GB2312" w:eastAsia="仿宋_GB2312" w:cs="仿宋_GB2312"/>
          <w:b w:val="0"/>
          <w:bCs w:val="0"/>
          <w:spacing w:val="0"/>
          <w:kern w:val="21"/>
          <w:sz w:val="24"/>
          <w:szCs w:val="24"/>
          <w:highlight w:val="none"/>
          <w:u w:val="none"/>
          <w:lang w:val="en-US" w:eastAsia="zh-CN"/>
        </w:rPr>
        <w:t>-33</w:t>
      </w:r>
      <w:r>
        <w:rPr>
          <w:rFonts w:hint="eastAsia" w:ascii="仿宋_GB2312" w:hAnsi="仿宋_GB2312" w:eastAsia="仿宋_GB2312" w:cs="仿宋_GB2312"/>
          <w:spacing w:val="0"/>
          <w:kern w:val="21"/>
          <w:sz w:val="24"/>
          <w:szCs w:val="24"/>
          <w:highlight w:val="none"/>
          <w:u w:val="none"/>
          <w:lang w:val="en-US" w:eastAsia="zh-CN"/>
        </w:rPr>
        <w:t>万元、</w:t>
      </w:r>
      <w:r>
        <w:rPr>
          <w:rFonts w:hint="eastAsia" w:ascii="仿宋_GB2312" w:hAnsi="仿宋_GB2312" w:eastAsia="仿宋_GB2312" w:cs="仿宋_GB2312"/>
          <w:color w:val="auto"/>
          <w:spacing w:val="0"/>
          <w:kern w:val="21"/>
          <w:sz w:val="24"/>
          <w:szCs w:val="24"/>
          <w:highlight w:val="none"/>
          <w:u w:val="none"/>
          <w:lang w:val="en-US" w:eastAsia="zh-CN"/>
        </w:rPr>
        <w:t>较上年同期下降122.1%</w:t>
      </w:r>
      <w:r>
        <w:rPr>
          <w:rFonts w:hint="eastAsia" w:ascii="仿宋_GB2312" w:hAnsi="仿宋_GB2312" w:eastAsia="仿宋_GB2312" w:cs="仿宋_GB2312"/>
          <w:color w:val="auto"/>
          <w:spacing w:val="0"/>
          <w:kern w:val="21"/>
          <w:sz w:val="24"/>
          <w:szCs w:val="24"/>
          <w:highlight w:val="none"/>
          <w:u w:val="none" w:color="auto"/>
          <w:lang w:val="en-US" w:eastAsia="zh-CN"/>
        </w:rPr>
        <w:t>；</w:t>
      </w:r>
      <w:r>
        <w:rPr>
          <w:rFonts w:hint="eastAsia" w:ascii="仿宋_GB2312" w:hAnsi="仿宋_GB2312" w:eastAsia="仿宋_GB2312" w:cs="仿宋_GB2312"/>
          <w:b/>
          <w:bCs/>
          <w:spacing w:val="0"/>
          <w:kern w:val="21"/>
          <w:sz w:val="24"/>
          <w:szCs w:val="24"/>
          <w:highlight w:val="none"/>
          <w:u w:val="none"/>
          <w:lang w:val="en-US" w:eastAsia="zh-CN"/>
        </w:rPr>
        <w:t>9.土地增值税</w:t>
      </w:r>
      <w:r>
        <w:rPr>
          <w:rFonts w:hint="eastAsia" w:ascii="仿宋_GB2312" w:hAnsi="仿宋_GB2312" w:eastAsia="仿宋_GB2312" w:cs="仿宋_GB2312"/>
          <w:b w:val="0"/>
          <w:bCs w:val="0"/>
          <w:spacing w:val="0"/>
          <w:kern w:val="21"/>
          <w:sz w:val="24"/>
          <w:szCs w:val="24"/>
          <w:highlight w:val="none"/>
          <w:u w:val="none"/>
          <w:lang w:val="en-US" w:eastAsia="zh-CN"/>
        </w:rPr>
        <w:t>-278</w:t>
      </w:r>
      <w:r>
        <w:rPr>
          <w:rFonts w:hint="eastAsia" w:ascii="仿宋_GB2312" w:hAnsi="仿宋_GB2312" w:eastAsia="仿宋_GB2312" w:cs="仿宋_GB2312"/>
          <w:spacing w:val="0"/>
          <w:kern w:val="21"/>
          <w:sz w:val="24"/>
          <w:szCs w:val="24"/>
          <w:highlight w:val="none"/>
          <w:u w:val="none"/>
          <w:lang w:val="en-US" w:eastAsia="zh-CN"/>
        </w:rPr>
        <w:t>万元、较上年同期下降614.8%；</w:t>
      </w:r>
      <w:r>
        <w:rPr>
          <w:rFonts w:hint="eastAsia" w:ascii="仿宋_GB2312" w:hAnsi="仿宋_GB2312" w:eastAsia="仿宋_GB2312" w:cs="仿宋_GB2312"/>
          <w:b/>
          <w:bCs/>
          <w:spacing w:val="0"/>
          <w:kern w:val="21"/>
          <w:sz w:val="24"/>
          <w:szCs w:val="24"/>
          <w:highlight w:val="none"/>
          <w:u w:val="none"/>
          <w:lang w:val="en-US" w:eastAsia="zh-CN"/>
        </w:rPr>
        <w:t>10.车船税</w:t>
      </w:r>
      <w:r>
        <w:rPr>
          <w:rFonts w:hint="eastAsia" w:ascii="仿宋_GB2312" w:hAnsi="仿宋_GB2312" w:eastAsia="仿宋_GB2312" w:cs="仿宋_GB2312"/>
          <w:spacing w:val="0"/>
          <w:kern w:val="21"/>
          <w:sz w:val="24"/>
          <w:szCs w:val="24"/>
          <w:highlight w:val="none"/>
          <w:u w:val="none"/>
          <w:lang w:val="en-US" w:eastAsia="zh-CN"/>
        </w:rPr>
        <w:t>201万元、较上年同期上升40.6%；</w:t>
      </w:r>
      <w:r>
        <w:rPr>
          <w:rFonts w:hint="eastAsia" w:ascii="仿宋_GB2312" w:hAnsi="仿宋_GB2312" w:eastAsia="仿宋_GB2312" w:cs="仿宋_GB2312"/>
          <w:b/>
          <w:bCs/>
          <w:spacing w:val="0"/>
          <w:kern w:val="21"/>
          <w:sz w:val="24"/>
          <w:szCs w:val="24"/>
          <w:highlight w:val="none"/>
          <w:u w:val="none"/>
          <w:lang w:val="en-US" w:eastAsia="zh-CN"/>
        </w:rPr>
        <w:t>11.耕地占用税</w:t>
      </w:r>
      <w:r>
        <w:rPr>
          <w:rFonts w:hint="eastAsia" w:ascii="仿宋_GB2312" w:hAnsi="仿宋_GB2312" w:eastAsia="仿宋_GB2312" w:cs="仿宋_GB2312"/>
          <w:spacing w:val="0"/>
          <w:kern w:val="21"/>
          <w:sz w:val="24"/>
          <w:szCs w:val="24"/>
          <w:highlight w:val="none"/>
          <w:u w:val="none"/>
          <w:lang w:val="en-US" w:eastAsia="zh-CN"/>
        </w:rPr>
        <w:t>2337万元、较上年同期下降73.1%</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b/>
          <w:bCs/>
          <w:spacing w:val="0"/>
          <w:kern w:val="21"/>
          <w:sz w:val="24"/>
          <w:szCs w:val="24"/>
          <w:highlight w:val="none"/>
          <w:u w:val="none"/>
          <w:lang w:val="en-US" w:eastAsia="zh-CN"/>
        </w:rPr>
        <w:t>12.契税</w:t>
      </w:r>
      <w:r>
        <w:rPr>
          <w:rFonts w:hint="eastAsia" w:ascii="仿宋_GB2312" w:hAnsi="仿宋_GB2312" w:eastAsia="仿宋_GB2312" w:cs="仿宋_GB2312"/>
          <w:spacing w:val="0"/>
          <w:kern w:val="21"/>
          <w:sz w:val="24"/>
          <w:szCs w:val="24"/>
          <w:highlight w:val="none"/>
          <w:u w:val="none"/>
          <w:lang w:val="en-US" w:eastAsia="zh-CN"/>
        </w:rPr>
        <w:t>151万元、较上年同期上升93.6%</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bCs/>
          <w:spacing w:val="0"/>
          <w:kern w:val="21"/>
          <w:sz w:val="24"/>
          <w:szCs w:val="24"/>
          <w:highlight w:val="none"/>
          <w:u w:val="none"/>
          <w:lang w:val="en-US" w:eastAsia="zh-CN"/>
        </w:rPr>
        <w:t>13.环境保护税</w:t>
      </w:r>
      <w:r>
        <w:rPr>
          <w:rFonts w:hint="eastAsia" w:ascii="仿宋_GB2312" w:hAnsi="仿宋_GB2312" w:eastAsia="仿宋_GB2312" w:cs="仿宋_GB2312"/>
          <w:b w:val="0"/>
          <w:bCs w:val="0"/>
          <w:spacing w:val="0"/>
          <w:kern w:val="21"/>
          <w:sz w:val="24"/>
          <w:szCs w:val="24"/>
          <w:highlight w:val="none"/>
          <w:u w:val="none"/>
          <w:lang w:val="en-US" w:eastAsia="zh-CN"/>
        </w:rPr>
        <w:t>804</w:t>
      </w:r>
      <w:r>
        <w:rPr>
          <w:rFonts w:hint="eastAsia" w:ascii="仿宋_GB2312" w:hAnsi="仿宋_GB2312" w:eastAsia="仿宋_GB2312" w:cs="仿宋_GB2312"/>
          <w:spacing w:val="0"/>
          <w:kern w:val="21"/>
          <w:sz w:val="24"/>
          <w:szCs w:val="24"/>
          <w:highlight w:val="none"/>
          <w:u w:val="none"/>
          <w:lang w:val="en-US" w:eastAsia="zh-CN"/>
        </w:rPr>
        <w:t>万元、较上年同期下降26.7%；</w:t>
      </w:r>
      <w:r>
        <w:rPr>
          <w:rFonts w:hint="eastAsia" w:ascii="仿宋_GB2312" w:hAnsi="仿宋_GB2312" w:eastAsia="仿宋_GB2312" w:cs="仿宋_GB2312"/>
          <w:b/>
          <w:bCs/>
          <w:spacing w:val="0"/>
          <w:kern w:val="21"/>
          <w:sz w:val="24"/>
          <w:szCs w:val="24"/>
          <w:highlight w:val="none"/>
          <w:u w:val="none"/>
          <w:lang w:val="en-US" w:eastAsia="zh-CN"/>
        </w:rPr>
        <w:t>14.非税收入</w:t>
      </w:r>
      <w:r>
        <w:rPr>
          <w:rFonts w:hint="eastAsia" w:ascii="仿宋_GB2312" w:hAnsi="仿宋_GB2312" w:eastAsia="仿宋_GB2312" w:cs="仿宋_GB2312"/>
          <w:spacing w:val="0"/>
          <w:kern w:val="21"/>
          <w:sz w:val="24"/>
          <w:szCs w:val="24"/>
          <w:highlight w:val="none"/>
          <w:u w:val="none"/>
          <w:lang w:val="en-US" w:eastAsia="zh-CN"/>
        </w:rPr>
        <w:t>完成3441万元、较上年同期下降24.3%。</w:t>
      </w:r>
      <w:bookmarkEnd w:id="0"/>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jc w:val="both"/>
        <w:textAlignment w:val="auto"/>
        <w:outlineLvl w:val="9"/>
        <w:rPr>
          <w:rFonts w:hint="eastAsia" w:ascii="楷体_GB2312" w:hAnsi="楷体_GB2312" w:eastAsia="楷体_GB2312" w:cs="楷体_GB2312"/>
          <w:b w:val="0"/>
          <w:bCs w:val="0"/>
          <w:spacing w:val="0"/>
          <w:kern w:val="21"/>
          <w:sz w:val="24"/>
          <w:szCs w:val="24"/>
          <w:highlight w:val="none"/>
          <w:u w:val="none"/>
          <w:lang w:val="en-US" w:eastAsia="zh-CN"/>
        </w:rPr>
      </w:pPr>
      <w:r>
        <w:rPr>
          <w:rFonts w:hint="eastAsia" w:ascii="楷体_GB2312" w:hAnsi="楷体_GB2312" w:eastAsia="楷体_GB2312" w:cs="楷体_GB2312"/>
          <w:b w:val="0"/>
          <w:bCs w:val="0"/>
          <w:spacing w:val="0"/>
          <w:kern w:val="21"/>
          <w:sz w:val="24"/>
          <w:szCs w:val="24"/>
          <w:highlight w:val="none"/>
          <w:u w:val="none"/>
          <w:lang w:val="en-US" w:eastAsia="zh-CN"/>
        </w:rPr>
        <w:t>（二）1-10月一般公共预算收入完成情况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eastAsia="zh-CN"/>
        </w:rPr>
      </w:pPr>
      <w:r>
        <w:rPr>
          <w:rFonts w:hint="eastAsia" w:ascii="仿宋_GB2312" w:hAnsi="仿宋_GB2312" w:eastAsia="仿宋_GB2312" w:cs="仿宋_GB2312"/>
          <w:spacing w:val="0"/>
          <w:kern w:val="21"/>
          <w:sz w:val="24"/>
          <w:szCs w:val="24"/>
          <w:highlight w:val="none"/>
          <w:u w:val="none"/>
          <w:lang w:val="en-US" w:eastAsia="zh-CN"/>
        </w:rPr>
        <w:t>截至2022年10月底，</w:t>
      </w:r>
      <w:r>
        <w:rPr>
          <w:rFonts w:hint="eastAsia" w:ascii="仿宋_GB2312" w:hAnsi="仿宋_GB2312" w:eastAsia="仿宋_GB2312" w:cs="仿宋_GB2312"/>
          <w:spacing w:val="0"/>
          <w:kern w:val="21"/>
          <w:sz w:val="24"/>
          <w:szCs w:val="24"/>
          <w:highlight w:val="none"/>
          <w:u w:val="none"/>
        </w:rPr>
        <w:t>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一般公共预算收入累计完成</w:t>
      </w:r>
      <w:r>
        <w:rPr>
          <w:rFonts w:hint="eastAsia" w:ascii="仿宋_GB2312" w:hAnsi="仿宋_GB2312" w:eastAsia="仿宋_GB2312" w:cs="仿宋_GB2312"/>
          <w:spacing w:val="0"/>
          <w:kern w:val="21"/>
          <w:sz w:val="24"/>
          <w:szCs w:val="24"/>
          <w:highlight w:val="none"/>
          <w:u w:val="none"/>
          <w:lang w:val="en-US" w:eastAsia="zh-CN"/>
        </w:rPr>
        <w:t>438552万元</w:t>
      </w:r>
      <w:r>
        <w:rPr>
          <w:rFonts w:hint="eastAsia" w:ascii="仿宋_GB2312" w:hAnsi="仿宋_GB2312" w:eastAsia="仿宋_GB2312" w:cs="仿宋_GB2312"/>
          <w:spacing w:val="0"/>
          <w:kern w:val="21"/>
          <w:sz w:val="24"/>
          <w:szCs w:val="24"/>
          <w:highlight w:val="none"/>
          <w:u w:val="none"/>
        </w:rPr>
        <w:t>，较上年同期</w:t>
      </w:r>
      <w:r>
        <w:rPr>
          <w:rFonts w:hint="eastAsia" w:ascii="仿宋_GB2312" w:hAnsi="仿宋_GB2312" w:eastAsia="仿宋_GB2312" w:cs="仿宋_GB2312"/>
          <w:spacing w:val="0"/>
          <w:kern w:val="21"/>
          <w:sz w:val="24"/>
          <w:szCs w:val="24"/>
          <w:highlight w:val="none"/>
          <w:u w:val="none"/>
          <w:lang w:val="en-US" w:eastAsia="zh-CN"/>
        </w:rPr>
        <w:t>上升55.7</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pacing w:val="0"/>
          <w:kern w:val="21"/>
          <w:sz w:val="24"/>
          <w:szCs w:val="24"/>
          <w:highlight w:val="none"/>
          <w:u w:val="none"/>
        </w:rPr>
      </w:pPr>
      <w:r>
        <w:rPr>
          <w:rFonts w:hint="eastAsia" w:ascii="黑体" w:hAnsi="黑体" w:eastAsia="黑体" w:cs="黑体"/>
          <w:spacing w:val="0"/>
          <w:kern w:val="21"/>
          <w:sz w:val="24"/>
          <w:szCs w:val="24"/>
          <w:highlight w:val="none"/>
          <w:u w:val="none"/>
        </w:rPr>
        <w:t>分性质：</w:t>
      </w:r>
      <w:r>
        <w:rPr>
          <w:rFonts w:hint="eastAsia" w:ascii="仿宋_GB2312" w:hAnsi="仿宋_GB2312" w:eastAsia="仿宋_GB2312" w:cs="仿宋_GB2312"/>
          <w:spacing w:val="0"/>
          <w:kern w:val="21"/>
          <w:sz w:val="24"/>
          <w:szCs w:val="24"/>
          <w:highlight w:val="none"/>
          <w:u w:val="none"/>
        </w:rPr>
        <w:t>税收收入</w:t>
      </w:r>
      <w:r>
        <w:rPr>
          <w:rFonts w:hint="eastAsia" w:ascii="仿宋_GB2312" w:hAnsi="仿宋_GB2312" w:eastAsia="仿宋_GB2312" w:cs="仿宋_GB2312"/>
          <w:spacing w:val="0"/>
          <w:kern w:val="21"/>
          <w:sz w:val="24"/>
          <w:szCs w:val="24"/>
          <w:highlight w:val="none"/>
          <w:u w:val="none"/>
          <w:lang w:val="en-US" w:eastAsia="zh-CN"/>
        </w:rPr>
        <w:t>399707万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上升60.1</w:t>
      </w:r>
      <w:r>
        <w:rPr>
          <w:rFonts w:hint="eastAsia" w:ascii="仿宋_GB2312" w:hAnsi="仿宋_GB2312" w:eastAsia="仿宋_GB2312" w:cs="仿宋_GB2312"/>
          <w:spacing w:val="0"/>
          <w:kern w:val="21"/>
          <w:sz w:val="24"/>
          <w:szCs w:val="24"/>
          <w:highlight w:val="none"/>
          <w:u w:val="none"/>
        </w:rPr>
        <w:t>%，非税收入</w:t>
      </w:r>
      <w:r>
        <w:rPr>
          <w:rFonts w:hint="eastAsia" w:ascii="仿宋_GB2312" w:hAnsi="仿宋_GB2312" w:eastAsia="仿宋_GB2312" w:cs="仿宋_GB2312"/>
          <w:spacing w:val="0"/>
          <w:kern w:val="21"/>
          <w:sz w:val="24"/>
          <w:szCs w:val="24"/>
          <w:highlight w:val="none"/>
          <w:u w:val="none"/>
          <w:lang w:val="en-US" w:eastAsia="zh-CN"/>
        </w:rPr>
        <w:t>38845万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上升21</w:t>
      </w:r>
      <w:r>
        <w:rPr>
          <w:rFonts w:hint="eastAsia" w:ascii="仿宋_GB2312" w:hAnsi="仿宋_GB2312" w:eastAsia="仿宋_GB2312" w:cs="仿宋_GB2312"/>
          <w:spacing w:val="0"/>
          <w:kern w:val="21"/>
          <w:sz w:val="24"/>
          <w:szCs w:val="24"/>
          <w:highlight w:val="none"/>
          <w:u w:val="none"/>
        </w:rPr>
        <w:t>%，占比分别为</w:t>
      </w:r>
      <w:r>
        <w:rPr>
          <w:rFonts w:hint="eastAsia" w:ascii="仿宋_GB2312" w:hAnsi="仿宋_GB2312" w:eastAsia="仿宋_GB2312" w:cs="仿宋_GB2312"/>
          <w:spacing w:val="0"/>
          <w:kern w:val="21"/>
          <w:sz w:val="24"/>
          <w:szCs w:val="24"/>
          <w:highlight w:val="none"/>
          <w:u w:val="none"/>
          <w:lang w:val="en-US" w:eastAsia="zh-CN"/>
        </w:rPr>
        <w:t>91.1%和8.9%</w:t>
      </w:r>
      <w:r>
        <w:rPr>
          <w:rFonts w:hint="eastAsia" w:ascii="仿宋_GB2312" w:hAnsi="仿宋_GB2312" w:eastAsia="仿宋_GB2312" w:cs="仿宋_GB2312"/>
          <w:spacing w:val="0"/>
          <w:kern w:val="21"/>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spacing w:val="0"/>
          <w:kern w:val="21"/>
          <w:sz w:val="24"/>
          <w:szCs w:val="24"/>
          <w:highlight w:val="none"/>
          <w:u w:val="none"/>
        </w:rPr>
      </w:pPr>
      <w:r>
        <w:rPr>
          <w:rFonts w:hint="eastAsia" w:ascii="黑体" w:hAnsi="黑体" w:eastAsia="黑体" w:cs="黑体"/>
          <w:color w:val="auto"/>
          <w:spacing w:val="0"/>
          <w:kern w:val="21"/>
          <w:sz w:val="24"/>
          <w:szCs w:val="24"/>
          <w:highlight w:val="none"/>
          <w:u w:val="none"/>
        </w:rPr>
        <w:t>分部门</w:t>
      </w:r>
      <w:r>
        <w:rPr>
          <w:rFonts w:hint="eastAsia" w:ascii="黑体" w:hAnsi="黑体" w:eastAsia="黑体" w:cs="黑体"/>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旗税务局</w:t>
      </w:r>
      <w:r>
        <w:rPr>
          <w:rFonts w:hint="eastAsia" w:ascii="仿宋_GB2312" w:hAnsi="仿宋_GB2312" w:eastAsia="仿宋_GB2312" w:cs="仿宋_GB2312"/>
          <w:spacing w:val="0"/>
          <w:kern w:val="21"/>
          <w:sz w:val="24"/>
          <w:szCs w:val="24"/>
          <w:highlight w:val="none"/>
          <w:u w:val="none"/>
        </w:rPr>
        <w:t>组织收入</w:t>
      </w:r>
      <w:r>
        <w:rPr>
          <w:rFonts w:hint="eastAsia" w:ascii="仿宋_GB2312" w:hAnsi="仿宋_GB2312" w:eastAsia="仿宋_GB2312" w:cs="仿宋_GB2312"/>
          <w:spacing w:val="0"/>
          <w:kern w:val="21"/>
          <w:sz w:val="24"/>
          <w:szCs w:val="24"/>
          <w:highlight w:val="none"/>
          <w:u w:val="none"/>
          <w:lang w:val="en-US" w:eastAsia="zh-CN"/>
        </w:rPr>
        <w:t>32251万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上升14.4</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。开发区税务局组织</w:t>
      </w:r>
      <w:r>
        <w:rPr>
          <w:rFonts w:hint="eastAsia" w:ascii="仿宋_GB2312" w:hAnsi="仿宋_GB2312" w:eastAsia="仿宋_GB2312" w:cs="仿宋_GB2312"/>
          <w:spacing w:val="0"/>
          <w:kern w:val="21"/>
          <w:sz w:val="24"/>
          <w:szCs w:val="24"/>
          <w:highlight w:val="none"/>
          <w:u w:val="none"/>
        </w:rPr>
        <w:t>收入</w:t>
      </w:r>
      <w:r>
        <w:rPr>
          <w:rFonts w:hint="eastAsia" w:ascii="仿宋_GB2312" w:hAnsi="仿宋_GB2312" w:eastAsia="仿宋_GB2312" w:cs="仿宋_GB2312"/>
          <w:spacing w:val="0"/>
          <w:kern w:val="21"/>
          <w:sz w:val="24"/>
          <w:szCs w:val="24"/>
          <w:highlight w:val="none"/>
          <w:u w:val="none"/>
          <w:lang w:val="en-US" w:eastAsia="zh-CN"/>
        </w:rPr>
        <w:t>391403万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上升63</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w:t>
      </w:r>
      <w:r>
        <w:rPr>
          <w:rFonts w:hint="eastAsia" w:ascii="仿宋_GB2312" w:hAnsi="仿宋_GB2312" w:eastAsia="仿宋_GB2312" w:cs="仿宋_GB2312"/>
          <w:spacing w:val="0"/>
          <w:kern w:val="21"/>
          <w:sz w:val="24"/>
          <w:szCs w:val="24"/>
          <w:highlight w:val="none"/>
          <w:u w:val="none"/>
        </w:rPr>
        <w:t>财政部门组织收入</w:t>
      </w:r>
      <w:r>
        <w:rPr>
          <w:rFonts w:hint="eastAsia" w:ascii="仿宋_GB2312" w:hAnsi="仿宋_GB2312" w:eastAsia="仿宋_GB2312" w:cs="仿宋_GB2312"/>
          <w:spacing w:val="0"/>
          <w:kern w:val="21"/>
          <w:sz w:val="24"/>
          <w:szCs w:val="24"/>
          <w:highlight w:val="none"/>
          <w:u w:val="none"/>
          <w:lang w:val="en-US" w:eastAsia="zh-CN"/>
        </w:rPr>
        <w:t>14898万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上升11.6%。</w:t>
      </w:r>
      <w:r>
        <w:rPr>
          <w:rFonts w:hint="eastAsia" w:ascii="仿宋_GB2312" w:hAnsi="仿宋_GB2312" w:eastAsia="仿宋_GB2312" w:cs="仿宋_GB2312"/>
          <w:spacing w:val="0"/>
          <w:kern w:val="21"/>
          <w:sz w:val="24"/>
          <w:szCs w:val="24"/>
          <w:highlight w:val="none"/>
          <w:u w:val="none"/>
        </w:rPr>
        <w:t>占比分别为</w:t>
      </w:r>
      <w:r>
        <w:rPr>
          <w:rFonts w:hint="eastAsia" w:ascii="仿宋_GB2312" w:hAnsi="仿宋_GB2312" w:eastAsia="仿宋_GB2312" w:cs="仿宋_GB2312"/>
          <w:spacing w:val="0"/>
          <w:kern w:val="21"/>
          <w:sz w:val="24"/>
          <w:szCs w:val="24"/>
          <w:highlight w:val="none"/>
          <w:u w:val="none"/>
          <w:lang w:val="en-US" w:eastAsia="zh-CN"/>
        </w:rPr>
        <w:t>7.4%、89.2%和3.4%</w:t>
      </w:r>
      <w:r>
        <w:rPr>
          <w:rFonts w:hint="eastAsia" w:ascii="仿宋_GB2312" w:hAnsi="仿宋_GB2312" w:eastAsia="仿宋_GB2312" w:cs="仿宋_GB2312"/>
          <w:spacing w:val="0"/>
          <w:kern w:val="21"/>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_GB2312" w:hAnsi="仿宋_GB2312" w:eastAsia="仿宋_GB2312" w:cs="仿宋_GB2312"/>
          <w:bCs/>
          <w:color w:val="auto"/>
          <w:spacing w:val="0"/>
          <w:kern w:val="21"/>
          <w:sz w:val="24"/>
          <w:szCs w:val="24"/>
          <w:highlight w:val="none"/>
          <w:u w:val="single"/>
        </w:rPr>
      </w:pPr>
      <w:r>
        <w:rPr>
          <w:rFonts w:hint="eastAsia" w:ascii="黑体" w:hAnsi="黑体" w:eastAsia="黑体" w:cs="黑体"/>
          <w:color w:val="auto"/>
          <w:spacing w:val="0"/>
          <w:kern w:val="21"/>
          <w:sz w:val="24"/>
          <w:szCs w:val="24"/>
          <w:highlight w:val="none"/>
          <w:u w:val="none"/>
        </w:rPr>
        <w:t>分行业：</w:t>
      </w:r>
      <w:r>
        <w:rPr>
          <w:rFonts w:hint="eastAsia" w:ascii="仿宋_GB2312" w:hAnsi="仿宋_GB2312" w:eastAsia="仿宋_GB2312" w:cs="仿宋_GB2312"/>
          <w:b/>
          <w:color w:val="auto"/>
          <w:spacing w:val="0"/>
          <w:kern w:val="21"/>
          <w:sz w:val="24"/>
          <w:szCs w:val="24"/>
          <w:highlight w:val="none"/>
        </w:rPr>
        <w:t>第二产业</w:t>
      </w:r>
      <w:r>
        <w:rPr>
          <w:rFonts w:hint="eastAsia" w:ascii="仿宋_GB2312" w:hAnsi="仿宋_GB2312" w:eastAsia="仿宋_GB2312" w:cs="仿宋_GB2312"/>
          <w:color w:val="auto"/>
          <w:spacing w:val="0"/>
          <w:kern w:val="21"/>
          <w:sz w:val="24"/>
          <w:szCs w:val="24"/>
          <w:highlight w:val="none"/>
        </w:rPr>
        <w:t>实现一般公共预算收入</w:t>
      </w:r>
      <w:r>
        <w:rPr>
          <w:rFonts w:hint="eastAsia" w:ascii="仿宋_GB2312" w:hAnsi="仿宋_GB2312" w:eastAsia="仿宋_GB2312" w:cs="仿宋_GB2312"/>
          <w:color w:val="auto"/>
          <w:spacing w:val="0"/>
          <w:kern w:val="21"/>
          <w:sz w:val="24"/>
          <w:szCs w:val="24"/>
          <w:highlight w:val="none"/>
          <w:lang w:val="en-US" w:eastAsia="zh-CN"/>
        </w:rPr>
        <w:t>369831</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eastAsia="zh-CN"/>
        </w:rPr>
        <w:t>增长</w:t>
      </w:r>
      <w:r>
        <w:rPr>
          <w:rFonts w:hint="eastAsia" w:ascii="仿宋_GB2312" w:hAnsi="仿宋_GB2312" w:eastAsia="仿宋_GB2312" w:cs="仿宋_GB2312"/>
          <w:color w:val="auto"/>
          <w:spacing w:val="0"/>
          <w:kern w:val="21"/>
          <w:sz w:val="24"/>
          <w:szCs w:val="24"/>
          <w:highlight w:val="none"/>
          <w:lang w:val="en-US" w:eastAsia="zh-CN"/>
        </w:rPr>
        <w:t>61.5%</w:t>
      </w:r>
      <w:r>
        <w:rPr>
          <w:rFonts w:hint="eastAsia" w:ascii="仿宋_GB2312" w:hAnsi="仿宋_GB2312" w:eastAsia="仿宋_GB2312" w:cs="仿宋_GB2312"/>
          <w:color w:val="auto"/>
          <w:spacing w:val="0"/>
          <w:kern w:val="21"/>
          <w:sz w:val="24"/>
          <w:szCs w:val="24"/>
          <w:highlight w:val="none"/>
        </w:rPr>
        <w:t>，占比</w:t>
      </w:r>
      <w:r>
        <w:rPr>
          <w:rFonts w:hint="eastAsia" w:ascii="仿宋_GB2312" w:hAnsi="仿宋_GB2312" w:eastAsia="仿宋_GB2312" w:cs="仿宋_GB2312"/>
          <w:color w:val="auto"/>
          <w:spacing w:val="0"/>
          <w:kern w:val="21"/>
          <w:sz w:val="24"/>
          <w:szCs w:val="24"/>
          <w:highlight w:val="none"/>
          <w:lang w:val="en-US" w:eastAsia="zh-CN"/>
        </w:rPr>
        <w:t>84.3</w:t>
      </w:r>
      <w:r>
        <w:rPr>
          <w:rFonts w:hint="eastAsia" w:ascii="仿宋_GB2312" w:hAnsi="仿宋_GB2312" w:eastAsia="仿宋_GB2312" w:cs="仿宋_GB2312"/>
          <w:color w:val="auto"/>
          <w:spacing w:val="0"/>
          <w:kern w:val="21"/>
          <w:sz w:val="24"/>
          <w:szCs w:val="24"/>
          <w:highlight w:val="none"/>
        </w:rPr>
        <w:t>%。具体来看：</w:t>
      </w:r>
      <w:r>
        <w:rPr>
          <w:rFonts w:hint="eastAsia" w:ascii="仿宋_GB2312" w:hAnsi="仿宋_GB2312" w:eastAsia="仿宋_GB2312" w:cs="仿宋_GB2312"/>
          <w:b/>
          <w:color w:val="auto"/>
          <w:spacing w:val="0"/>
          <w:kern w:val="21"/>
          <w:sz w:val="24"/>
          <w:szCs w:val="24"/>
          <w:highlight w:val="none"/>
        </w:rPr>
        <w:t>1.煤炭</w:t>
      </w:r>
      <w:r>
        <w:rPr>
          <w:rFonts w:hint="eastAsia" w:ascii="仿宋_GB2312" w:hAnsi="仿宋_GB2312" w:eastAsia="仿宋_GB2312" w:cs="仿宋_GB2312"/>
          <w:color w:val="auto"/>
          <w:spacing w:val="0"/>
          <w:kern w:val="21"/>
          <w:sz w:val="24"/>
          <w:szCs w:val="24"/>
          <w:highlight w:val="none"/>
          <w:lang w:val="en-US" w:eastAsia="zh-CN"/>
        </w:rPr>
        <w:t>175126</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eastAsia="zh-CN"/>
        </w:rPr>
        <w:t>增长</w:t>
      </w:r>
      <w:r>
        <w:rPr>
          <w:rFonts w:hint="eastAsia" w:ascii="仿宋_GB2312" w:hAnsi="仿宋_GB2312" w:eastAsia="仿宋_GB2312" w:cs="仿宋_GB2312"/>
          <w:color w:val="auto"/>
          <w:spacing w:val="0"/>
          <w:kern w:val="21"/>
          <w:sz w:val="24"/>
          <w:szCs w:val="24"/>
          <w:highlight w:val="none"/>
          <w:lang w:val="en-US" w:eastAsia="zh-CN"/>
        </w:rPr>
        <w:t>97.3</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val="en-US" w:eastAsia="zh-CN"/>
        </w:rPr>
        <w:t>；</w:t>
      </w:r>
      <w:r>
        <w:rPr>
          <w:rFonts w:hint="eastAsia" w:ascii="仿宋_GB2312" w:hAnsi="仿宋_GB2312" w:eastAsia="仿宋_GB2312" w:cs="仿宋_GB2312"/>
          <w:b/>
          <w:bCs/>
          <w:color w:val="auto"/>
          <w:spacing w:val="0"/>
          <w:kern w:val="21"/>
          <w:sz w:val="24"/>
          <w:szCs w:val="24"/>
          <w:highlight w:val="none"/>
          <w:lang w:val="en-US" w:eastAsia="zh-CN"/>
        </w:rPr>
        <w:t>2.天然气</w:t>
      </w:r>
      <w:r>
        <w:rPr>
          <w:rFonts w:hint="eastAsia" w:ascii="仿宋_GB2312" w:hAnsi="仿宋_GB2312" w:eastAsia="仿宋_GB2312" w:cs="仿宋_GB2312"/>
          <w:b w:val="0"/>
          <w:bCs w:val="0"/>
          <w:color w:val="auto"/>
          <w:spacing w:val="0"/>
          <w:kern w:val="21"/>
          <w:sz w:val="24"/>
          <w:szCs w:val="24"/>
          <w:highlight w:val="none"/>
          <w:lang w:val="en-US" w:eastAsia="zh-CN"/>
        </w:rPr>
        <w:t>24181</w:t>
      </w:r>
      <w:r>
        <w:rPr>
          <w:rFonts w:hint="eastAsia" w:ascii="仿宋_GB2312" w:hAnsi="仿宋_GB2312" w:eastAsia="仿宋_GB2312" w:cs="仿宋_GB2312"/>
          <w:color w:val="auto"/>
          <w:spacing w:val="0"/>
          <w:kern w:val="21"/>
          <w:sz w:val="24"/>
          <w:szCs w:val="24"/>
          <w:highlight w:val="none"/>
          <w:lang w:val="en-US" w:eastAsia="zh-CN"/>
        </w:rPr>
        <w:t>万元、增长30.6%</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b/>
          <w:color w:val="auto"/>
          <w:spacing w:val="0"/>
          <w:kern w:val="21"/>
          <w:sz w:val="24"/>
          <w:szCs w:val="24"/>
          <w:highlight w:val="none"/>
          <w:lang w:val="en-US" w:eastAsia="zh-CN"/>
        </w:rPr>
        <w:t>3</w:t>
      </w:r>
      <w:r>
        <w:rPr>
          <w:rFonts w:hint="eastAsia" w:ascii="仿宋_GB2312" w:hAnsi="仿宋_GB2312" w:eastAsia="仿宋_GB2312" w:cs="仿宋_GB2312"/>
          <w:b/>
          <w:color w:val="auto"/>
          <w:spacing w:val="0"/>
          <w:kern w:val="21"/>
          <w:sz w:val="24"/>
          <w:szCs w:val="24"/>
          <w:highlight w:val="none"/>
        </w:rPr>
        <w:t>.化工</w:t>
      </w:r>
      <w:r>
        <w:rPr>
          <w:rFonts w:hint="eastAsia" w:ascii="仿宋_GB2312" w:hAnsi="仿宋_GB2312" w:eastAsia="仿宋_GB2312" w:cs="仿宋_GB2312"/>
          <w:b w:val="0"/>
          <w:bCs/>
          <w:color w:val="auto"/>
          <w:spacing w:val="0"/>
          <w:kern w:val="21"/>
          <w:sz w:val="24"/>
          <w:szCs w:val="24"/>
          <w:highlight w:val="none"/>
          <w:lang w:val="en-US" w:eastAsia="zh-CN"/>
        </w:rPr>
        <w:t>45908</w:t>
      </w:r>
      <w:r>
        <w:rPr>
          <w:rFonts w:hint="eastAsia" w:ascii="仿宋_GB2312" w:hAnsi="仿宋_GB2312" w:eastAsia="仿宋_GB2312" w:cs="仿宋_GB2312"/>
          <w:color w:val="auto"/>
          <w:spacing w:val="0"/>
          <w:kern w:val="21"/>
          <w:sz w:val="24"/>
          <w:szCs w:val="24"/>
          <w:highlight w:val="none"/>
        </w:rPr>
        <w:t>万元、增长</w:t>
      </w:r>
      <w:r>
        <w:rPr>
          <w:rFonts w:hint="eastAsia" w:ascii="仿宋_GB2312" w:hAnsi="仿宋_GB2312" w:eastAsia="仿宋_GB2312" w:cs="仿宋_GB2312"/>
          <w:color w:val="auto"/>
          <w:spacing w:val="0"/>
          <w:kern w:val="21"/>
          <w:sz w:val="24"/>
          <w:szCs w:val="24"/>
          <w:highlight w:val="none"/>
          <w:lang w:val="en-US" w:eastAsia="zh-CN"/>
        </w:rPr>
        <w:t>8.1</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color w:val="auto"/>
          <w:spacing w:val="0"/>
          <w:kern w:val="21"/>
          <w:sz w:val="24"/>
          <w:szCs w:val="24"/>
          <w:highlight w:val="none"/>
          <w:lang w:val="en-US" w:eastAsia="zh-CN"/>
        </w:rPr>
        <w:t>4</w:t>
      </w:r>
      <w:r>
        <w:rPr>
          <w:rFonts w:hint="eastAsia" w:ascii="仿宋_GB2312" w:hAnsi="仿宋_GB2312" w:eastAsia="仿宋_GB2312" w:cs="仿宋_GB2312"/>
          <w:b/>
          <w:color w:val="auto"/>
          <w:spacing w:val="0"/>
          <w:kern w:val="21"/>
          <w:sz w:val="24"/>
          <w:szCs w:val="24"/>
          <w:highlight w:val="none"/>
        </w:rPr>
        <w:t>.电力</w:t>
      </w:r>
      <w:r>
        <w:rPr>
          <w:rFonts w:hint="eastAsia" w:ascii="仿宋_GB2312" w:hAnsi="仿宋_GB2312" w:eastAsia="仿宋_GB2312" w:cs="仿宋_GB2312"/>
          <w:color w:val="auto"/>
          <w:spacing w:val="0"/>
          <w:kern w:val="21"/>
          <w:sz w:val="24"/>
          <w:szCs w:val="24"/>
          <w:highlight w:val="none"/>
          <w:lang w:val="en-US" w:eastAsia="zh-CN"/>
        </w:rPr>
        <w:t>12928</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下降1</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color w:val="auto"/>
          <w:spacing w:val="0"/>
          <w:kern w:val="21"/>
          <w:sz w:val="24"/>
          <w:szCs w:val="24"/>
          <w:highlight w:val="none"/>
          <w:lang w:val="en-US" w:eastAsia="zh-CN"/>
        </w:rPr>
        <w:t>5</w:t>
      </w:r>
      <w:r>
        <w:rPr>
          <w:rFonts w:hint="eastAsia" w:ascii="仿宋_GB2312" w:hAnsi="仿宋_GB2312" w:eastAsia="仿宋_GB2312" w:cs="仿宋_GB2312"/>
          <w:b/>
          <w:color w:val="auto"/>
          <w:spacing w:val="0"/>
          <w:kern w:val="21"/>
          <w:sz w:val="24"/>
          <w:szCs w:val="24"/>
          <w:highlight w:val="none"/>
        </w:rPr>
        <w:t>.建筑</w:t>
      </w:r>
      <w:r>
        <w:rPr>
          <w:rFonts w:hint="eastAsia" w:ascii="仿宋_GB2312" w:hAnsi="仿宋_GB2312" w:eastAsia="仿宋_GB2312" w:cs="仿宋_GB2312"/>
          <w:b w:val="0"/>
          <w:bCs/>
          <w:color w:val="auto"/>
          <w:spacing w:val="0"/>
          <w:kern w:val="21"/>
          <w:sz w:val="24"/>
          <w:szCs w:val="24"/>
          <w:highlight w:val="none"/>
          <w:lang w:val="en-US" w:eastAsia="zh-CN"/>
        </w:rPr>
        <w:t>6319</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增长0.5</w:t>
      </w:r>
      <w:r>
        <w:rPr>
          <w:rFonts w:hint="eastAsia" w:ascii="仿宋_GB2312" w:hAnsi="仿宋_GB2312" w:eastAsia="仿宋_GB2312" w:cs="仿宋_GB2312"/>
          <w:color w:val="auto"/>
          <w:spacing w:val="0"/>
          <w:kern w:val="21"/>
          <w:sz w:val="24"/>
          <w:szCs w:val="24"/>
          <w:highlight w:val="none"/>
        </w:rPr>
        <w:t>%</w:t>
      </w:r>
      <w:r>
        <w:rPr>
          <w:rFonts w:hint="eastAsia" w:ascii="Times New Roman" w:hAnsi="Times New Roman" w:eastAsia="仿宋_GB2312" w:cs="Times New Roman"/>
          <w:color w:val="auto"/>
          <w:spacing w:val="0"/>
          <w:kern w:val="21"/>
          <w:sz w:val="24"/>
          <w:szCs w:val="24"/>
          <w:highlight w:val="none"/>
          <w:u w:val="none"/>
          <w:lang w:eastAsia="zh-CN"/>
        </w:rPr>
        <w:t>；</w:t>
      </w:r>
      <w:r>
        <w:rPr>
          <w:rFonts w:hint="eastAsia" w:ascii="仿宋_GB2312" w:hAnsi="仿宋_GB2312" w:eastAsia="仿宋_GB2312" w:cs="仿宋_GB2312"/>
          <w:b/>
          <w:bCs/>
          <w:color w:val="auto"/>
          <w:spacing w:val="0"/>
          <w:kern w:val="21"/>
          <w:sz w:val="24"/>
          <w:szCs w:val="24"/>
          <w:highlight w:val="none"/>
          <w:lang w:val="en-US" w:eastAsia="zh-CN"/>
        </w:rPr>
        <w:t>6.其他</w:t>
      </w:r>
      <w:r>
        <w:rPr>
          <w:rFonts w:hint="eastAsia" w:ascii="仿宋_GB2312" w:hAnsi="仿宋_GB2312" w:eastAsia="仿宋_GB2312" w:cs="仿宋_GB2312"/>
          <w:color w:val="auto"/>
          <w:spacing w:val="0"/>
          <w:kern w:val="21"/>
          <w:sz w:val="24"/>
          <w:szCs w:val="24"/>
          <w:highlight w:val="none"/>
          <w:lang w:val="en-US" w:eastAsia="zh-CN"/>
        </w:rPr>
        <w:t>105369万元、增长75.3%。</w:t>
      </w:r>
    </w:p>
    <w:p>
      <w:pPr>
        <w:keepNext w:val="0"/>
        <w:keepLines w:val="0"/>
        <w:pageBreakBefore w:val="0"/>
        <w:widowControl w:val="0"/>
        <w:kinsoku/>
        <w:wordWrap/>
        <w:overflowPunct/>
        <w:topLinePunct w:val="0"/>
        <w:autoSpaceDE/>
        <w:autoSpaceDN/>
        <w:bidi w:val="0"/>
        <w:adjustRightInd/>
        <w:snapToGrid/>
        <w:spacing w:line="480" w:lineRule="exact"/>
        <w:ind w:left="0" w:leftChars="0" w:right="0" w:firstLine="482" w:firstLineChars="200"/>
        <w:jc w:val="both"/>
        <w:textAlignment w:val="auto"/>
        <w:outlineLvl w:val="9"/>
        <w:rPr>
          <w:rFonts w:hint="eastAsia" w:ascii="仿宋_GB2312" w:hAnsi="仿宋_GB2312" w:eastAsia="仿宋_GB2312" w:cs="仿宋_GB2312"/>
          <w:color w:val="auto"/>
          <w:spacing w:val="0"/>
          <w:kern w:val="21"/>
          <w:sz w:val="24"/>
          <w:szCs w:val="24"/>
          <w:highlight w:val="none"/>
          <w:lang w:val="en-US" w:eastAsia="zh-CN"/>
        </w:rPr>
      </w:pPr>
      <w:r>
        <w:rPr>
          <w:rFonts w:hint="eastAsia" w:ascii="仿宋_GB2312" w:hAnsi="仿宋_GB2312" w:eastAsia="仿宋_GB2312" w:cs="仿宋_GB2312"/>
          <w:b/>
          <w:color w:val="auto"/>
          <w:spacing w:val="0"/>
          <w:kern w:val="21"/>
          <w:sz w:val="24"/>
          <w:szCs w:val="24"/>
          <w:highlight w:val="none"/>
        </w:rPr>
        <w:t>第三产业</w:t>
      </w:r>
      <w:r>
        <w:rPr>
          <w:rFonts w:hint="eastAsia" w:ascii="仿宋_GB2312" w:hAnsi="仿宋_GB2312" w:eastAsia="仿宋_GB2312" w:cs="仿宋_GB2312"/>
          <w:color w:val="auto"/>
          <w:spacing w:val="0"/>
          <w:kern w:val="21"/>
          <w:sz w:val="24"/>
          <w:szCs w:val="24"/>
          <w:highlight w:val="none"/>
        </w:rPr>
        <w:t>实现一般公共预算收入</w:t>
      </w:r>
      <w:r>
        <w:rPr>
          <w:rFonts w:hint="eastAsia" w:ascii="仿宋_GB2312" w:hAnsi="仿宋_GB2312" w:eastAsia="仿宋_GB2312" w:cs="仿宋_GB2312"/>
          <w:color w:val="auto"/>
          <w:spacing w:val="0"/>
          <w:kern w:val="21"/>
          <w:sz w:val="24"/>
          <w:szCs w:val="24"/>
          <w:highlight w:val="none"/>
          <w:lang w:val="en-US" w:eastAsia="zh-CN"/>
        </w:rPr>
        <w:t>53206</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增长36.1</w:t>
      </w:r>
      <w:r>
        <w:rPr>
          <w:rFonts w:hint="eastAsia" w:ascii="仿宋_GB2312" w:hAnsi="仿宋_GB2312" w:eastAsia="仿宋_GB2312" w:cs="仿宋_GB2312"/>
          <w:color w:val="auto"/>
          <w:spacing w:val="0"/>
          <w:kern w:val="21"/>
          <w:sz w:val="24"/>
          <w:szCs w:val="24"/>
          <w:highlight w:val="none"/>
        </w:rPr>
        <w:t>%，占比</w:t>
      </w:r>
      <w:r>
        <w:rPr>
          <w:rFonts w:hint="eastAsia" w:ascii="仿宋_GB2312" w:hAnsi="仿宋_GB2312" w:eastAsia="仿宋_GB2312" w:cs="仿宋_GB2312"/>
          <w:color w:val="auto"/>
          <w:spacing w:val="0"/>
          <w:kern w:val="21"/>
          <w:sz w:val="24"/>
          <w:szCs w:val="24"/>
          <w:highlight w:val="none"/>
          <w:lang w:val="en-US" w:eastAsia="zh-CN"/>
        </w:rPr>
        <w:t>12.1</w:t>
      </w:r>
      <w:r>
        <w:rPr>
          <w:rFonts w:hint="eastAsia" w:ascii="仿宋_GB2312" w:hAnsi="仿宋_GB2312" w:eastAsia="仿宋_GB2312" w:cs="仿宋_GB2312"/>
          <w:color w:val="auto"/>
          <w:spacing w:val="0"/>
          <w:kern w:val="21"/>
          <w:sz w:val="24"/>
          <w:szCs w:val="24"/>
          <w:highlight w:val="none"/>
        </w:rPr>
        <w:t>%。具体来看：</w:t>
      </w:r>
      <w:r>
        <w:rPr>
          <w:rFonts w:hint="eastAsia" w:ascii="仿宋_GB2312" w:hAnsi="仿宋_GB2312" w:eastAsia="仿宋_GB2312" w:cs="仿宋_GB2312"/>
          <w:b/>
          <w:color w:val="auto"/>
          <w:spacing w:val="0"/>
          <w:kern w:val="21"/>
          <w:sz w:val="24"/>
          <w:szCs w:val="24"/>
          <w:highlight w:val="none"/>
        </w:rPr>
        <w:t>1.批发零售业</w:t>
      </w:r>
      <w:r>
        <w:rPr>
          <w:rFonts w:hint="eastAsia" w:ascii="仿宋_GB2312" w:hAnsi="仿宋_GB2312" w:eastAsia="仿宋_GB2312" w:cs="仿宋_GB2312"/>
          <w:b w:val="0"/>
          <w:bCs/>
          <w:color w:val="auto"/>
          <w:spacing w:val="0"/>
          <w:kern w:val="21"/>
          <w:sz w:val="24"/>
          <w:szCs w:val="24"/>
          <w:highlight w:val="none"/>
          <w:lang w:val="en-US" w:eastAsia="zh-CN"/>
        </w:rPr>
        <w:t>13277</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eastAsia="zh-CN"/>
        </w:rPr>
        <w:t>增长</w:t>
      </w:r>
      <w:r>
        <w:rPr>
          <w:rFonts w:hint="eastAsia" w:ascii="仿宋_GB2312" w:hAnsi="仿宋_GB2312" w:eastAsia="仿宋_GB2312" w:cs="仿宋_GB2312"/>
          <w:color w:val="auto"/>
          <w:spacing w:val="0"/>
          <w:kern w:val="21"/>
          <w:sz w:val="24"/>
          <w:szCs w:val="24"/>
          <w:highlight w:val="none"/>
          <w:lang w:val="en-US" w:eastAsia="zh-CN"/>
        </w:rPr>
        <w:t>81.7</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color w:val="auto"/>
          <w:spacing w:val="0"/>
          <w:kern w:val="21"/>
          <w:sz w:val="24"/>
          <w:szCs w:val="24"/>
          <w:highlight w:val="none"/>
        </w:rPr>
        <w:t>2.服务业</w:t>
      </w:r>
      <w:r>
        <w:rPr>
          <w:rFonts w:hint="eastAsia" w:ascii="仿宋_GB2312" w:hAnsi="仿宋_GB2312" w:eastAsia="仿宋_GB2312" w:cs="仿宋_GB2312"/>
          <w:color w:val="auto"/>
          <w:spacing w:val="0"/>
          <w:kern w:val="21"/>
          <w:sz w:val="24"/>
          <w:szCs w:val="24"/>
          <w:highlight w:val="none"/>
          <w:lang w:val="en-US" w:eastAsia="zh-CN"/>
        </w:rPr>
        <w:t>14162</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增长166</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u w:val="none"/>
          <w:lang w:eastAsia="zh-CN"/>
        </w:rPr>
        <w:t>；</w:t>
      </w:r>
      <w:r>
        <w:rPr>
          <w:rFonts w:hint="eastAsia" w:ascii="仿宋_GB2312" w:hAnsi="仿宋_GB2312" w:eastAsia="仿宋_GB2312" w:cs="仿宋_GB2312"/>
          <w:b/>
          <w:bCs/>
          <w:color w:val="auto"/>
          <w:spacing w:val="0"/>
          <w:kern w:val="21"/>
          <w:sz w:val="24"/>
          <w:szCs w:val="24"/>
          <w:highlight w:val="none"/>
          <w:u w:val="none"/>
          <w:lang w:val="en-US" w:eastAsia="zh-CN"/>
        </w:rPr>
        <w:t>3</w:t>
      </w:r>
      <w:r>
        <w:rPr>
          <w:rFonts w:hint="eastAsia" w:ascii="仿宋_GB2312" w:hAnsi="仿宋_GB2312" w:eastAsia="仿宋_GB2312" w:cs="仿宋_GB2312"/>
          <w:b/>
          <w:color w:val="auto"/>
          <w:spacing w:val="0"/>
          <w:kern w:val="21"/>
          <w:sz w:val="24"/>
          <w:szCs w:val="24"/>
          <w:highlight w:val="none"/>
        </w:rPr>
        <w:t>.交通运输业</w:t>
      </w:r>
      <w:r>
        <w:rPr>
          <w:rFonts w:hint="eastAsia" w:ascii="仿宋_GB2312" w:hAnsi="仿宋_GB2312" w:eastAsia="仿宋_GB2312" w:cs="仿宋_GB2312"/>
          <w:color w:val="auto"/>
          <w:spacing w:val="0"/>
          <w:kern w:val="21"/>
          <w:sz w:val="24"/>
          <w:szCs w:val="24"/>
          <w:highlight w:val="none"/>
          <w:lang w:val="en-US" w:eastAsia="zh-CN"/>
        </w:rPr>
        <w:t>6518</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color w:val="auto"/>
          <w:spacing w:val="0"/>
          <w:kern w:val="21"/>
          <w:sz w:val="24"/>
          <w:szCs w:val="24"/>
          <w:highlight w:val="none"/>
          <w:lang w:val="en-US" w:eastAsia="zh-CN"/>
        </w:rPr>
        <w:t>增长42.4%</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b/>
          <w:color w:val="auto"/>
          <w:spacing w:val="0"/>
          <w:kern w:val="21"/>
          <w:sz w:val="24"/>
          <w:szCs w:val="24"/>
          <w:highlight w:val="none"/>
        </w:rPr>
        <w:t>4.金融业</w:t>
      </w:r>
      <w:r>
        <w:rPr>
          <w:rFonts w:hint="eastAsia" w:ascii="仿宋_GB2312" w:hAnsi="仿宋_GB2312" w:eastAsia="仿宋_GB2312" w:cs="仿宋_GB2312"/>
          <w:color w:val="auto"/>
          <w:spacing w:val="0"/>
          <w:kern w:val="21"/>
          <w:sz w:val="24"/>
          <w:szCs w:val="24"/>
          <w:highlight w:val="none"/>
          <w:lang w:val="en-US" w:eastAsia="zh-CN"/>
        </w:rPr>
        <w:t>1915</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下降53.2</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color w:val="auto"/>
          <w:spacing w:val="0"/>
          <w:kern w:val="21"/>
          <w:sz w:val="24"/>
          <w:szCs w:val="24"/>
          <w:highlight w:val="none"/>
        </w:rPr>
        <w:t>5.房地产业</w:t>
      </w:r>
      <w:r>
        <w:rPr>
          <w:rFonts w:hint="eastAsia" w:ascii="仿宋_GB2312" w:hAnsi="仿宋_GB2312" w:eastAsia="仿宋_GB2312" w:cs="仿宋_GB2312"/>
          <w:color w:val="auto"/>
          <w:spacing w:val="0"/>
          <w:kern w:val="21"/>
          <w:sz w:val="24"/>
          <w:szCs w:val="24"/>
          <w:highlight w:val="none"/>
          <w:lang w:val="en-US" w:eastAsia="zh-CN"/>
        </w:rPr>
        <w:t>10104</w:t>
      </w:r>
      <w:r>
        <w:rPr>
          <w:rFonts w:hint="eastAsia" w:ascii="仿宋_GB2312" w:hAnsi="仿宋_GB2312" w:eastAsia="仿宋_GB2312" w:cs="仿宋_GB2312"/>
          <w:color w:val="auto"/>
          <w:spacing w:val="0"/>
          <w:kern w:val="21"/>
          <w:sz w:val="24"/>
          <w:szCs w:val="24"/>
          <w:highlight w:val="none"/>
        </w:rPr>
        <w:t>万元、</w:t>
      </w:r>
      <w:r>
        <w:rPr>
          <w:rFonts w:hint="eastAsia" w:ascii="仿宋_GB2312" w:hAnsi="仿宋_GB2312" w:eastAsia="仿宋_GB2312" w:cs="仿宋_GB2312"/>
          <w:color w:val="auto"/>
          <w:spacing w:val="0"/>
          <w:kern w:val="21"/>
          <w:sz w:val="24"/>
          <w:szCs w:val="24"/>
          <w:highlight w:val="none"/>
          <w:lang w:val="en-US" w:eastAsia="zh-CN"/>
        </w:rPr>
        <w:t>增长24.4</w:t>
      </w:r>
      <w:r>
        <w:rPr>
          <w:rFonts w:hint="eastAsia" w:ascii="仿宋_GB2312" w:hAnsi="仿宋_GB2312" w:eastAsia="仿宋_GB2312" w:cs="仿宋_GB2312"/>
          <w:color w:val="auto"/>
          <w:spacing w:val="0"/>
          <w:kern w:val="21"/>
          <w:sz w:val="24"/>
          <w:szCs w:val="24"/>
          <w:highlight w:val="none"/>
        </w:rPr>
        <w:t>%</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bCs/>
          <w:color w:val="auto"/>
          <w:spacing w:val="0"/>
          <w:kern w:val="21"/>
          <w:sz w:val="24"/>
          <w:szCs w:val="24"/>
          <w:highlight w:val="none"/>
          <w:lang w:val="en-US" w:eastAsia="zh-CN"/>
        </w:rPr>
        <w:t>6.其他</w:t>
      </w:r>
      <w:r>
        <w:rPr>
          <w:rFonts w:hint="eastAsia" w:ascii="仿宋_GB2312" w:hAnsi="仿宋_GB2312" w:eastAsia="仿宋_GB2312" w:cs="仿宋_GB2312"/>
          <w:b w:val="0"/>
          <w:bCs w:val="0"/>
          <w:color w:val="auto"/>
          <w:spacing w:val="0"/>
          <w:kern w:val="21"/>
          <w:sz w:val="24"/>
          <w:szCs w:val="24"/>
          <w:highlight w:val="none"/>
          <w:lang w:val="en-US" w:eastAsia="zh-CN"/>
        </w:rPr>
        <w:t>7230</w:t>
      </w:r>
      <w:r>
        <w:rPr>
          <w:rFonts w:hint="eastAsia" w:ascii="仿宋_GB2312" w:hAnsi="仿宋_GB2312" w:eastAsia="仿宋_GB2312" w:cs="仿宋_GB2312"/>
          <w:color w:val="auto"/>
          <w:spacing w:val="0"/>
          <w:kern w:val="21"/>
          <w:sz w:val="24"/>
          <w:szCs w:val="24"/>
          <w:highlight w:val="none"/>
          <w:lang w:val="en-US" w:eastAsia="zh-CN"/>
        </w:rPr>
        <w:t>万元，下降25.2%。</w:t>
      </w:r>
    </w:p>
    <w:p>
      <w:pPr>
        <w:keepNext w:val="0"/>
        <w:keepLines w:val="0"/>
        <w:pageBreakBefore w:val="0"/>
        <w:widowControl w:val="0"/>
        <w:kinsoku/>
        <w:wordWrap/>
        <w:overflowPunct/>
        <w:topLinePunct w:val="0"/>
        <w:autoSpaceDE/>
        <w:autoSpaceDN/>
        <w:bidi w:val="0"/>
        <w:adjustRightInd/>
        <w:snapToGrid/>
        <w:spacing w:line="480" w:lineRule="exact"/>
        <w:ind w:right="0"/>
        <w:jc w:val="center"/>
        <w:textAlignment w:val="auto"/>
        <w:outlineLvl w:val="9"/>
        <w:rPr>
          <w:rFonts w:hint="default" w:ascii="Times New Roman" w:hAnsi="Times New Roman" w:eastAsia="楷体_GB2312" w:cs="Times New Roman"/>
          <w:spacing w:val="0"/>
          <w:kern w:val="21"/>
          <w:sz w:val="24"/>
          <w:szCs w:val="24"/>
          <w:highlight w:val="none"/>
          <w:u w:val="none"/>
        </w:rPr>
      </w:pPr>
      <w:r>
        <w:rPr>
          <w:rFonts w:hint="default" w:ascii="Times New Roman" w:hAnsi="Times New Roman" w:eastAsia="楷体_GB2312" w:cs="Times New Roman"/>
          <w:spacing w:val="0"/>
          <w:kern w:val="21"/>
          <w:sz w:val="24"/>
          <w:szCs w:val="24"/>
          <w:highlight w:val="lightGray"/>
          <w:u w:val="none"/>
        </w:rPr>
        <w:pict>
          <v:shape id="_x0000_s1029" o:spid="_x0000_s1029" o:spt="75" type="#_x0000_t75" style="position:absolute;left:0pt;margin-left:15.5pt;margin-top:23.9pt;height:188.15pt;width:306.2pt;z-index:-251642880;mso-width-relative:page;mso-height-relative:page;" o:ole="t" filled="f" o:preferrelative="t" stroked="f" coordsize="21600,21600">
            <v:path/>
            <v:fill on="f" focussize="0,0"/>
            <v:stroke on="f" weight="0pt"/>
            <v:imagedata r:id="rId13" o:title=""/>
            <o:lock v:ext="edit" aspectratio="t"/>
          </v:shape>
          <o:OLEObject Type="Embed" ProgID="Excel.Chart.8" ShapeID="_x0000_s1029" DrawAspect="Content" ObjectID="_1468075725" r:id="rId12">
            <o:LockedField>false</o:LockedField>
          </o:OLEObject>
        </w:pict>
      </w:r>
      <w:r>
        <w:rPr>
          <w:rFonts w:hint="default" w:ascii="Times New Roman" w:hAnsi="Times New Roman" w:eastAsia="楷体_GB2312" w:cs="Times New Roman"/>
          <w:spacing w:val="0"/>
          <w:kern w:val="21"/>
          <w:sz w:val="24"/>
          <w:szCs w:val="24"/>
          <w:highlight w:val="none"/>
          <w:u w:val="none"/>
        </w:rPr>
        <w:t>（</w:t>
      </w:r>
      <w:r>
        <w:rPr>
          <w:rFonts w:hint="eastAsia" w:ascii="Times New Roman" w:hAnsi="Times New Roman" w:eastAsia="楷体_GB2312" w:cs="Times New Roman"/>
          <w:spacing w:val="0"/>
          <w:kern w:val="21"/>
          <w:sz w:val="24"/>
          <w:szCs w:val="24"/>
          <w:highlight w:val="none"/>
          <w:u w:val="none"/>
          <w:lang w:val="en-US" w:eastAsia="zh-CN"/>
        </w:rPr>
        <w:t>一般公共预算收入</w:t>
      </w:r>
      <w:r>
        <w:rPr>
          <w:rFonts w:hint="default" w:ascii="Times New Roman" w:hAnsi="Times New Roman" w:eastAsia="楷体_GB2312" w:cs="Times New Roman"/>
          <w:spacing w:val="0"/>
          <w:kern w:val="21"/>
          <w:sz w:val="24"/>
          <w:szCs w:val="24"/>
          <w:highlight w:val="none"/>
          <w:u w:val="none"/>
        </w:rPr>
        <w:t>分</w:t>
      </w:r>
      <w:r>
        <w:rPr>
          <w:rFonts w:hint="eastAsia" w:ascii="Times New Roman" w:hAnsi="Times New Roman" w:eastAsia="楷体_GB2312" w:cs="Times New Roman"/>
          <w:spacing w:val="0"/>
          <w:kern w:val="21"/>
          <w:sz w:val="24"/>
          <w:szCs w:val="24"/>
          <w:highlight w:val="none"/>
          <w:u w:val="none"/>
          <w:lang w:eastAsia="zh-CN"/>
        </w:rPr>
        <w:t>行业</w:t>
      </w:r>
      <w:r>
        <w:rPr>
          <w:rFonts w:hint="default" w:ascii="Times New Roman" w:hAnsi="Times New Roman" w:eastAsia="楷体_GB2312" w:cs="Times New Roman"/>
          <w:spacing w:val="0"/>
          <w:kern w:val="21"/>
          <w:sz w:val="24"/>
          <w:szCs w:val="24"/>
          <w:highlight w:val="none"/>
          <w:u w:val="none"/>
        </w:rPr>
        <w:t>情况见下图）</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highlight w:val="lightGray"/>
          <w:u w:val="none"/>
        </w:rPr>
      </w:pP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right="0"/>
        <w:jc w:val="both"/>
        <w:textAlignment w:val="auto"/>
        <w:outlineLvl w:val="9"/>
        <w:rPr>
          <w:rFonts w:hint="eastAsia" w:ascii="黑体" w:hAnsi="黑体" w:eastAsia="黑体" w:cs="黑体"/>
          <w:spacing w:val="0"/>
          <w:kern w:val="21"/>
          <w:sz w:val="24"/>
          <w:szCs w:val="24"/>
          <w:highlight w:val="none"/>
          <w:u w:val="none"/>
        </w:rPr>
      </w:pPr>
      <w:r>
        <w:rPr>
          <w:spacing w:val="0"/>
          <w:kern w:val="21"/>
          <w:sz w:val="24"/>
        </w:rPr>
        <mc:AlternateContent>
          <mc:Choice Requires="wps">
            <w:drawing>
              <wp:anchor distT="0" distB="0" distL="114300" distR="114300" simplePos="0" relativeHeight="251666432" behindDoc="0" locked="0" layoutInCell="1" allowOverlap="1">
                <wp:simplePos x="0" y="0"/>
                <wp:positionH relativeFrom="column">
                  <wp:posOffset>3517265</wp:posOffset>
                </wp:positionH>
                <wp:positionV relativeFrom="paragraph">
                  <wp:posOffset>488950</wp:posOffset>
                </wp:positionV>
                <wp:extent cx="560705" cy="370205"/>
                <wp:effectExtent l="0" t="0" r="10795" b="10795"/>
                <wp:wrapNone/>
                <wp:docPr id="1" name="文本框 1"/>
                <wp:cNvGraphicFramePr/>
                <a:graphic xmlns:a="http://schemas.openxmlformats.org/drawingml/2006/main">
                  <a:graphicData uri="http://schemas.microsoft.com/office/word/2010/wordprocessingShape">
                    <wps:wsp>
                      <wps:cNvSpPr txBox="1"/>
                      <wps:spPr>
                        <a:xfrm>
                          <a:off x="3972560" y="5052060"/>
                          <a:ext cx="560705" cy="3702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b/>
                                <w:bCs/>
                                <w:sz w:val="11"/>
                                <w:szCs w:val="15"/>
                              </w:rPr>
                            </w:pPr>
                            <w:r>
                              <w:rPr>
                                <w:rFonts w:hint="eastAsia" w:ascii="仿宋_GB2312" w:hAnsi="仿宋_GB2312" w:eastAsia="仿宋_GB2312" w:cs="仿宋_GB2312"/>
                                <w:b/>
                                <w:bCs/>
                                <w:sz w:val="11"/>
                                <w:szCs w:val="15"/>
                              </w:rPr>
                              <w:t>第二产业</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b/>
                                <w:bCs/>
                                <w:sz w:val="11"/>
                                <w:szCs w:val="15"/>
                              </w:rPr>
                            </w:pPr>
                            <w:r>
                              <w:rPr>
                                <w:rFonts w:hint="eastAsia" w:ascii="仿宋_GB2312" w:hAnsi="仿宋_GB2312" w:eastAsia="仿宋_GB2312" w:cs="仿宋_GB2312"/>
                                <w:b/>
                                <w:bCs/>
                                <w:sz w:val="11"/>
                                <w:szCs w:val="15"/>
                              </w:rPr>
                              <w:t>第三产业</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sz w:val="11"/>
                                <w:szCs w:val="15"/>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95pt;margin-top:38.5pt;height:29.15pt;width:44.15pt;z-index:251666432;mso-width-relative:page;mso-height-relative:page;" filled="f" stroked="f" coordsize="21600,21600" o:gfxdata="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cwZ/LbAAAACgEAAA8AAAAAAAAAAQAg&#10;AAAAIgAAAGRycy9kb3ducmV2LnhtbFBLAQIUABQAAAAIAIdO4kCTgjSsRAIAAHEEAAAOAAAAAAAA&#10;AAEAIAAAACoBAABkcnMvZTJvRG9jLnhtbFBLBQYAAAAABgAGAFkBAADg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b/>
                          <w:bCs/>
                          <w:sz w:val="11"/>
                          <w:szCs w:val="15"/>
                        </w:rPr>
                      </w:pPr>
                      <w:r>
                        <w:rPr>
                          <w:rFonts w:hint="eastAsia" w:ascii="仿宋_GB2312" w:hAnsi="仿宋_GB2312" w:eastAsia="仿宋_GB2312" w:cs="仿宋_GB2312"/>
                          <w:b/>
                          <w:bCs/>
                          <w:sz w:val="11"/>
                          <w:szCs w:val="15"/>
                        </w:rPr>
                        <w:t>第二产业</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b/>
                          <w:bCs/>
                          <w:sz w:val="11"/>
                          <w:szCs w:val="15"/>
                        </w:rPr>
                      </w:pPr>
                      <w:r>
                        <w:rPr>
                          <w:rFonts w:hint="eastAsia" w:ascii="仿宋_GB2312" w:hAnsi="仿宋_GB2312" w:eastAsia="仿宋_GB2312" w:cs="仿宋_GB2312"/>
                          <w:b/>
                          <w:bCs/>
                          <w:sz w:val="11"/>
                          <w:szCs w:val="15"/>
                        </w:rPr>
                        <w:t>第三产业</w:t>
                      </w: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ascii="仿宋_GB2312" w:hAnsi="仿宋_GB2312" w:eastAsia="仿宋_GB2312" w:cs="仿宋_GB2312"/>
                          <w:sz w:val="11"/>
                          <w:szCs w:val="15"/>
                        </w:rPr>
                      </w:pPr>
                    </w:p>
                  </w:txbxContent>
                </v:textbox>
              </v:shape>
            </w:pict>
          </mc:Fallback>
        </mc:AlternateContent>
      </w:r>
      <w:r>
        <w:rPr>
          <w:spacing w:val="0"/>
          <w:kern w:val="21"/>
          <w:sz w:val="24"/>
        </w:rPr>
        <mc:AlternateContent>
          <mc:Choice Requires="wps">
            <w:drawing>
              <wp:anchor distT="0" distB="0" distL="114300" distR="114300" simplePos="0" relativeHeight="251669504" behindDoc="0" locked="0" layoutInCell="1" allowOverlap="1">
                <wp:simplePos x="0" y="0"/>
                <wp:positionH relativeFrom="column">
                  <wp:posOffset>3422015</wp:posOffset>
                </wp:positionH>
                <wp:positionV relativeFrom="paragraph">
                  <wp:posOffset>687705</wp:posOffset>
                </wp:positionV>
                <wp:extent cx="132715" cy="75565"/>
                <wp:effectExtent l="0" t="0" r="635" b="635"/>
                <wp:wrapNone/>
                <wp:docPr id="8" name="矩形 8"/>
                <wp:cNvGraphicFramePr/>
                <a:graphic xmlns:a="http://schemas.openxmlformats.org/drawingml/2006/main">
                  <a:graphicData uri="http://schemas.microsoft.com/office/word/2010/wordprocessingShape">
                    <wps:wsp>
                      <wps:cNvSpPr/>
                      <wps:spPr>
                        <a:xfrm>
                          <a:off x="0" y="0"/>
                          <a:ext cx="132715" cy="75565"/>
                        </a:xfrm>
                        <a:prstGeom prst="rect">
                          <a:avLst/>
                        </a:prstGeom>
                        <a:gradFill>
                          <a:gsLst>
                            <a:gs pos="0">
                              <a:srgbClr val="012D86"/>
                            </a:gs>
                            <a:gs pos="100000">
                              <a:srgbClr val="0E2557"/>
                            </a:gs>
                          </a:gsLst>
                          <a:lin scaled="0"/>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9.45pt;margin-top:54.15pt;height:5.95pt;width:10.45pt;z-index:251669504;v-text-anchor:middle;mso-width-relative:page;mso-height-relative:page;" fillcolor="#012D86" filled="t" stroked="f" coordsize="21600,21600" o:gfxdata="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N92zjPbAAAACwEA&#10;AA8AAAAAAAAAAQAgAAAAIgAAAGRycy9kb3ducmV2LnhtbFBLAQIUABQAAAAIAIdO4kA3yBxliQIA&#10;AB4FAAAOAAAAAAAAAAEAIAAAACoBAABkcnMvZTJvRG9jLnhtbFBLBQYAAAAABgAGAFkBAAAlBgAA&#10;AAA=&#10;">
                <v:fill type="gradient" on="t" color2="#0E2557" angle="90" focus="100%" focussize="0,0" rotate="t">
                  <o:fill type="gradientUnscaled" v:ext="backwardCompatible"/>
                </v:fill>
                <v:stroke on="f" weight="2pt"/>
                <v:imagedata o:title=""/>
                <o:lock v:ext="edit" aspectratio="f"/>
              </v:rect>
            </w:pict>
          </mc:Fallback>
        </mc:AlternateContent>
      </w:r>
      <w:r>
        <w:rPr>
          <w:spacing w:val="0"/>
          <w:kern w:val="21"/>
          <w:sz w:val="24"/>
        </w:rPr>
        <mc:AlternateContent>
          <mc:Choice Requires="wps">
            <w:drawing>
              <wp:anchor distT="0" distB="0" distL="114300" distR="114300" simplePos="0" relativeHeight="251667456" behindDoc="0" locked="0" layoutInCell="1" allowOverlap="1">
                <wp:simplePos x="0" y="0"/>
                <wp:positionH relativeFrom="column">
                  <wp:posOffset>3421380</wp:posOffset>
                </wp:positionH>
                <wp:positionV relativeFrom="paragraph">
                  <wp:posOffset>569595</wp:posOffset>
                </wp:positionV>
                <wp:extent cx="132715" cy="75565"/>
                <wp:effectExtent l="0" t="0" r="635" b="635"/>
                <wp:wrapNone/>
                <wp:docPr id="7" name="矩形 7"/>
                <wp:cNvGraphicFramePr/>
                <a:graphic xmlns:a="http://schemas.openxmlformats.org/drawingml/2006/main">
                  <a:graphicData uri="http://schemas.microsoft.com/office/word/2010/wordprocessingShape">
                    <wps:wsp>
                      <wps:cNvSpPr/>
                      <wps:spPr>
                        <a:xfrm>
                          <a:off x="3834130" y="5022215"/>
                          <a:ext cx="132715" cy="75565"/>
                        </a:xfrm>
                        <a:prstGeom prst="rect">
                          <a:avLst/>
                        </a:prstGeom>
                        <a:gradFill>
                          <a:gsLst>
                            <a:gs pos="0">
                              <a:srgbClr val="007BD3"/>
                            </a:gs>
                            <a:gs pos="100000">
                              <a:srgbClr val="034373"/>
                            </a:gs>
                          </a:gsLst>
                          <a:lin scaled="0"/>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9.4pt;margin-top:44.85pt;height:5.95pt;width:10.45pt;z-index:251667456;v-text-anchor:middle;mso-width-relative:page;mso-height-relative:page;" fillcolor="#007BD3" filled="t" stroked="f" coordsize="21600,21600" o:gfxdata="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ca0y&#10;CNcAAAAKAQAADwAAAAAAAAABACAAAAAiAAAAZHJzL2Rvd25yZXYueG1sUEsBAhQAFAAAAAgAh07i&#10;QL3as/6VAgAAKgUAAA4AAAAAAAAAAQAgAAAAJgEAAGRycy9lMm9Eb2MueG1sUEsFBgAAAAAGAAYA&#10;WQEAAC0GAAAAAA==&#10;">
                <v:fill type="gradient" on="t" color2="#034373" angle="90" focus="100%" focussize="0,0" rotate="t">
                  <o:fill type="gradientUnscaled" v:ext="backwardCompatible"/>
                </v:fill>
                <v:stroke on="f" weight="2pt"/>
                <v:imagedata o:title=""/>
                <o:lock v:ext="edit" aspectratio="f"/>
              </v:rect>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黑体" w:hAnsi="黑体" w:eastAsia="黑体" w:cs="黑体"/>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outlineLvl w:val="9"/>
        <w:rPr>
          <w:rFonts w:hint="eastAsia" w:ascii="仿宋_GB2312" w:hAnsi="仿宋_GB2312" w:eastAsia="仿宋_GB2312" w:cs="仿宋_GB2312"/>
          <w:spacing w:val="0"/>
          <w:kern w:val="21"/>
          <w:sz w:val="24"/>
          <w:szCs w:val="24"/>
          <w:highlight w:val="yellow"/>
          <w:u w:val="none"/>
        </w:rPr>
      </w:pPr>
      <w:r>
        <w:rPr>
          <w:rFonts w:hint="eastAsia" w:ascii="黑体" w:hAnsi="黑体" w:eastAsia="黑体" w:cs="黑体"/>
          <w:spacing w:val="0"/>
          <w:kern w:val="21"/>
          <w:sz w:val="24"/>
          <w:szCs w:val="24"/>
          <w:highlight w:val="none"/>
          <w:u w:val="none"/>
        </w:rPr>
        <w:t>分税种：</w:t>
      </w:r>
      <w:r>
        <w:rPr>
          <w:rFonts w:hint="eastAsia" w:ascii="仿宋_GB2312" w:hAnsi="仿宋_GB2312" w:eastAsia="仿宋_GB2312" w:cs="仿宋_GB2312"/>
          <w:b/>
          <w:bCs/>
          <w:spacing w:val="0"/>
          <w:kern w:val="21"/>
          <w:sz w:val="24"/>
          <w:szCs w:val="24"/>
          <w:highlight w:val="none"/>
          <w:u w:val="none"/>
        </w:rPr>
        <w:t>共享税种</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310039万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同比上升87</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具体来看：</w:t>
      </w:r>
      <w:r>
        <w:rPr>
          <w:rFonts w:hint="eastAsia" w:ascii="仿宋_GB2312" w:hAnsi="仿宋_GB2312" w:eastAsia="仿宋_GB2312" w:cs="仿宋_GB2312"/>
          <w:b/>
          <w:bCs/>
          <w:spacing w:val="0"/>
          <w:kern w:val="21"/>
          <w:sz w:val="24"/>
          <w:szCs w:val="24"/>
          <w:highlight w:val="none"/>
          <w:u w:val="none"/>
        </w:rPr>
        <w:t>增值税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122952万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上升50.1</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增收</w:t>
      </w:r>
      <w:r>
        <w:rPr>
          <w:rFonts w:hint="eastAsia" w:ascii="仿宋_GB2312" w:hAnsi="仿宋_GB2312" w:eastAsia="仿宋_GB2312" w:cs="仿宋_GB2312"/>
          <w:spacing w:val="0"/>
          <w:kern w:val="21"/>
          <w:sz w:val="24"/>
          <w:szCs w:val="24"/>
          <w:highlight w:val="none"/>
          <w:u w:val="none"/>
          <w:lang w:val="en-US" w:eastAsia="zh-CN"/>
        </w:rPr>
        <w:t>41050万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主要是煤炭</w:t>
      </w:r>
      <w:r>
        <w:rPr>
          <w:rFonts w:hint="eastAsia" w:ascii="仿宋_GB2312" w:hAnsi="仿宋_GB2312" w:eastAsia="仿宋_GB2312" w:cs="仿宋_GB2312"/>
          <w:spacing w:val="0"/>
          <w:kern w:val="21"/>
          <w:sz w:val="24"/>
          <w:szCs w:val="24"/>
          <w:highlight w:val="none"/>
          <w:u w:val="none"/>
          <w:lang w:val="en-US" w:eastAsia="zh-CN"/>
        </w:rPr>
        <w:t>价格上涨，且市场需求大，相关行业的产品销量也不断上升，导致企业收入增加，增值税缴纳较多。</w:t>
      </w:r>
      <w:r>
        <w:rPr>
          <w:rFonts w:hint="eastAsia" w:ascii="仿宋_GB2312" w:hAnsi="仿宋_GB2312" w:eastAsia="仿宋_GB2312" w:cs="仿宋_GB2312"/>
          <w:b/>
          <w:bCs/>
          <w:spacing w:val="0"/>
          <w:kern w:val="21"/>
          <w:sz w:val="24"/>
          <w:szCs w:val="24"/>
          <w:highlight w:val="none"/>
          <w:u w:val="none"/>
        </w:rPr>
        <w:t>企业所得税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100384万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上升155.1%</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rPr>
        <w:t>收</w:t>
      </w:r>
      <w:r>
        <w:rPr>
          <w:rFonts w:hint="eastAsia" w:ascii="仿宋_GB2312" w:hAnsi="仿宋_GB2312" w:eastAsia="仿宋_GB2312" w:cs="仿宋_GB2312"/>
          <w:spacing w:val="0"/>
          <w:kern w:val="21"/>
          <w:sz w:val="24"/>
          <w:szCs w:val="24"/>
          <w:highlight w:val="none"/>
          <w:u w:val="none"/>
          <w:lang w:val="en-US" w:eastAsia="zh-CN"/>
        </w:rPr>
        <w:t>61033</w:t>
      </w:r>
      <w:r>
        <w:rPr>
          <w:rFonts w:hint="eastAsia" w:ascii="仿宋_GB2312" w:hAnsi="仿宋_GB2312" w:eastAsia="仿宋_GB2312" w:cs="仿宋_GB2312"/>
          <w:spacing w:val="0"/>
          <w:kern w:val="21"/>
          <w:sz w:val="24"/>
          <w:szCs w:val="24"/>
          <w:highlight w:val="none"/>
          <w:u w:val="none"/>
          <w:lang w:eastAsia="zh-CN"/>
        </w:rPr>
        <w:t>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；主要是煤炭</w:t>
      </w:r>
      <w:r>
        <w:rPr>
          <w:rFonts w:hint="eastAsia" w:ascii="仿宋_GB2312" w:hAnsi="仿宋_GB2312" w:eastAsia="仿宋_GB2312" w:cs="仿宋_GB2312"/>
          <w:spacing w:val="0"/>
          <w:kern w:val="21"/>
          <w:sz w:val="24"/>
          <w:szCs w:val="24"/>
          <w:highlight w:val="none"/>
          <w:u w:val="none"/>
          <w:lang w:val="en-US" w:eastAsia="zh-CN"/>
        </w:rPr>
        <w:t>销量上涨，主要化工产品产量继续保持增长</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个人所得税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11083万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上升102.1</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5600万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；主要是</w:t>
      </w:r>
      <w:r>
        <w:rPr>
          <w:rFonts w:hint="eastAsia" w:ascii="Times New Roman" w:hAnsi="Times New Roman" w:eastAsia="仿宋_GB2312" w:cs="Times New Roman"/>
          <w:sz w:val="24"/>
          <w:szCs w:val="24"/>
          <w:highlight w:val="none"/>
          <w:u w:val="none"/>
          <w:lang w:val="en-US" w:eastAsia="zh-CN"/>
        </w:rPr>
        <w:t>企业盈利能力稳步增长，居民可支配收入稳步提高，从而拉动个税增收。</w:t>
      </w:r>
      <w:r>
        <w:rPr>
          <w:rFonts w:hint="eastAsia" w:ascii="仿宋_GB2312" w:hAnsi="仿宋_GB2312" w:eastAsia="仿宋_GB2312" w:cs="仿宋_GB2312"/>
          <w:b/>
          <w:bCs/>
          <w:spacing w:val="0"/>
          <w:kern w:val="21"/>
          <w:sz w:val="24"/>
          <w:szCs w:val="24"/>
          <w:highlight w:val="none"/>
          <w:u w:val="none"/>
        </w:rPr>
        <w:t>资源税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70661万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上升108.3</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增收</w:t>
      </w:r>
      <w:r>
        <w:rPr>
          <w:rFonts w:hint="eastAsia" w:ascii="仿宋_GB2312" w:hAnsi="仿宋_GB2312" w:eastAsia="仿宋_GB2312" w:cs="仿宋_GB2312"/>
          <w:spacing w:val="0"/>
          <w:kern w:val="21"/>
          <w:sz w:val="24"/>
          <w:szCs w:val="24"/>
          <w:highlight w:val="none"/>
          <w:u w:val="none"/>
          <w:lang w:val="en-US" w:eastAsia="zh-CN"/>
        </w:rPr>
        <w:t>36736万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color w:val="auto"/>
          <w:spacing w:val="0"/>
          <w:kern w:val="21"/>
          <w:sz w:val="24"/>
          <w:szCs w:val="24"/>
          <w:lang w:eastAsia="zh-CN"/>
        </w:rPr>
        <w:t>；</w:t>
      </w:r>
      <w:r>
        <w:rPr>
          <w:rFonts w:hint="eastAsia" w:ascii="仿宋_GB2312" w:hAnsi="仿宋_GB2312" w:eastAsia="仿宋_GB2312" w:cs="仿宋_GB2312"/>
          <w:color w:val="auto"/>
          <w:sz w:val="24"/>
          <w:szCs w:val="24"/>
          <w:highlight w:val="none"/>
        </w:rPr>
        <w:t>主要是煤炭</w:t>
      </w:r>
      <w:r>
        <w:rPr>
          <w:rFonts w:hint="eastAsia" w:ascii="仿宋_GB2312" w:hAnsi="仿宋_GB2312" w:eastAsia="仿宋_GB2312" w:cs="仿宋_GB2312"/>
          <w:color w:val="auto"/>
          <w:sz w:val="24"/>
          <w:szCs w:val="24"/>
          <w:highlight w:val="none"/>
          <w:lang w:val="en-US" w:eastAsia="zh-CN"/>
        </w:rPr>
        <w:t>行业拉动</w:t>
      </w:r>
      <w:r>
        <w:rPr>
          <w:rFonts w:hint="eastAsia" w:ascii="仿宋_GB2312" w:hAnsi="仿宋_GB2312" w:eastAsia="仿宋_GB2312" w:cs="仿宋_GB2312"/>
          <w:color w:val="auto"/>
          <w:spacing w:val="0"/>
          <w:kern w:val="21"/>
          <w:sz w:val="24"/>
          <w:szCs w:val="24"/>
          <w:highlight w:val="none"/>
          <w:lang w:eastAsia="zh-CN"/>
        </w:rPr>
        <w:t>。</w:t>
      </w:r>
      <w:r>
        <w:rPr>
          <w:rFonts w:hint="eastAsia" w:ascii="仿宋_GB2312" w:hAnsi="仿宋_GB2312" w:eastAsia="仿宋_GB2312" w:cs="仿宋_GB2312"/>
          <w:b/>
          <w:bCs/>
          <w:spacing w:val="0"/>
          <w:kern w:val="21"/>
          <w:sz w:val="24"/>
          <w:szCs w:val="24"/>
          <w:highlight w:val="none"/>
          <w:u w:val="none"/>
        </w:rPr>
        <w:t>环境保护税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4959万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下降3.4</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减收176万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b w:val="0"/>
          <w:bCs/>
          <w:color w:val="auto"/>
          <w:spacing w:val="0"/>
          <w:kern w:val="21"/>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482" w:firstLineChars="2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eastAsia" w:ascii="仿宋_GB2312" w:hAnsi="仿宋_GB2312" w:eastAsia="仿宋_GB2312" w:cs="仿宋_GB2312"/>
          <w:b/>
          <w:bCs/>
          <w:color w:val="auto"/>
          <w:spacing w:val="0"/>
          <w:kern w:val="21"/>
          <w:sz w:val="24"/>
          <w:szCs w:val="24"/>
          <w:highlight w:val="none"/>
          <w:u w:val="none"/>
        </w:rPr>
        <w:t>地</w:t>
      </w:r>
      <w:r>
        <w:rPr>
          <w:rFonts w:hint="eastAsia" w:ascii="仿宋_GB2312" w:hAnsi="仿宋_GB2312" w:eastAsia="仿宋_GB2312" w:cs="仿宋_GB2312"/>
          <w:b/>
          <w:bCs/>
          <w:spacing w:val="0"/>
          <w:kern w:val="21"/>
          <w:sz w:val="24"/>
          <w:szCs w:val="24"/>
          <w:highlight w:val="none"/>
          <w:u w:val="none"/>
        </w:rPr>
        <w:t>方税种</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89669万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上升7</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color w:val="auto"/>
          <w:spacing w:val="0"/>
          <w:kern w:val="21"/>
          <w:sz w:val="24"/>
          <w:szCs w:val="24"/>
          <w:highlight w:val="none"/>
          <w:lang w:eastAsia="zh-CN"/>
        </w:rPr>
        <w:t>。具体来看：</w:t>
      </w:r>
      <w:r>
        <w:rPr>
          <w:rFonts w:hint="eastAsia" w:ascii="仿宋_GB2312" w:hAnsi="仿宋_GB2312" w:eastAsia="仿宋_GB2312" w:cs="仿宋_GB2312"/>
          <w:b/>
          <w:bCs/>
          <w:spacing w:val="0"/>
          <w:kern w:val="21"/>
          <w:sz w:val="24"/>
          <w:szCs w:val="24"/>
          <w:highlight w:val="none"/>
          <w:u w:val="none"/>
        </w:rPr>
        <w:t>城市维护建设税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27460万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上升24.5</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、增收</w:t>
      </w:r>
      <w:r>
        <w:rPr>
          <w:rFonts w:hint="eastAsia" w:ascii="仿宋_GB2312" w:hAnsi="仿宋_GB2312" w:eastAsia="仿宋_GB2312" w:cs="仿宋_GB2312"/>
          <w:spacing w:val="0"/>
          <w:kern w:val="21"/>
          <w:sz w:val="24"/>
          <w:szCs w:val="24"/>
          <w:highlight w:val="none"/>
          <w:u w:val="none"/>
          <w:lang w:val="en-US" w:eastAsia="zh-CN"/>
        </w:rPr>
        <w:t>5408万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Times New Roman" w:hAnsi="Times New Roman" w:eastAsia="仿宋_GB2312" w:cs="Times New Roman"/>
          <w:sz w:val="24"/>
          <w:szCs w:val="24"/>
          <w:highlight w:val="none"/>
          <w:u w:val="none"/>
          <w:lang w:eastAsia="zh-CN"/>
        </w:rPr>
        <w:t>主要是受增值税增收拉动。</w:t>
      </w:r>
      <w:r>
        <w:rPr>
          <w:rFonts w:hint="eastAsia" w:ascii="仿宋_GB2312" w:hAnsi="仿宋_GB2312" w:eastAsia="仿宋_GB2312" w:cs="仿宋_GB2312"/>
          <w:b/>
          <w:bCs/>
          <w:spacing w:val="0"/>
          <w:kern w:val="21"/>
          <w:sz w:val="24"/>
          <w:szCs w:val="24"/>
          <w:highlight w:val="none"/>
          <w:u w:val="none"/>
        </w:rPr>
        <w:t>房产税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12062万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上升72.9</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5086万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；主要是清缴以前年度</w:t>
      </w:r>
      <w:r>
        <w:rPr>
          <w:rFonts w:hint="eastAsia" w:ascii="仿宋_GB2312" w:hAnsi="仿宋_GB2312" w:eastAsia="仿宋_GB2312" w:cs="仿宋_GB2312"/>
          <w:spacing w:val="0"/>
          <w:kern w:val="21"/>
          <w:sz w:val="24"/>
          <w:szCs w:val="24"/>
          <w:highlight w:val="none"/>
          <w:u w:val="none"/>
          <w:lang w:val="en-US" w:eastAsia="zh-CN"/>
        </w:rPr>
        <w:t>税费</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印花税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7880万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上升35.4</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、增收</w:t>
      </w:r>
      <w:r>
        <w:rPr>
          <w:rFonts w:hint="eastAsia" w:ascii="仿宋_GB2312" w:hAnsi="仿宋_GB2312" w:eastAsia="仿宋_GB2312" w:cs="仿宋_GB2312"/>
          <w:spacing w:val="0"/>
          <w:kern w:val="21"/>
          <w:sz w:val="24"/>
          <w:szCs w:val="24"/>
          <w:highlight w:val="none"/>
          <w:u w:val="none"/>
          <w:lang w:val="en-US" w:eastAsia="zh-CN"/>
        </w:rPr>
        <w:t>2060万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Times New Roman" w:hAnsi="Times New Roman" w:eastAsia="仿宋_GB2312" w:cs="Times New Roman"/>
          <w:sz w:val="24"/>
          <w:szCs w:val="24"/>
          <w:highlight w:val="none"/>
          <w:u w:val="none"/>
          <w:lang w:eastAsia="zh-CN"/>
        </w:rPr>
        <w:t>主要是</w:t>
      </w:r>
      <w:r>
        <w:rPr>
          <w:rFonts w:hint="eastAsia" w:ascii="Times New Roman" w:hAnsi="Times New Roman" w:eastAsia="仿宋_GB2312" w:cs="Times New Roman"/>
          <w:sz w:val="24"/>
          <w:szCs w:val="24"/>
          <w:highlight w:val="none"/>
          <w:u w:val="none"/>
          <w:lang w:val="en-US" w:eastAsia="zh-CN"/>
        </w:rPr>
        <w:t>煤炭等工业产品销售环节形成的</w:t>
      </w:r>
      <w:r>
        <w:rPr>
          <w:rFonts w:hint="eastAsia" w:ascii="Times New Roman" w:hAnsi="Times New Roman" w:eastAsia="仿宋_GB2312" w:cs="Times New Roman"/>
          <w:sz w:val="24"/>
          <w:szCs w:val="24"/>
          <w:highlight w:val="none"/>
          <w:u w:val="none"/>
          <w:lang w:eastAsia="zh-CN"/>
        </w:rPr>
        <w:t>印花税增</w:t>
      </w:r>
      <w:r>
        <w:rPr>
          <w:rFonts w:hint="eastAsia" w:ascii="Times New Roman" w:hAnsi="Times New Roman" w:eastAsia="仿宋_GB2312" w:cs="Times New Roman"/>
          <w:sz w:val="24"/>
          <w:szCs w:val="24"/>
          <w:highlight w:val="none"/>
          <w:u w:val="none"/>
          <w:lang w:val="en-US" w:eastAsia="zh-CN"/>
        </w:rPr>
        <w:t>收</w:t>
      </w:r>
      <w:r>
        <w:rPr>
          <w:rFonts w:hint="eastAsia" w:ascii="Times New Roman" w:hAnsi="Times New Roman" w:eastAsia="仿宋_GB2312" w:cs="Times New Roman"/>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城镇土地使用税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19846万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上升104.2</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10129万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color w:val="auto"/>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eastAsia="zh-CN"/>
        </w:rPr>
        <w:t>主要是</w:t>
      </w:r>
      <w:r>
        <w:rPr>
          <w:rFonts w:hint="eastAsia" w:ascii="仿宋_GB2312" w:hAnsi="仿宋_GB2312" w:eastAsia="仿宋_GB2312" w:cs="仿宋_GB2312"/>
          <w:spacing w:val="0"/>
          <w:kern w:val="21"/>
          <w:sz w:val="24"/>
          <w:szCs w:val="24"/>
          <w:highlight w:val="none"/>
          <w:u w:val="none"/>
          <w:lang w:val="en-US" w:eastAsia="zh-CN"/>
        </w:rPr>
        <w:t>清缴以前年度税费</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土地增值税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682万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下降45</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减</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557万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；主要是</w:t>
      </w:r>
      <w:r>
        <w:rPr>
          <w:rFonts w:hint="eastAsia" w:ascii="仿宋_GB2312" w:hAnsi="仿宋_GB2312" w:eastAsia="仿宋_GB2312" w:cs="仿宋_GB2312"/>
          <w:spacing w:val="0"/>
          <w:kern w:val="21"/>
          <w:sz w:val="24"/>
          <w:szCs w:val="24"/>
          <w:highlight w:val="none"/>
          <w:u w:val="none"/>
          <w:lang w:val="en-US" w:eastAsia="zh-CN"/>
        </w:rPr>
        <w:t>上年同期</w:t>
      </w:r>
      <w:r>
        <w:rPr>
          <w:rFonts w:hint="eastAsia" w:ascii="仿宋_GB2312" w:hAnsi="仿宋_GB2312" w:eastAsia="仿宋_GB2312" w:cs="仿宋_GB2312"/>
          <w:spacing w:val="0"/>
          <w:kern w:val="21"/>
          <w:sz w:val="24"/>
          <w:szCs w:val="24"/>
          <w:highlight w:val="none"/>
          <w:u w:val="none"/>
          <w:lang w:eastAsia="zh-CN"/>
        </w:rPr>
        <w:t>清缴以前年度税</w:t>
      </w:r>
      <w:r>
        <w:rPr>
          <w:rFonts w:hint="eastAsia" w:ascii="仿宋_GB2312" w:hAnsi="仿宋_GB2312" w:eastAsia="仿宋_GB2312" w:cs="仿宋_GB2312"/>
          <w:spacing w:val="0"/>
          <w:kern w:val="21"/>
          <w:sz w:val="24"/>
          <w:szCs w:val="24"/>
          <w:highlight w:val="none"/>
          <w:u w:val="none"/>
          <w:lang w:val="en-US" w:eastAsia="zh-CN"/>
        </w:rPr>
        <w:t>费。</w:t>
      </w:r>
      <w:r>
        <w:rPr>
          <w:rFonts w:hint="eastAsia" w:ascii="仿宋_GB2312" w:hAnsi="仿宋_GB2312" w:eastAsia="仿宋_GB2312" w:cs="仿宋_GB2312"/>
          <w:b/>
          <w:bCs/>
          <w:spacing w:val="0"/>
          <w:kern w:val="21"/>
          <w:sz w:val="24"/>
          <w:szCs w:val="24"/>
          <w:highlight w:val="none"/>
          <w:u w:val="none"/>
        </w:rPr>
        <w:t>车船税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1826万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上升16.6</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260万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b/>
          <w:bCs/>
          <w:spacing w:val="0"/>
          <w:kern w:val="21"/>
          <w:sz w:val="24"/>
          <w:szCs w:val="24"/>
          <w:highlight w:val="none"/>
          <w:u w:val="none"/>
        </w:rPr>
        <w:t>耕地占用税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17769万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下降46.1</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减</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15180万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主要是受上年同期加大清缴税款力度影响。</w:t>
      </w:r>
      <w:r>
        <w:rPr>
          <w:rFonts w:hint="eastAsia" w:ascii="仿宋_GB2312" w:hAnsi="仿宋_GB2312" w:eastAsia="仿宋_GB2312" w:cs="仿宋_GB2312"/>
          <w:b/>
          <w:bCs/>
          <w:spacing w:val="0"/>
          <w:kern w:val="21"/>
          <w:sz w:val="24"/>
          <w:szCs w:val="24"/>
          <w:highlight w:val="none"/>
          <w:u w:val="none"/>
        </w:rPr>
        <w:t>契税</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2144万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下降38.5</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减</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1344万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482"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r>
        <w:rPr>
          <w:rFonts w:hint="eastAsia" w:ascii="仿宋_GB2312" w:hAnsi="仿宋_GB2312" w:eastAsia="仿宋_GB2312" w:cs="仿宋_GB2312"/>
          <w:b/>
          <w:bCs/>
          <w:spacing w:val="0"/>
          <w:kern w:val="21"/>
          <w:sz w:val="24"/>
          <w:szCs w:val="24"/>
          <w:highlight w:val="none"/>
          <w:u w:val="none"/>
        </w:rPr>
        <w:t>非税收入</w:t>
      </w:r>
      <w:r>
        <w:rPr>
          <w:rFonts w:hint="eastAsia" w:ascii="仿宋_GB2312" w:hAnsi="仿宋_GB2312" w:eastAsia="仿宋_GB2312" w:cs="仿宋_GB2312"/>
          <w:spacing w:val="0"/>
          <w:kern w:val="21"/>
          <w:sz w:val="24"/>
          <w:szCs w:val="24"/>
          <w:highlight w:val="none"/>
          <w:u w:val="none"/>
        </w:rPr>
        <w:t>完成</w:t>
      </w:r>
      <w:r>
        <w:rPr>
          <w:rFonts w:hint="eastAsia" w:ascii="仿宋_GB2312" w:hAnsi="仿宋_GB2312" w:eastAsia="仿宋_GB2312" w:cs="仿宋_GB2312"/>
          <w:spacing w:val="0"/>
          <w:kern w:val="21"/>
          <w:sz w:val="24"/>
          <w:szCs w:val="24"/>
          <w:highlight w:val="none"/>
          <w:u w:val="none"/>
          <w:lang w:val="en-US" w:eastAsia="zh-CN"/>
        </w:rPr>
        <w:t>38845万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rPr>
        <w:t>同比</w:t>
      </w:r>
      <w:r>
        <w:rPr>
          <w:rFonts w:hint="eastAsia" w:ascii="仿宋_GB2312" w:hAnsi="仿宋_GB2312" w:eastAsia="仿宋_GB2312" w:cs="仿宋_GB2312"/>
          <w:spacing w:val="0"/>
          <w:kern w:val="21"/>
          <w:sz w:val="24"/>
          <w:szCs w:val="24"/>
          <w:highlight w:val="none"/>
          <w:u w:val="none"/>
          <w:lang w:val="en-US" w:eastAsia="zh-CN"/>
        </w:rPr>
        <w:t>上升21</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增</w:t>
      </w:r>
      <w:r>
        <w:rPr>
          <w:rFonts w:hint="eastAsia" w:ascii="仿宋_GB2312" w:hAnsi="仿宋_GB2312" w:eastAsia="仿宋_GB2312" w:cs="仿宋_GB2312"/>
          <w:spacing w:val="0"/>
          <w:kern w:val="21"/>
          <w:sz w:val="24"/>
          <w:szCs w:val="24"/>
          <w:highlight w:val="none"/>
          <w:u w:val="none"/>
          <w:lang w:eastAsia="zh-CN"/>
        </w:rPr>
        <w:t>收</w:t>
      </w:r>
      <w:r>
        <w:rPr>
          <w:rFonts w:hint="eastAsia" w:ascii="仿宋_GB2312" w:hAnsi="仿宋_GB2312" w:eastAsia="仿宋_GB2312" w:cs="仿宋_GB2312"/>
          <w:spacing w:val="0"/>
          <w:kern w:val="21"/>
          <w:sz w:val="24"/>
          <w:szCs w:val="24"/>
          <w:highlight w:val="none"/>
          <w:u w:val="none"/>
          <w:lang w:val="en-US" w:eastAsia="zh-CN"/>
        </w:rPr>
        <w:t>6731万元。</w:t>
      </w:r>
    </w:p>
    <w:p>
      <w:pPr>
        <w:keepNext w:val="0"/>
        <w:keepLines w:val="0"/>
        <w:pageBreakBefore w:val="0"/>
        <w:widowControl w:val="0"/>
        <w:kinsoku/>
        <w:wordWrap/>
        <w:overflowPunct/>
        <w:topLinePunct w:val="0"/>
        <w:autoSpaceDE/>
        <w:autoSpaceDN/>
        <w:bidi w:val="0"/>
        <w:adjustRightInd/>
        <w:snapToGrid/>
        <w:spacing w:line="520" w:lineRule="exact"/>
        <w:ind w:right="0" w:firstLine="1200" w:firstLineChars="500"/>
        <w:jc w:val="both"/>
        <w:textAlignment w:val="auto"/>
        <w:outlineLvl w:val="9"/>
        <w:rPr>
          <w:rFonts w:hint="default" w:ascii="Times New Roman" w:hAnsi="Times New Roman" w:eastAsia="楷体_GB2312" w:cs="Times New Roman"/>
          <w:spacing w:val="0"/>
          <w:kern w:val="21"/>
          <w:sz w:val="24"/>
          <w:szCs w:val="24"/>
          <w:highlight w:val="none"/>
          <w:u w:val="none"/>
        </w:rPr>
      </w:pPr>
      <w:r>
        <w:rPr>
          <w:rFonts w:hint="default" w:ascii="Times New Roman" w:hAnsi="Times New Roman" w:eastAsia="楷体_GB2312" w:cs="Times New Roman"/>
          <w:spacing w:val="0"/>
          <w:kern w:val="21"/>
          <w:sz w:val="24"/>
          <w:szCs w:val="24"/>
          <w:highlight w:val="none"/>
          <w:u w:val="none"/>
        </w:rPr>
        <w:t>（</w:t>
      </w:r>
      <w:r>
        <w:rPr>
          <w:rFonts w:hint="eastAsia" w:ascii="Times New Roman" w:hAnsi="Times New Roman" w:eastAsia="楷体_GB2312" w:cs="Times New Roman"/>
          <w:spacing w:val="0"/>
          <w:kern w:val="21"/>
          <w:sz w:val="24"/>
          <w:szCs w:val="24"/>
          <w:highlight w:val="none"/>
          <w:u w:val="none"/>
          <w:lang w:val="en-US" w:eastAsia="zh-CN"/>
        </w:rPr>
        <w:t>一般公共预算收入</w:t>
      </w:r>
      <w:r>
        <w:rPr>
          <w:rFonts w:hint="default" w:ascii="Times New Roman" w:hAnsi="Times New Roman" w:eastAsia="楷体_GB2312" w:cs="Times New Roman"/>
          <w:spacing w:val="0"/>
          <w:kern w:val="21"/>
          <w:sz w:val="24"/>
          <w:szCs w:val="24"/>
          <w:highlight w:val="none"/>
          <w:u w:val="none"/>
        </w:rPr>
        <w:t>分</w:t>
      </w:r>
      <w:r>
        <w:rPr>
          <w:rFonts w:hint="eastAsia" w:ascii="Times New Roman" w:hAnsi="Times New Roman" w:eastAsia="楷体_GB2312" w:cs="Times New Roman"/>
          <w:spacing w:val="0"/>
          <w:kern w:val="21"/>
          <w:sz w:val="24"/>
          <w:szCs w:val="24"/>
          <w:highlight w:val="none"/>
          <w:u w:val="none"/>
          <w:lang w:eastAsia="zh-CN"/>
        </w:rPr>
        <w:t>税种</w:t>
      </w:r>
      <w:r>
        <w:rPr>
          <w:rFonts w:hint="default" w:ascii="Times New Roman" w:hAnsi="Times New Roman" w:eastAsia="楷体_GB2312" w:cs="Times New Roman"/>
          <w:spacing w:val="0"/>
          <w:kern w:val="21"/>
          <w:sz w:val="24"/>
          <w:szCs w:val="24"/>
          <w:highlight w:val="none"/>
          <w:u w:val="none"/>
        </w:rPr>
        <w:t>情况见下图）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r>
        <w:rPr>
          <w:rFonts w:hint="default" w:ascii="Times New Roman" w:hAnsi="Times New Roman" w:eastAsia="楷体_GB2312" w:cs="Times New Roman"/>
          <w:spacing w:val="0"/>
          <w:kern w:val="21"/>
          <w:sz w:val="24"/>
          <w:szCs w:val="24"/>
          <w:highlight w:val="none"/>
          <w:u w:val="none"/>
        </w:rPr>
        <w:pict>
          <v:shape id="_x0000_s1027" o:spid="_x0000_s1027" o:spt="75" type="#_x0000_t75" style="position:absolute;left:0pt;margin-left:7.85pt;margin-top:8.85pt;height:213.25pt;width:317.2pt;z-index:-251644928;mso-width-relative:page;mso-height-relative:page;" o:ole="t" filled="f" o:preferrelative="t" stroked="f" coordsize="21600,21600">
            <v:path/>
            <v:fill on="f" focussize="0,0"/>
            <v:stroke on="f"/>
            <v:imagedata r:id="rId15" o:title=""/>
            <o:lock v:ext="edit" aspectratio="t"/>
          </v:shape>
          <o:OLEObject Type="Embed" ProgID="Excel.Chart.8" ShapeID="_x0000_s1027" DrawAspect="Content" ObjectID="_1468075726" r:id="rId14">
            <o:LockedField>false</o:LockedField>
          </o:OLEObject>
        </w:pict>
      </w:r>
      <w:r>
        <w:rPr>
          <w:spacing w:val="0"/>
          <w:kern w:val="21"/>
          <w:sz w:val="24"/>
          <w:highlight w:val="none"/>
        </w:rPr>
        <mc:AlternateContent>
          <mc:Choice Requires="wps">
            <w:drawing>
              <wp:anchor distT="0" distB="0" distL="114300" distR="114300" simplePos="0" relativeHeight="251670528" behindDoc="0" locked="0" layoutInCell="1" allowOverlap="1">
                <wp:simplePos x="0" y="0"/>
                <wp:positionH relativeFrom="column">
                  <wp:posOffset>3943985</wp:posOffset>
                </wp:positionH>
                <wp:positionV relativeFrom="paragraph">
                  <wp:posOffset>248285</wp:posOffset>
                </wp:positionV>
                <wp:extent cx="371475" cy="97155"/>
                <wp:effectExtent l="0" t="0" r="0" b="0"/>
                <wp:wrapNone/>
                <wp:docPr id="10" name="文本框 10"/>
                <wp:cNvGraphicFramePr/>
                <a:graphic xmlns:a="http://schemas.openxmlformats.org/drawingml/2006/main">
                  <a:graphicData uri="http://schemas.microsoft.com/office/word/2010/wordprocessingShape">
                    <wps:wsp>
                      <wps:cNvSpPr txBox="1"/>
                      <wps:spPr>
                        <a:xfrm>
                          <a:off x="4463415" y="4232275"/>
                          <a:ext cx="371475" cy="97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11"/>
                                <w:szCs w:val="15"/>
                                <w:lang w:val="en-US" w:eastAsia="zh-CN"/>
                              </w:rPr>
                            </w:pPr>
                            <w:r>
                              <w:rPr>
                                <w:rFonts w:hint="eastAsia" w:ascii="宋体" w:hAnsi="宋体" w:eastAsia="宋体" w:cs="宋体"/>
                                <w:sz w:val="11"/>
                                <w:szCs w:val="15"/>
                                <w:lang w:val="en-US" w:eastAsia="zh-CN"/>
                              </w:rPr>
                              <w:t>1000%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55pt;margin-top:19.55pt;height:7.65pt;width:29.25pt;z-index:251670528;mso-width-relative:page;mso-height-relative:page;" filled="f" stroked="f" coordsize="21600,21600" o:gfxdata="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PXCtH3AAAAAkBAAAPAAAAAAAA&#10;AAEAIAAAACIAAABkcnMvZG93bnJldi54bWxQSwECFAAUAAAACACHTuJAFpYxg0cCAAByBAAADgAA&#10;AAAAAAABACAAAAArAQAAZHJzL2Uyb0RvYy54bWxQSwUGAAAAAAYABgBZAQAA5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sz w:val="11"/>
                          <w:szCs w:val="15"/>
                          <w:lang w:val="en-US" w:eastAsia="zh-CN"/>
                        </w:rPr>
                      </w:pPr>
                      <w:r>
                        <w:rPr>
                          <w:rFonts w:hint="eastAsia" w:ascii="宋体" w:hAnsi="宋体" w:eastAsia="宋体" w:cs="宋体"/>
                          <w:sz w:val="11"/>
                          <w:szCs w:val="15"/>
                          <w:lang w:val="en-US" w:eastAsia="zh-CN"/>
                        </w:rPr>
                        <w:t>1000%</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lightGray"/>
          <w:u w:val="none"/>
        </w:rPr>
      </w:pPr>
    </w:p>
    <w:p>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lightGray"/>
          <w:u w:val="none"/>
        </w:rPr>
      </w:pPr>
    </w:p>
    <w:p>
      <w:pPr>
        <w:keepNext w:val="0"/>
        <w:keepLines w:val="0"/>
        <w:pageBreakBefore w:val="0"/>
        <w:widowControl w:val="0"/>
        <w:kinsoku/>
        <w:wordWrap/>
        <w:overflowPunct/>
        <w:topLinePunct w:val="0"/>
        <w:autoSpaceDE/>
        <w:autoSpaceDN/>
        <w:bidi w:val="0"/>
        <w:adjustRightInd/>
        <w:snapToGrid/>
        <w:spacing w:line="580" w:lineRule="exact"/>
        <w:ind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lightGray"/>
          <w:u w:val="none"/>
        </w:rPr>
      </w:pPr>
    </w:p>
    <w:p>
      <w:pPr>
        <w:keepNext w:val="0"/>
        <w:keepLines w:val="0"/>
        <w:pageBreakBefore w:val="0"/>
        <w:widowControl w:val="0"/>
        <w:kinsoku/>
        <w:wordWrap/>
        <w:overflowPunct/>
        <w:topLinePunct w:val="0"/>
        <w:autoSpaceDE/>
        <w:autoSpaceDN/>
        <w:bidi w:val="0"/>
        <w:adjustRightInd/>
        <w:snapToGrid/>
        <w:spacing w:line="560" w:lineRule="exact"/>
        <w:ind w:right="0" w:firstLine="480" w:firstLineChars="200"/>
        <w:jc w:val="both"/>
        <w:textAlignment w:val="auto"/>
        <w:outlineLvl w:val="9"/>
        <w:rPr>
          <w:rFonts w:hint="eastAsia" w:ascii="仿宋_GB2312" w:hAnsi="仿宋_GB2312" w:eastAsia="仿宋_GB2312" w:cs="仿宋_GB2312"/>
          <w:color w:val="auto"/>
          <w:spacing w:val="0"/>
          <w:kern w:val="21"/>
          <w:sz w:val="24"/>
          <w:szCs w:val="24"/>
          <w:highlight w:val="none"/>
          <w:u w:val="none"/>
          <w:lang w:eastAsia="zh-CN"/>
        </w:rPr>
      </w:pPr>
      <w:r>
        <w:rPr>
          <w:rFonts w:hint="eastAsia" w:ascii="仿宋_GB2312" w:hAnsi="仿宋_GB2312" w:eastAsia="仿宋_GB2312" w:cs="仿宋_GB2312"/>
          <w:color w:val="auto"/>
          <w:spacing w:val="0"/>
          <w:kern w:val="21"/>
          <w:sz w:val="24"/>
          <w:szCs w:val="24"/>
          <w:highlight w:val="none"/>
          <w:u w:val="none"/>
        </w:rPr>
        <w:t>全</w:t>
      </w:r>
      <w:r>
        <w:rPr>
          <w:rFonts w:hint="eastAsia" w:ascii="仿宋_GB2312" w:hAnsi="仿宋_GB2312" w:eastAsia="仿宋_GB2312" w:cs="仿宋_GB2312"/>
          <w:color w:val="auto"/>
          <w:spacing w:val="0"/>
          <w:kern w:val="21"/>
          <w:sz w:val="24"/>
          <w:szCs w:val="24"/>
          <w:highlight w:val="none"/>
          <w:u w:val="none"/>
          <w:lang w:val="en-US" w:eastAsia="zh-CN"/>
        </w:rPr>
        <w:t>市</w:t>
      </w:r>
      <w:r>
        <w:rPr>
          <w:rFonts w:hint="eastAsia" w:ascii="仿宋_GB2312" w:hAnsi="仿宋_GB2312" w:eastAsia="仿宋_GB2312" w:cs="仿宋_GB2312"/>
          <w:color w:val="auto"/>
          <w:spacing w:val="0"/>
          <w:kern w:val="21"/>
          <w:sz w:val="24"/>
          <w:szCs w:val="24"/>
          <w:highlight w:val="none"/>
          <w:u w:val="none"/>
        </w:rPr>
        <w:t>累计完成</w:t>
      </w:r>
      <w:r>
        <w:rPr>
          <w:rFonts w:hint="eastAsia" w:ascii="仿宋_GB2312" w:hAnsi="仿宋_GB2312" w:eastAsia="仿宋_GB2312" w:cs="仿宋_GB2312"/>
          <w:color w:val="auto"/>
          <w:spacing w:val="0"/>
          <w:kern w:val="21"/>
          <w:sz w:val="24"/>
          <w:szCs w:val="24"/>
          <w:highlight w:val="none"/>
          <w:u w:val="none"/>
          <w:lang w:eastAsia="zh-CN"/>
        </w:rPr>
        <w:t>一般公共预算</w:t>
      </w:r>
      <w:r>
        <w:rPr>
          <w:rFonts w:hint="eastAsia" w:ascii="仿宋_GB2312" w:hAnsi="仿宋_GB2312" w:eastAsia="仿宋_GB2312" w:cs="仿宋_GB2312"/>
          <w:color w:val="auto"/>
          <w:spacing w:val="0"/>
          <w:kern w:val="21"/>
          <w:sz w:val="24"/>
          <w:szCs w:val="24"/>
          <w:highlight w:val="none"/>
          <w:u w:val="none"/>
        </w:rPr>
        <w:t>收入</w:t>
      </w:r>
      <w:r>
        <w:rPr>
          <w:rFonts w:hint="eastAsia" w:ascii="仿宋_GB2312" w:hAnsi="仿宋_GB2312" w:eastAsia="仿宋_GB2312" w:cs="仿宋_GB2312"/>
          <w:color w:val="auto"/>
          <w:spacing w:val="0"/>
          <w:kern w:val="21"/>
          <w:sz w:val="24"/>
          <w:szCs w:val="24"/>
          <w:highlight w:val="none"/>
          <w:u w:val="none"/>
          <w:lang w:val="en-US" w:eastAsia="zh-CN"/>
        </w:rPr>
        <w:t>738.36</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58.1</w:t>
      </w:r>
      <w:r>
        <w:rPr>
          <w:rFonts w:hint="eastAsia" w:ascii="仿宋_GB2312" w:hAnsi="仿宋_GB2312" w:eastAsia="仿宋_GB2312" w:cs="仿宋_GB2312"/>
          <w:color w:val="auto"/>
          <w:spacing w:val="0"/>
          <w:kern w:val="21"/>
          <w:sz w:val="24"/>
          <w:szCs w:val="24"/>
          <w:highlight w:val="none"/>
          <w:u w:val="none"/>
          <w:lang w:eastAsia="zh-CN"/>
        </w:rPr>
        <w:t>%。其中：准格尔旗</w:t>
      </w:r>
      <w:r>
        <w:rPr>
          <w:rFonts w:hint="eastAsia" w:ascii="仿宋_GB2312" w:hAnsi="仿宋_GB2312" w:eastAsia="仿宋_GB2312" w:cs="仿宋_GB2312"/>
          <w:color w:val="auto"/>
          <w:spacing w:val="0"/>
          <w:kern w:val="21"/>
          <w:sz w:val="24"/>
          <w:szCs w:val="24"/>
          <w:highlight w:val="none"/>
          <w:u w:val="none"/>
          <w:lang w:val="en-US" w:eastAsia="zh-CN"/>
        </w:rPr>
        <w:t>140.45</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73.2</w:t>
      </w:r>
      <w:r>
        <w:rPr>
          <w:rFonts w:hint="eastAsia" w:ascii="仿宋_GB2312" w:hAnsi="仿宋_GB2312" w:eastAsia="仿宋_GB2312" w:cs="仿宋_GB2312"/>
          <w:color w:val="auto"/>
          <w:spacing w:val="0"/>
          <w:kern w:val="21"/>
          <w:sz w:val="24"/>
          <w:szCs w:val="24"/>
          <w:highlight w:val="none"/>
          <w:u w:val="none"/>
          <w:lang w:eastAsia="zh-CN"/>
        </w:rPr>
        <w:t>%；伊金霍洛旗</w:t>
      </w:r>
      <w:r>
        <w:rPr>
          <w:rFonts w:hint="eastAsia" w:ascii="仿宋_GB2312" w:hAnsi="仿宋_GB2312" w:eastAsia="仿宋_GB2312" w:cs="仿宋_GB2312"/>
          <w:color w:val="auto"/>
          <w:spacing w:val="0"/>
          <w:kern w:val="21"/>
          <w:sz w:val="24"/>
          <w:szCs w:val="24"/>
          <w:highlight w:val="none"/>
          <w:u w:val="none"/>
          <w:lang w:val="en-US" w:eastAsia="zh-CN"/>
        </w:rPr>
        <w:t>119.04</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72.2</w:t>
      </w:r>
      <w:r>
        <w:rPr>
          <w:rFonts w:hint="eastAsia" w:ascii="仿宋_GB2312" w:hAnsi="仿宋_GB2312" w:eastAsia="仿宋_GB2312" w:cs="仿宋_GB2312"/>
          <w:color w:val="auto"/>
          <w:spacing w:val="0"/>
          <w:kern w:val="21"/>
          <w:sz w:val="24"/>
          <w:szCs w:val="24"/>
          <w:highlight w:val="none"/>
          <w:u w:val="none"/>
          <w:lang w:eastAsia="zh-CN"/>
        </w:rPr>
        <w:t>%；东胜区</w:t>
      </w:r>
      <w:r>
        <w:rPr>
          <w:rFonts w:hint="eastAsia" w:ascii="仿宋_GB2312" w:hAnsi="仿宋_GB2312" w:eastAsia="仿宋_GB2312" w:cs="仿宋_GB2312"/>
          <w:color w:val="auto"/>
          <w:spacing w:val="0"/>
          <w:kern w:val="21"/>
          <w:sz w:val="24"/>
          <w:szCs w:val="24"/>
          <w:highlight w:val="none"/>
          <w:u w:val="none"/>
          <w:lang w:val="en-US" w:eastAsia="zh-CN"/>
        </w:rPr>
        <w:t>65.3</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30.1</w:t>
      </w:r>
      <w:r>
        <w:rPr>
          <w:rFonts w:hint="eastAsia" w:ascii="仿宋_GB2312" w:hAnsi="仿宋_GB2312" w:eastAsia="仿宋_GB2312" w:cs="仿宋_GB2312"/>
          <w:color w:val="auto"/>
          <w:spacing w:val="0"/>
          <w:kern w:val="21"/>
          <w:sz w:val="24"/>
          <w:szCs w:val="24"/>
          <w:highlight w:val="none"/>
          <w:u w:val="none"/>
          <w:lang w:eastAsia="zh-CN"/>
        </w:rPr>
        <w:t>%；鄂托克旗</w:t>
      </w:r>
      <w:r>
        <w:rPr>
          <w:rFonts w:hint="eastAsia" w:ascii="仿宋_GB2312" w:hAnsi="仿宋_GB2312" w:eastAsia="仿宋_GB2312" w:cs="仿宋_GB2312"/>
          <w:color w:val="auto"/>
          <w:spacing w:val="0"/>
          <w:kern w:val="21"/>
          <w:sz w:val="24"/>
          <w:szCs w:val="24"/>
          <w:highlight w:val="none"/>
          <w:u w:val="none"/>
          <w:lang w:val="en-US" w:eastAsia="zh-CN"/>
        </w:rPr>
        <w:t>43.86</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55.7</w:t>
      </w:r>
      <w:r>
        <w:rPr>
          <w:rFonts w:hint="eastAsia" w:ascii="仿宋_GB2312" w:hAnsi="仿宋_GB2312" w:eastAsia="仿宋_GB2312" w:cs="仿宋_GB2312"/>
          <w:color w:val="auto"/>
          <w:spacing w:val="0"/>
          <w:kern w:val="21"/>
          <w:sz w:val="24"/>
          <w:szCs w:val="24"/>
          <w:highlight w:val="none"/>
          <w:u w:val="none"/>
          <w:lang w:eastAsia="zh-CN"/>
        </w:rPr>
        <w:t>%；乌审旗</w:t>
      </w:r>
      <w:r>
        <w:rPr>
          <w:rFonts w:hint="eastAsia" w:ascii="仿宋_GB2312" w:hAnsi="仿宋_GB2312" w:eastAsia="仿宋_GB2312" w:cs="仿宋_GB2312"/>
          <w:color w:val="auto"/>
          <w:spacing w:val="0"/>
          <w:kern w:val="21"/>
          <w:sz w:val="24"/>
          <w:szCs w:val="24"/>
          <w:highlight w:val="none"/>
          <w:u w:val="none"/>
          <w:lang w:val="en-US" w:eastAsia="zh-CN"/>
        </w:rPr>
        <w:t>32.47</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23.6</w:t>
      </w:r>
      <w:r>
        <w:rPr>
          <w:rFonts w:hint="eastAsia" w:ascii="仿宋_GB2312" w:hAnsi="仿宋_GB2312" w:eastAsia="仿宋_GB2312" w:cs="仿宋_GB2312"/>
          <w:color w:val="auto"/>
          <w:spacing w:val="0"/>
          <w:kern w:val="21"/>
          <w:sz w:val="24"/>
          <w:szCs w:val="24"/>
          <w:highlight w:val="none"/>
          <w:u w:val="none"/>
          <w:lang w:eastAsia="zh-CN"/>
        </w:rPr>
        <w:t>%；达拉特旗</w:t>
      </w:r>
      <w:r>
        <w:rPr>
          <w:rFonts w:hint="eastAsia" w:ascii="仿宋_GB2312" w:hAnsi="仿宋_GB2312" w:eastAsia="仿宋_GB2312" w:cs="仿宋_GB2312"/>
          <w:color w:val="auto"/>
          <w:spacing w:val="0"/>
          <w:kern w:val="21"/>
          <w:sz w:val="24"/>
          <w:szCs w:val="24"/>
          <w:highlight w:val="none"/>
          <w:u w:val="none"/>
          <w:lang w:val="en-US" w:eastAsia="zh-CN"/>
        </w:rPr>
        <w:t>28.73</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68</w:t>
      </w:r>
      <w:r>
        <w:rPr>
          <w:rFonts w:hint="eastAsia" w:ascii="仿宋_GB2312" w:hAnsi="仿宋_GB2312" w:eastAsia="仿宋_GB2312" w:cs="仿宋_GB2312"/>
          <w:color w:val="auto"/>
          <w:spacing w:val="0"/>
          <w:kern w:val="21"/>
          <w:sz w:val="24"/>
          <w:szCs w:val="24"/>
          <w:highlight w:val="none"/>
          <w:u w:val="none"/>
          <w:lang w:eastAsia="zh-CN"/>
        </w:rPr>
        <w:t>%；鄂托克前旗</w:t>
      </w:r>
      <w:r>
        <w:rPr>
          <w:rFonts w:hint="eastAsia" w:ascii="仿宋_GB2312" w:hAnsi="仿宋_GB2312" w:eastAsia="仿宋_GB2312" w:cs="仿宋_GB2312"/>
          <w:color w:val="auto"/>
          <w:spacing w:val="0"/>
          <w:kern w:val="21"/>
          <w:sz w:val="24"/>
          <w:szCs w:val="24"/>
          <w:highlight w:val="none"/>
          <w:u w:val="none"/>
          <w:lang w:val="en-US" w:eastAsia="zh-CN"/>
        </w:rPr>
        <w:t>15.56</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64</w:t>
      </w:r>
      <w:r>
        <w:rPr>
          <w:rFonts w:hint="eastAsia" w:ascii="仿宋_GB2312" w:hAnsi="仿宋_GB2312" w:eastAsia="仿宋_GB2312" w:cs="仿宋_GB2312"/>
          <w:color w:val="auto"/>
          <w:spacing w:val="0"/>
          <w:kern w:val="21"/>
          <w:sz w:val="24"/>
          <w:szCs w:val="24"/>
          <w:highlight w:val="none"/>
          <w:u w:val="none"/>
          <w:lang w:eastAsia="zh-CN"/>
        </w:rPr>
        <w:t>%；康巴什区</w:t>
      </w:r>
      <w:r>
        <w:rPr>
          <w:rFonts w:hint="eastAsia" w:ascii="仿宋_GB2312" w:hAnsi="仿宋_GB2312" w:eastAsia="仿宋_GB2312" w:cs="仿宋_GB2312"/>
          <w:color w:val="auto"/>
          <w:spacing w:val="0"/>
          <w:kern w:val="21"/>
          <w:sz w:val="24"/>
          <w:szCs w:val="24"/>
          <w:highlight w:val="none"/>
          <w:u w:val="none"/>
          <w:lang w:val="en-US" w:eastAsia="zh-CN"/>
        </w:rPr>
        <w:t>9.25</w:t>
      </w:r>
      <w:r>
        <w:rPr>
          <w:rFonts w:hint="eastAsia" w:ascii="仿宋_GB2312" w:hAnsi="仿宋_GB2312" w:eastAsia="仿宋_GB2312" w:cs="仿宋_GB2312"/>
          <w:color w:val="auto"/>
          <w:spacing w:val="0"/>
          <w:kern w:val="21"/>
          <w:sz w:val="24"/>
          <w:szCs w:val="24"/>
          <w:highlight w:val="none"/>
          <w:u w:val="none"/>
          <w:lang w:eastAsia="zh-CN"/>
        </w:rPr>
        <w:t>亿元、</w:t>
      </w:r>
      <w:r>
        <w:rPr>
          <w:rFonts w:hint="eastAsia" w:ascii="仿宋_GB2312" w:hAnsi="仿宋_GB2312" w:eastAsia="仿宋_GB2312" w:cs="仿宋_GB2312"/>
          <w:color w:val="auto"/>
          <w:spacing w:val="0"/>
          <w:kern w:val="21"/>
          <w:sz w:val="24"/>
          <w:szCs w:val="24"/>
          <w:highlight w:val="none"/>
          <w:u w:val="none"/>
          <w:lang w:val="en-US" w:eastAsia="zh-CN"/>
        </w:rPr>
        <w:t>增长11.3</w:t>
      </w:r>
      <w:r>
        <w:rPr>
          <w:rFonts w:hint="eastAsia" w:ascii="仿宋_GB2312" w:hAnsi="仿宋_GB2312" w:eastAsia="仿宋_GB2312" w:cs="仿宋_GB2312"/>
          <w:color w:val="auto"/>
          <w:spacing w:val="0"/>
          <w:kern w:val="21"/>
          <w:sz w:val="24"/>
          <w:szCs w:val="24"/>
          <w:highlight w:val="none"/>
          <w:u w:val="none"/>
          <w:lang w:eastAsia="zh-CN"/>
        </w:rPr>
        <w:t>%；杭锦旗</w:t>
      </w:r>
      <w:r>
        <w:rPr>
          <w:rFonts w:hint="eastAsia" w:ascii="仿宋_GB2312" w:hAnsi="仿宋_GB2312" w:eastAsia="仿宋_GB2312" w:cs="仿宋_GB2312"/>
          <w:color w:val="auto"/>
          <w:spacing w:val="0"/>
          <w:kern w:val="21"/>
          <w:sz w:val="24"/>
          <w:szCs w:val="24"/>
          <w:highlight w:val="none"/>
          <w:u w:val="none"/>
          <w:lang w:val="en-US" w:eastAsia="zh-CN"/>
        </w:rPr>
        <w:t>8.36</w:t>
      </w:r>
      <w:r>
        <w:rPr>
          <w:rFonts w:hint="eastAsia" w:ascii="仿宋_GB2312" w:hAnsi="仿宋_GB2312" w:eastAsia="仿宋_GB2312" w:cs="仿宋_GB2312"/>
          <w:color w:val="auto"/>
          <w:spacing w:val="0"/>
          <w:kern w:val="21"/>
          <w:sz w:val="24"/>
          <w:szCs w:val="24"/>
          <w:highlight w:val="none"/>
          <w:u w:val="none"/>
          <w:lang w:eastAsia="zh-CN"/>
        </w:rPr>
        <w:t>亿元、增长</w:t>
      </w:r>
      <w:r>
        <w:rPr>
          <w:rFonts w:hint="eastAsia" w:ascii="仿宋_GB2312" w:hAnsi="仿宋_GB2312" w:eastAsia="仿宋_GB2312" w:cs="仿宋_GB2312"/>
          <w:color w:val="auto"/>
          <w:spacing w:val="0"/>
          <w:kern w:val="21"/>
          <w:sz w:val="24"/>
          <w:szCs w:val="24"/>
          <w:highlight w:val="none"/>
          <w:u w:val="none"/>
          <w:lang w:val="en-US" w:eastAsia="zh-CN"/>
        </w:rPr>
        <w:t>86.4</w:t>
      </w:r>
      <w:r>
        <w:rPr>
          <w:rFonts w:hint="eastAsia" w:ascii="仿宋_GB2312" w:hAnsi="仿宋_GB2312" w:eastAsia="仿宋_GB2312" w:cs="仿宋_GB2312"/>
          <w:color w:val="auto"/>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outlineLvl w:val="9"/>
        <w:rPr>
          <w:rFonts w:hint="default" w:ascii="Times New Roman" w:hAnsi="Times New Roman" w:eastAsia="楷体_GB2312" w:cs="Times New Roman"/>
          <w:spacing w:val="0"/>
          <w:kern w:val="21"/>
          <w:sz w:val="24"/>
          <w:szCs w:val="24"/>
          <w:highlight w:val="none"/>
          <w:u w:val="none"/>
        </w:rPr>
      </w:pPr>
      <w:r>
        <w:rPr>
          <w:rFonts w:hint="default" w:ascii="Times New Roman" w:hAnsi="Times New Roman" w:eastAsia="楷体_GB2312" w:cs="Times New Roman"/>
          <w:spacing w:val="0"/>
          <w:kern w:val="21"/>
          <w:sz w:val="24"/>
          <w:szCs w:val="24"/>
          <w:highlight w:val="none"/>
          <w:u w:val="none"/>
        </w:rPr>
        <w:t>（</w:t>
      </w:r>
      <w:r>
        <w:rPr>
          <w:rFonts w:hint="eastAsia" w:ascii="Times New Roman" w:hAnsi="Times New Roman" w:eastAsia="楷体_GB2312" w:cs="Times New Roman"/>
          <w:spacing w:val="0"/>
          <w:kern w:val="21"/>
          <w:sz w:val="24"/>
          <w:szCs w:val="24"/>
          <w:highlight w:val="none"/>
          <w:u w:val="none"/>
          <w:lang w:val="en-US" w:eastAsia="zh-CN"/>
        </w:rPr>
        <w:t>一般公共预算收入</w:t>
      </w:r>
      <w:r>
        <w:rPr>
          <w:rFonts w:hint="default" w:ascii="Times New Roman" w:hAnsi="Times New Roman" w:eastAsia="楷体_GB2312" w:cs="Times New Roman"/>
          <w:spacing w:val="0"/>
          <w:kern w:val="21"/>
          <w:sz w:val="24"/>
          <w:szCs w:val="24"/>
          <w:highlight w:val="none"/>
          <w:u w:val="none"/>
        </w:rPr>
        <w:t>分</w:t>
      </w:r>
      <w:r>
        <w:rPr>
          <w:rFonts w:hint="eastAsia" w:ascii="Times New Roman" w:hAnsi="Times New Roman" w:eastAsia="楷体_GB2312" w:cs="Times New Roman"/>
          <w:spacing w:val="0"/>
          <w:kern w:val="21"/>
          <w:sz w:val="24"/>
          <w:szCs w:val="24"/>
          <w:highlight w:val="none"/>
          <w:u w:val="none"/>
          <w:lang w:eastAsia="zh-CN"/>
        </w:rPr>
        <w:t>旗区</w:t>
      </w:r>
      <w:r>
        <w:rPr>
          <w:rFonts w:hint="default" w:ascii="Times New Roman" w:hAnsi="Times New Roman" w:eastAsia="楷体_GB2312" w:cs="Times New Roman"/>
          <w:spacing w:val="0"/>
          <w:kern w:val="21"/>
          <w:sz w:val="24"/>
          <w:szCs w:val="24"/>
          <w:highlight w:val="none"/>
          <w:u w:val="none"/>
        </w:rPr>
        <w:t>情况见下图）</w: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outlineLvl w:val="9"/>
        <w:rPr>
          <w:rFonts w:hint="default" w:ascii="Times New Roman" w:hAnsi="Times New Roman" w:eastAsia="楷体_GB2312" w:cs="Times New Roman"/>
          <w:spacing w:val="0"/>
          <w:kern w:val="21"/>
          <w:sz w:val="24"/>
          <w:szCs w:val="24"/>
          <w:u w:val="none"/>
        </w:rPr>
      </w:pPr>
      <w:r>
        <w:rPr>
          <w:rFonts w:hint="default" w:ascii="Times New Roman" w:hAnsi="Times New Roman" w:eastAsia="楷体_GB2312" w:cs="Times New Roman"/>
          <w:spacing w:val="0"/>
          <w:kern w:val="21"/>
          <w:sz w:val="24"/>
          <w:szCs w:val="24"/>
          <w:u w:val="none"/>
        </w:rPr>
        <w:pict>
          <v:shape id="_x0000_s1032" o:spid="_x0000_s1032" o:spt="75" type="#_x0000_t75" style="position:absolute;left:0pt;margin-left:9.9pt;margin-top:7pt;height:188.95pt;width:313.3pt;z-index:-251641856;mso-width-relative:page;mso-height-relative:page;" o:ole="t" filled="f" o:preferrelative="t" stroked="f" coordsize="21600,21600">
            <v:path/>
            <v:fill on="f" focussize="0,0"/>
            <v:stroke on="f"/>
            <v:imagedata r:id="rId17" o:title=""/>
            <o:lock v:ext="edit" aspectratio="t"/>
          </v:shape>
          <o:OLEObject Type="Embed" ProgID="Excel.Chart.8" ShapeID="_x0000_s1032" DrawAspect="Content" ObjectID="_1468075727" r:id="rId16">
            <o:LockedField>false</o:LockedField>
          </o:OLEObject>
        </w:pict>
      </w:r>
    </w:p>
    <w:p>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9"/>
        <w:rPr>
          <w:rFonts w:hint="default" w:ascii="Times New Roman" w:hAnsi="Times New Roman" w:eastAsia="黑体" w:cs="Times New Roman"/>
          <w:spacing w:val="0"/>
          <w:kern w:val="21"/>
          <w:sz w:val="24"/>
          <w:szCs w:val="24"/>
          <w:highlight w:val="none"/>
          <w:u w:val="none"/>
        </w:rPr>
      </w:pPr>
      <w:r>
        <w:rPr>
          <w:rFonts w:hint="eastAsia" w:ascii="Times New Roman" w:hAnsi="Times New Roman" w:eastAsia="黑体" w:cs="Times New Roman"/>
          <w:spacing w:val="0"/>
          <w:kern w:val="21"/>
          <w:sz w:val="24"/>
          <w:szCs w:val="24"/>
          <w:highlight w:val="none"/>
          <w:u w:val="none"/>
          <w:lang w:val="en-US" w:eastAsia="zh-CN"/>
        </w:rPr>
        <w:t>二、</w:t>
      </w:r>
      <w:r>
        <w:rPr>
          <w:rFonts w:hint="default" w:ascii="Times New Roman" w:hAnsi="Times New Roman" w:eastAsia="黑体" w:cs="Times New Roman"/>
          <w:spacing w:val="0"/>
          <w:kern w:val="21"/>
          <w:sz w:val="24"/>
          <w:szCs w:val="24"/>
          <w:highlight w:val="none"/>
          <w:u w:val="none"/>
        </w:rPr>
        <w:t>全</w:t>
      </w:r>
      <w:r>
        <w:rPr>
          <w:rFonts w:hint="eastAsia" w:ascii="Times New Roman" w:hAnsi="Times New Roman" w:eastAsia="黑体" w:cs="Times New Roman"/>
          <w:spacing w:val="0"/>
          <w:kern w:val="21"/>
          <w:sz w:val="24"/>
          <w:szCs w:val="24"/>
          <w:highlight w:val="none"/>
          <w:u w:val="none"/>
          <w:lang w:val="en-US" w:eastAsia="zh-CN"/>
        </w:rPr>
        <w:t>旗</w:t>
      </w:r>
      <w:r>
        <w:rPr>
          <w:rFonts w:hint="default" w:ascii="Times New Roman" w:hAnsi="Times New Roman" w:eastAsia="黑体" w:cs="Times New Roman"/>
          <w:spacing w:val="0"/>
          <w:kern w:val="21"/>
          <w:sz w:val="24"/>
          <w:szCs w:val="24"/>
          <w:highlight w:val="none"/>
          <w:u w:val="none"/>
        </w:rPr>
        <w:t>地方财政总收入完成情况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rPr>
      </w:pPr>
      <w:r>
        <w:rPr>
          <w:rFonts w:hint="eastAsia" w:ascii="仿宋_GB2312" w:hAnsi="仿宋_GB2312" w:eastAsia="仿宋_GB2312" w:cs="仿宋_GB2312"/>
          <w:bCs/>
          <w:spacing w:val="0"/>
          <w:kern w:val="21"/>
          <w:sz w:val="24"/>
          <w:szCs w:val="24"/>
          <w:highlight w:val="none"/>
          <w:u w:val="none"/>
          <w:lang w:val="en-US" w:eastAsia="zh-CN"/>
        </w:rPr>
        <w:t>截至2022年10月底，</w:t>
      </w:r>
      <w:r>
        <w:rPr>
          <w:rFonts w:hint="eastAsia" w:ascii="仿宋_GB2312" w:hAnsi="仿宋_GB2312" w:eastAsia="仿宋_GB2312" w:cs="仿宋_GB2312"/>
          <w:spacing w:val="0"/>
          <w:kern w:val="21"/>
          <w:sz w:val="24"/>
          <w:szCs w:val="24"/>
          <w:highlight w:val="none"/>
          <w:u w:val="none"/>
        </w:rPr>
        <w:t>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地方财政总收入累计完成</w:t>
      </w:r>
      <w:r>
        <w:rPr>
          <w:rFonts w:hint="eastAsia" w:ascii="仿宋_GB2312" w:hAnsi="仿宋_GB2312" w:eastAsia="仿宋_GB2312" w:cs="仿宋_GB2312"/>
          <w:spacing w:val="0"/>
          <w:kern w:val="21"/>
          <w:sz w:val="24"/>
          <w:szCs w:val="24"/>
          <w:highlight w:val="none"/>
          <w:u w:val="none"/>
          <w:lang w:val="en-US" w:eastAsia="zh-CN"/>
        </w:rPr>
        <w:t>164.76</w:t>
      </w:r>
      <w:r>
        <w:rPr>
          <w:rFonts w:hint="eastAsia" w:ascii="仿宋_GB2312" w:hAnsi="仿宋_GB2312" w:eastAsia="仿宋_GB2312" w:cs="仿宋_GB2312"/>
          <w:bCs/>
          <w:spacing w:val="0"/>
          <w:kern w:val="21"/>
          <w:sz w:val="24"/>
          <w:szCs w:val="24"/>
          <w:highlight w:val="none"/>
          <w:u w:val="none"/>
        </w:rPr>
        <w:t>亿元、</w:t>
      </w:r>
      <w:r>
        <w:rPr>
          <w:rFonts w:hint="eastAsia" w:ascii="仿宋_GB2312" w:hAnsi="仿宋_GB2312" w:eastAsia="仿宋_GB2312" w:cs="仿宋_GB2312"/>
          <w:bCs/>
          <w:spacing w:val="0"/>
          <w:kern w:val="21"/>
          <w:sz w:val="24"/>
          <w:szCs w:val="24"/>
          <w:highlight w:val="none"/>
          <w:u w:val="none"/>
          <w:lang w:eastAsia="zh-CN"/>
        </w:rPr>
        <w:t>增长</w:t>
      </w:r>
      <w:r>
        <w:rPr>
          <w:rFonts w:hint="eastAsia" w:ascii="仿宋_GB2312" w:hAnsi="仿宋_GB2312" w:eastAsia="仿宋_GB2312" w:cs="仿宋_GB2312"/>
          <w:bCs/>
          <w:spacing w:val="0"/>
          <w:kern w:val="21"/>
          <w:sz w:val="24"/>
          <w:szCs w:val="24"/>
          <w:highlight w:val="none"/>
          <w:u w:val="none"/>
          <w:lang w:val="en-US" w:eastAsia="zh-CN"/>
        </w:rPr>
        <w:t>75.7</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480" w:firstLineChars="200"/>
        <w:jc w:val="both"/>
        <w:textAlignment w:val="auto"/>
        <w:outlineLvl w:val="9"/>
        <w:rPr>
          <w:rFonts w:hint="eastAsia" w:ascii="Times New Roman" w:hAnsi="Times New Roman" w:eastAsia="仿宋_GB2312" w:cs="Times New Roman"/>
          <w:bCs/>
          <w:spacing w:val="0"/>
          <w:kern w:val="21"/>
          <w:sz w:val="24"/>
          <w:szCs w:val="24"/>
          <w:highlight w:val="none"/>
          <w:u w:val="none"/>
          <w:lang w:val="en-US" w:eastAsia="zh-CN"/>
        </w:rPr>
      </w:pPr>
      <w:r>
        <w:rPr>
          <w:rFonts w:hint="default" w:ascii="Times New Roman" w:hAnsi="Times New Roman" w:eastAsia="黑体" w:cs="Times New Roman"/>
          <w:spacing w:val="0"/>
          <w:kern w:val="21"/>
          <w:sz w:val="24"/>
          <w:szCs w:val="24"/>
          <w:highlight w:val="none"/>
          <w:u w:val="none"/>
        </w:rPr>
        <w:t>分级次：</w:t>
      </w:r>
      <w:r>
        <w:rPr>
          <w:rFonts w:hint="eastAsia" w:ascii="仿宋_GB2312" w:hAnsi="仿宋_GB2312" w:eastAsia="仿宋_GB2312" w:cs="仿宋_GB2312"/>
          <w:bCs/>
          <w:spacing w:val="0"/>
          <w:kern w:val="21"/>
          <w:sz w:val="24"/>
          <w:szCs w:val="24"/>
          <w:highlight w:val="none"/>
          <w:u w:val="none"/>
        </w:rPr>
        <w:t>上划中央税收</w:t>
      </w:r>
      <w:r>
        <w:rPr>
          <w:rFonts w:hint="eastAsia" w:ascii="仿宋_GB2312" w:hAnsi="仿宋_GB2312" w:eastAsia="仿宋_GB2312" w:cs="仿宋_GB2312"/>
          <w:bCs/>
          <w:spacing w:val="0"/>
          <w:kern w:val="21"/>
          <w:sz w:val="24"/>
          <w:szCs w:val="24"/>
          <w:highlight w:val="none"/>
          <w:u w:val="none"/>
          <w:lang w:val="en-US" w:eastAsia="zh-CN"/>
        </w:rPr>
        <w:t>64.01</w:t>
      </w:r>
      <w:r>
        <w:rPr>
          <w:rFonts w:hint="eastAsia" w:ascii="仿宋_GB2312" w:hAnsi="仿宋_GB2312" w:eastAsia="仿宋_GB2312" w:cs="仿宋_GB2312"/>
          <w:bCs/>
          <w:spacing w:val="0"/>
          <w:kern w:val="21"/>
          <w:sz w:val="24"/>
          <w:szCs w:val="24"/>
          <w:highlight w:val="none"/>
          <w:u w:val="none"/>
        </w:rPr>
        <w:t>亿</w:t>
      </w:r>
      <w:r>
        <w:rPr>
          <w:rFonts w:hint="eastAsia" w:ascii="仿宋_GB2312" w:hAnsi="仿宋_GB2312" w:eastAsia="仿宋_GB2312" w:cs="仿宋_GB2312"/>
          <w:bCs/>
          <w:spacing w:val="0"/>
          <w:kern w:val="21"/>
          <w:sz w:val="24"/>
          <w:szCs w:val="24"/>
          <w:highlight w:val="none"/>
          <w:u w:val="none"/>
          <w:lang w:val="en-US" w:eastAsia="zh-CN"/>
        </w:rPr>
        <w:t>元</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val="en-US" w:eastAsia="zh-CN"/>
        </w:rPr>
        <w:t>增长85.2%</w:t>
      </w:r>
      <w:r>
        <w:rPr>
          <w:rFonts w:hint="eastAsia" w:ascii="仿宋_GB2312" w:hAnsi="仿宋_GB2312" w:eastAsia="仿宋_GB2312" w:cs="仿宋_GB2312"/>
          <w:bCs/>
          <w:spacing w:val="0"/>
          <w:kern w:val="21"/>
          <w:sz w:val="24"/>
          <w:szCs w:val="24"/>
          <w:highlight w:val="none"/>
          <w:u w:val="none"/>
        </w:rPr>
        <w:t>，占比</w:t>
      </w:r>
      <w:r>
        <w:rPr>
          <w:rFonts w:hint="eastAsia" w:ascii="仿宋_GB2312" w:hAnsi="仿宋_GB2312" w:eastAsia="仿宋_GB2312" w:cs="仿宋_GB2312"/>
          <w:bCs/>
          <w:spacing w:val="0"/>
          <w:kern w:val="21"/>
          <w:sz w:val="24"/>
          <w:szCs w:val="24"/>
          <w:highlight w:val="none"/>
          <w:u w:val="none"/>
          <w:lang w:val="en-US" w:eastAsia="zh-CN"/>
        </w:rPr>
        <w:t>38.8</w:t>
      </w:r>
      <w:r>
        <w:rPr>
          <w:rFonts w:hint="eastAsia" w:ascii="仿宋_GB2312" w:hAnsi="仿宋_GB2312" w:eastAsia="仿宋_GB2312" w:cs="仿宋_GB2312"/>
          <w:bCs/>
          <w:spacing w:val="0"/>
          <w:kern w:val="21"/>
          <w:sz w:val="24"/>
          <w:szCs w:val="24"/>
          <w:highlight w:val="none"/>
          <w:u w:val="none"/>
        </w:rPr>
        <w:t>%；上划自治区税收</w:t>
      </w:r>
      <w:r>
        <w:rPr>
          <w:rFonts w:hint="eastAsia" w:ascii="仿宋_GB2312" w:hAnsi="仿宋_GB2312" w:eastAsia="仿宋_GB2312" w:cs="仿宋_GB2312"/>
          <w:bCs/>
          <w:spacing w:val="0"/>
          <w:kern w:val="21"/>
          <w:sz w:val="24"/>
          <w:szCs w:val="24"/>
          <w:highlight w:val="none"/>
          <w:u w:val="none"/>
          <w:lang w:val="en-US" w:eastAsia="zh-CN"/>
        </w:rPr>
        <w:t>34.73</w:t>
      </w:r>
      <w:r>
        <w:rPr>
          <w:rFonts w:hint="eastAsia" w:ascii="仿宋_GB2312" w:hAnsi="仿宋_GB2312" w:eastAsia="仿宋_GB2312" w:cs="仿宋_GB2312"/>
          <w:bCs/>
          <w:spacing w:val="0"/>
          <w:kern w:val="21"/>
          <w:sz w:val="24"/>
          <w:szCs w:val="24"/>
          <w:highlight w:val="none"/>
          <w:u w:val="none"/>
        </w:rPr>
        <w:t>亿</w:t>
      </w:r>
      <w:r>
        <w:rPr>
          <w:rFonts w:hint="eastAsia" w:ascii="仿宋_GB2312" w:hAnsi="仿宋_GB2312" w:eastAsia="仿宋_GB2312" w:cs="仿宋_GB2312"/>
          <w:bCs/>
          <w:spacing w:val="0"/>
          <w:kern w:val="21"/>
          <w:sz w:val="24"/>
          <w:szCs w:val="24"/>
          <w:highlight w:val="none"/>
          <w:u w:val="none"/>
          <w:lang w:val="en-US" w:eastAsia="zh-CN"/>
        </w:rPr>
        <w:t>元</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val="en-US" w:eastAsia="zh-CN"/>
        </w:rPr>
        <w:t>增长81.3</w:t>
      </w:r>
      <w:r>
        <w:rPr>
          <w:rFonts w:hint="eastAsia" w:ascii="仿宋_GB2312" w:hAnsi="仿宋_GB2312" w:eastAsia="仿宋_GB2312" w:cs="仿宋_GB2312"/>
          <w:bCs/>
          <w:spacing w:val="0"/>
          <w:kern w:val="21"/>
          <w:sz w:val="24"/>
          <w:szCs w:val="24"/>
          <w:highlight w:val="none"/>
          <w:u w:val="none"/>
        </w:rPr>
        <w:t>%，占比</w:t>
      </w:r>
      <w:r>
        <w:rPr>
          <w:rFonts w:hint="eastAsia" w:ascii="仿宋_GB2312" w:hAnsi="仿宋_GB2312" w:eastAsia="仿宋_GB2312" w:cs="仿宋_GB2312"/>
          <w:bCs/>
          <w:spacing w:val="0"/>
          <w:kern w:val="21"/>
          <w:sz w:val="24"/>
          <w:szCs w:val="24"/>
          <w:highlight w:val="none"/>
          <w:u w:val="none"/>
          <w:lang w:val="en-US" w:eastAsia="zh-CN"/>
        </w:rPr>
        <w:t>21.1</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val="en-US" w:eastAsia="zh-CN"/>
        </w:rPr>
        <w:t>,上划市级税收22.17</w:t>
      </w:r>
      <w:r>
        <w:rPr>
          <w:rFonts w:hint="eastAsia" w:ascii="仿宋_GB2312" w:hAnsi="仿宋_GB2312" w:eastAsia="仿宋_GB2312" w:cs="仿宋_GB2312"/>
          <w:bCs/>
          <w:spacing w:val="0"/>
          <w:kern w:val="21"/>
          <w:sz w:val="24"/>
          <w:szCs w:val="24"/>
          <w:highlight w:val="none"/>
          <w:u w:val="none"/>
        </w:rPr>
        <w:t>亿</w:t>
      </w:r>
      <w:r>
        <w:rPr>
          <w:rFonts w:hint="eastAsia" w:ascii="仿宋_GB2312" w:hAnsi="仿宋_GB2312" w:eastAsia="仿宋_GB2312" w:cs="仿宋_GB2312"/>
          <w:bCs/>
          <w:spacing w:val="0"/>
          <w:kern w:val="21"/>
          <w:sz w:val="24"/>
          <w:szCs w:val="24"/>
          <w:highlight w:val="none"/>
          <w:u w:val="none"/>
          <w:lang w:val="en-US" w:eastAsia="zh-CN"/>
        </w:rPr>
        <w:t>元</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val="en-US" w:eastAsia="zh-CN"/>
        </w:rPr>
        <w:t>增长86.2</w:t>
      </w:r>
      <w:r>
        <w:rPr>
          <w:rFonts w:hint="eastAsia" w:ascii="仿宋_GB2312" w:hAnsi="仿宋_GB2312" w:eastAsia="仿宋_GB2312" w:cs="仿宋_GB2312"/>
          <w:bCs/>
          <w:spacing w:val="0"/>
          <w:kern w:val="21"/>
          <w:sz w:val="24"/>
          <w:szCs w:val="24"/>
          <w:highlight w:val="none"/>
          <w:u w:val="none"/>
        </w:rPr>
        <w:t>%，占比</w:t>
      </w:r>
      <w:r>
        <w:rPr>
          <w:rFonts w:hint="eastAsia" w:ascii="仿宋_GB2312" w:hAnsi="仿宋_GB2312" w:eastAsia="仿宋_GB2312" w:cs="仿宋_GB2312"/>
          <w:bCs/>
          <w:spacing w:val="0"/>
          <w:kern w:val="21"/>
          <w:sz w:val="24"/>
          <w:szCs w:val="24"/>
          <w:highlight w:val="none"/>
          <w:u w:val="none"/>
          <w:lang w:val="en-US" w:eastAsia="zh-CN"/>
        </w:rPr>
        <w:t>13.5</w:t>
      </w:r>
      <w:r>
        <w:rPr>
          <w:rFonts w:hint="eastAsia" w:ascii="仿宋_GB2312" w:hAnsi="仿宋_GB2312" w:eastAsia="仿宋_GB2312" w:cs="仿宋_GB2312"/>
          <w:bCs/>
          <w:spacing w:val="0"/>
          <w:kern w:val="21"/>
          <w:sz w:val="24"/>
          <w:szCs w:val="24"/>
          <w:highlight w:val="none"/>
          <w:u w:val="none"/>
        </w:rPr>
        <w:t>%</w:t>
      </w:r>
      <w:r>
        <w:rPr>
          <w:rFonts w:hint="eastAsia" w:ascii="仿宋_GB2312" w:hAnsi="仿宋_GB2312" w:eastAsia="仿宋_GB2312" w:cs="仿宋_GB2312"/>
          <w:bCs/>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r>
        <w:rPr>
          <w:rFonts w:hint="default" w:ascii="Times New Roman" w:hAnsi="Times New Roman" w:eastAsia="黑体" w:cs="Times New Roman"/>
          <w:spacing w:val="0"/>
          <w:kern w:val="21"/>
          <w:sz w:val="24"/>
          <w:szCs w:val="24"/>
          <w:highlight w:val="none"/>
          <w:u w:val="none"/>
        </w:rPr>
        <w:t>分部门：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税务部门组织收入</w:t>
      </w:r>
      <w:r>
        <w:rPr>
          <w:rFonts w:hint="eastAsia" w:ascii="仿宋_GB2312" w:hAnsi="仿宋_GB2312" w:eastAsia="仿宋_GB2312" w:cs="仿宋_GB2312"/>
          <w:spacing w:val="0"/>
          <w:kern w:val="21"/>
          <w:sz w:val="24"/>
          <w:szCs w:val="24"/>
          <w:highlight w:val="none"/>
          <w:u w:val="none"/>
          <w:lang w:val="en-US" w:eastAsia="zh-CN"/>
        </w:rPr>
        <w:t>8.14</w:t>
      </w:r>
      <w:r>
        <w:rPr>
          <w:rFonts w:hint="eastAsia" w:ascii="仿宋_GB2312" w:hAnsi="仿宋_GB2312" w:eastAsia="仿宋_GB2312" w:cs="仿宋_GB2312"/>
          <w:spacing w:val="0"/>
          <w:kern w:val="21"/>
          <w:sz w:val="24"/>
          <w:szCs w:val="24"/>
          <w:highlight w:val="none"/>
          <w:u w:val="none"/>
        </w:rPr>
        <w:t>亿元、</w:t>
      </w:r>
      <w:r>
        <w:rPr>
          <w:rFonts w:hint="eastAsia" w:ascii="仿宋_GB2312" w:hAnsi="仿宋_GB2312" w:eastAsia="仿宋_GB2312" w:cs="仿宋_GB2312"/>
          <w:spacing w:val="0"/>
          <w:kern w:val="21"/>
          <w:sz w:val="24"/>
          <w:szCs w:val="24"/>
          <w:highlight w:val="none"/>
          <w:u w:val="none"/>
          <w:lang w:val="en-US" w:eastAsia="zh-CN"/>
        </w:rPr>
        <w:t>增长6.9</w:t>
      </w:r>
      <w:r>
        <w:rPr>
          <w:rFonts w:hint="eastAsia" w:ascii="仿宋_GB2312" w:hAnsi="仿宋_GB2312" w:eastAsia="仿宋_GB2312" w:cs="仿宋_GB2312"/>
          <w:spacing w:val="0"/>
          <w:kern w:val="21"/>
          <w:sz w:val="24"/>
          <w:szCs w:val="24"/>
          <w:highlight w:val="none"/>
          <w:u w:val="none"/>
        </w:rPr>
        <w:t>%，占比</w:t>
      </w:r>
      <w:r>
        <w:rPr>
          <w:rFonts w:hint="eastAsia" w:ascii="仿宋_GB2312" w:hAnsi="仿宋_GB2312" w:eastAsia="仿宋_GB2312" w:cs="仿宋_GB2312"/>
          <w:spacing w:val="0"/>
          <w:kern w:val="21"/>
          <w:sz w:val="24"/>
          <w:szCs w:val="24"/>
          <w:highlight w:val="none"/>
          <w:u w:val="none"/>
          <w:lang w:val="en-US" w:eastAsia="zh-CN"/>
        </w:rPr>
        <w:t>4.9</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val="en-US" w:eastAsia="zh-CN"/>
        </w:rPr>
        <w:t>开发区</w:t>
      </w:r>
      <w:r>
        <w:rPr>
          <w:rFonts w:hint="eastAsia" w:ascii="仿宋_GB2312" w:hAnsi="仿宋_GB2312" w:eastAsia="仿宋_GB2312" w:cs="仿宋_GB2312"/>
          <w:spacing w:val="0"/>
          <w:kern w:val="21"/>
          <w:sz w:val="24"/>
          <w:szCs w:val="24"/>
          <w:highlight w:val="none"/>
          <w:u w:val="none"/>
        </w:rPr>
        <w:t>税务部门组织收入</w:t>
      </w:r>
      <w:r>
        <w:rPr>
          <w:rFonts w:hint="eastAsia" w:ascii="仿宋_GB2312" w:hAnsi="仿宋_GB2312" w:eastAsia="仿宋_GB2312" w:cs="仿宋_GB2312"/>
          <w:spacing w:val="0"/>
          <w:kern w:val="21"/>
          <w:sz w:val="24"/>
          <w:szCs w:val="24"/>
          <w:highlight w:val="none"/>
          <w:u w:val="none"/>
          <w:lang w:val="en-US" w:eastAsia="zh-CN"/>
        </w:rPr>
        <w:t>155.14</w:t>
      </w:r>
      <w:r>
        <w:rPr>
          <w:rFonts w:hint="eastAsia" w:ascii="仿宋_GB2312" w:hAnsi="仿宋_GB2312" w:eastAsia="仿宋_GB2312" w:cs="仿宋_GB2312"/>
          <w:spacing w:val="0"/>
          <w:kern w:val="21"/>
          <w:sz w:val="24"/>
          <w:szCs w:val="24"/>
          <w:highlight w:val="none"/>
          <w:u w:val="none"/>
        </w:rPr>
        <w:t>亿元、</w:t>
      </w:r>
      <w:r>
        <w:rPr>
          <w:rFonts w:hint="eastAsia" w:ascii="仿宋_GB2312" w:hAnsi="仿宋_GB2312" w:eastAsia="仿宋_GB2312" w:cs="仿宋_GB2312"/>
          <w:spacing w:val="0"/>
          <w:kern w:val="21"/>
          <w:sz w:val="24"/>
          <w:szCs w:val="24"/>
          <w:highlight w:val="none"/>
          <w:u w:val="none"/>
          <w:lang w:val="en-US" w:eastAsia="zh-CN"/>
        </w:rPr>
        <w:t>增长82.8</w:t>
      </w:r>
      <w:r>
        <w:rPr>
          <w:rFonts w:hint="eastAsia" w:ascii="仿宋_GB2312" w:hAnsi="仿宋_GB2312" w:eastAsia="仿宋_GB2312" w:cs="仿宋_GB2312"/>
          <w:spacing w:val="0"/>
          <w:kern w:val="21"/>
          <w:sz w:val="24"/>
          <w:szCs w:val="24"/>
          <w:highlight w:val="none"/>
          <w:u w:val="none"/>
        </w:rPr>
        <w:t>%，占比</w:t>
      </w:r>
      <w:r>
        <w:rPr>
          <w:rFonts w:hint="eastAsia" w:ascii="仿宋_GB2312" w:hAnsi="仿宋_GB2312" w:eastAsia="仿宋_GB2312" w:cs="仿宋_GB2312"/>
          <w:spacing w:val="0"/>
          <w:kern w:val="21"/>
          <w:sz w:val="24"/>
          <w:szCs w:val="24"/>
          <w:highlight w:val="none"/>
          <w:u w:val="none"/>
          <w:lang w:val="en-US" w:eastAsia="zh-CN"/>
        </w:rPr>
        <w:t>94.2</w:t>
      </w:r>
      <w:r>
        <w:rPr>
          <w:rFonts w:hint="eastAsia" w:ascii="仿宋_GB2312" w:hAnsi="仿宋_GB2312" w:eastAsia="仿宋_GB2312" w:cs="仿宋_GB2312"/>
          <w:spacing w:val="0"/>
          <w:kern w:val="21"/>
          <w:sz w:val="24"/>
          <w:szCs w:val="24"/>
          <w:highlight w:val="none"/>
          <w:u w:val="none"/>
        </w:rPr>
        <w:t>%；财政部门组织收入</w:t>
      </w:r>
      <w:r>
        <w:rPr>
          <w:rFonts w:hint="eastAsia" w:ascii="仿宋_GB2312" w:hAnsi="仿宋_GB2312" w:eastAsia="仿宋_GB2312" w:cs="仿宋_GB2312"/>
          <w:spacing w:val="0"/>
          <w:kern w:val="21"/>
          <w:sz w:val="24"/>
          <w:szCs w:val="24"/>
          <w:highlight w:val="none"/>
          <w:u w:val="none"/>
          <w:lang w:val="en-US" w:eastAsia="zh-CN"/>
        </w:rPr>
        <w:t>1.49</w:t>
      </w:r>
      <w:r>
        <w:rPr>
          <w:rFonts w:hint="eastAsia" w:ascii="仿宋_GB2312" w:hAnsi="仿宋_GB2312" w:eastAsia="仿宋_GB2312" w:cs="仿宋_GB2312"/>
          <w:spacing w:val="0"/>
          <w:kern w:val="21"/>
          <w:sz w:val="24"/>
          <w:szCs w:val="24"/>
          <w:highlight w:val="none"/>
          <w:u w:val="none"/>
        </w:rPr>
        <w:t>亿元、</w:t>
      </w:r>
      <w:r>
        <w:rPr>
          <w:rFonts w:hint="eastAsia" w:ascii="仿宋_GB2312" w:hAnsi="仿宋_GB2312" w:eastAsia="仿宋_GB2312" w:cs="仿宋_GB2312"/>
          <w:spacing w:val="0"/>
          <w:kern w:val="21"/>
          <w:sz w:val="24"/>
          <w:szCs w:val="24"/>
          <w:highlight w:val="none"/>
          <w:u w:val="none"/>
          <w:lang w:val="en-US" w:eastAsia="zh-CN"/>
        </w:rPr>
        <w:t>增长11.6</w:t>
      </w:r>
      <w:r>
        <w:rPr>
          <w:rFonts w:hint="eastAsia" w:ascii="仿宋_GB2312" w:hAnsi="仿宋_GB2312" w:eastAsia="仿宋_GB2312" w:cs="仿宋_GB2312"/>
          <w:spacing w:val="0"/>
          <w:kern w:val="21"/>
          <w:sz w:val="24"/>
          <w:szCs w:val="24"/>
          <w:highlight w:val="none"/>
          <w:u w:val="none"/>
        </w:rPr>
        <w:t>%，占比</w:t>
      </w:r>
      <w:r>
        <w:rPr>
          <w:rFonts w:hint="eastAsia" w:ascii="仿宋_GB2312" w:hAnsi="仿宋_GB2312" w:eastAsia="仿宋_GB2312" w:cs="仿宋_GB2312"/>
          <w:spacing w:val="0"/>
          <w:kern w:val="21"/>
          <w:sz w:val="24"/>
          <w:szCs w:val="24"/>
          <w:highlight w:val="none"/>
          <w:u w:val="none"/>
          <w:lang w:val="en-US" w:eastAsia="zh-CN"/>
        </w:rPr>
        <w:t>0.9</w:t>
      </w:r>
      <w:r>
        <w:rPr>
          <w:rFonts w:hint="eastAsia" w:ascii="仿宋_GB2312" w:hAnsi="仿宋_GB2312" w:eastAsia="仿宋_GB2312" w:cs="仿宋_GB2312"/>
          <w:spacing w:val="0"/>
          <w:kern w:val="21"/>
          <w:sz w:val="24"/>
          <w:szCs w:val="24"/>
          <w:highlight w:val="none"/>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r>
        <w:rPr>
          <w:rFonts w:hint="eastAsia" w:ascii="Times New Roman" w:hAnsi="Times New Roman" w:eastAsia="黑体" w:cs="Times New Roman"/>
          <w:spacing w:val="0"/>
          <w:kern w:val="21"/>
          <w:sz w:val="24"/>
          <w:szCs w:val="24"/>
          <w:highlight w:val="none"/>
          <w:u w:val="none"/>
          <w:lang w:val="en-US" w:eastAsia="zh-CN"/>
        </w:rPr>
        <w:t>三、一般公共预算支出完成情况</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rPr>
      </w:pPr>
      <w:r>
        <w:rPr>
          <w:rFonts w:hint="eastAsia" w:ascii="仿宋_GB2312" w:hAnsi="仿宋_GB2312" w:eastAsia="仿宋_GB2312" w:cs="仿宋_GB2312"/>
          <w:bCs/>
          <w:spacing w:val="0"/>
          <w:kern w:val="21"/>
          <w:sz w:val="24"/>
          <w:szCs w:val="24"/>
          <w:highlight w:val="none"/>
          <w:u w:val="none"/>
          <w:lang w:val="en-US" w:eastAsia="zh-CN"/>
        </w:rPr>
        <w:t>截至2022年10月底，</w:t>
      </w:r>
      <w:r>
        <w:rPr>
          <w:rFonts w:hint="eastAsia" w:ascii="仿宋_GB2312" w:hAnsi="仿宋_GB2312" w:eastAsia="仿宋_GB2312" w:cs="仿宋_GB2312"/>
          <w:spacing w:val="0"/>
          <w:kern w:val="21"/>
          <w:sz w:val="24"/>
          <w:szCs w:val="24"/>
          <w:highlight w:val="none"/>
          <w:u w:val="none"/>
        </w:rPr>
        <w:t>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一般公共预算支出累计完成</w:t>
      </w:r>
      <w:r>
        <w:rPr>
          <w:rFonts w:hint="eastAsia" w:ascii="仿宋_GB2312" w:hAnsi="仿宋_GB2312" w:eastAsia="仿宋_GB2312" w:cs="仿宋_GB2312"/>
          <w:spacing w:val="0"/>
          <w:kern w:val="21"/>
          <w:sz w:val="24"/>
          <w:szCs w:val="24"/>
          <w:highlight w:val="none"/>
          <w:u w:val="none"/>
          <w:lang w:val="en-US" w:eastAsia="zh-CN"/>
        </w:rPr>
        <w:t>489505万</w:t>
      </w:r>
      <w:r>
        <w:rPr>
          <w:rFonts w:hint="eastAsia" w:ascii="仿宋_GB2312" w:hAnsi="仿宋_GB2312" w:eastAsia="仿宋_GB2312" w:cs="仿宋_GB2312"/>
          <w:spacing w:val="0"/>
          <w:kern w:val="21"/>
          <w:sz w:val="24"/>
          <w:szCs w:val="24"/>
          <w:highlight w:val="none"/>
          <w:u w:val="none"/>
        </w:rPr>
        <w:t>元，同比</w:t>
      </w:r>
      <w:r>
        <w:rPr>
          <w:rFonts w:hint="eastAsia" w:ascii="仿宋_GB2312" w:hAnsi="仿宋_GB2312" w:eastAsia="仿宋_GB2312" w:cs="仿宋_GB2312"/>
          <w:spacing w:val="0"/>
          <w:kern w:val="21"/>
          <w:sz w:val="24"/>
          <w:szCs w:val="24"/>
          <w:highlight w:val="none"/>
          <w:u w:val="none"/>
          <w:lang w:val="en-US" w:eastAsia="zh-CN"/>
        </w:rPr>
        <w:t>增长36</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其中</w:t>
      </w:r>
      <w:r>
        <w:rPr>
          <w:rFonts w:hint="eastAsia" w:ascii="仿宋_GB2312" w:hAnsi="仿宋_GB2312" w:eastAsia="仿宋_GB2312" w:cs="仿宋_GB2312"/>
          <w:spacing w:val="0"/>
          <w:kern w:val="21"/>
          <w:sz w:val="24"/>
          <w:szCs w:val="24"/>
          <w:highlight w:val="none"/>
          <w:u w:val="none"/>
        </w:rPr>
        <w:t>民生支出</w:t>
      </w:r>
      <w:r>
        <w:rPr>
          <w:rFonts w:hint="eastAsia" w:ascii="仿宋_GB2312" w:hAnsi="仿宋_GB2312" w:eastAsia="仿宋_GB2312" w:cs="仿宋_GB2312"/>
          <w:spacing w:val="0"/>
          <w:kern w:val="21"/>
          <w:sz w:val="24"/>
          <w:szCs w:val="24"/>
          <w:highlight w:val="none"/>
          <w:u w:val="none"/>
          <w:lang w:val="en-US" w:eastAsia="zh-CN"/>
        </w:rPr>
        <w:t>352960万</w:t>
      </w:r>
      <w:r>
        <w:rPr>
          <w:rFonts w:hint="eastAsia" w:ascii="仿宋_GB2312" w:hAnsi="仿宋_GB2312" w:eastAsia="仿宋_GB2312" w:cs="仿宋_GB2312"/>
          <w:spacing w:val="0"/>
          <w:kern w:val="21"/>
          <w:sz w:val="24"/>
          <w:szCs w:val="24"/>
          <w:highlight w:val="none"/>
          <w:u w:val="none"/>
        </w:rPr>
        <w:t>元，占一般公共预算支出的</w:t>
      </w:r>
      <w:r>
        <w:rPr>
          <w:rFonts w:hint="eastAsia" w:ascii="仿宋_GB2312" w:hAnsi="仿宋_GB2312" w:eastAsia="仿宋_GB2312" w:cs="仿宋_GB2312"/>
          <w:spacing w:val="0"/>
          <w:kern w:val="21"/>
          <w:sz w:val="24"/>
          <w:szCs w:val="24"/>
          <w:highlight w:val="none"/>
          <w:u w:val="none"/>
          <w:lang w:val="en-US" w:eastAsia="zh-CN"/>
        </w:rPr>
        <w:t>72.1</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firstLine="480" w:firstLineChars="200"/>
        <w:jc w:val="both"/>
        <w:textAlignment w:val="auto"/>
        <w:outlineLvl w:val="9"/>
        <w:rPr>
          <w:rFonts w:hint="eastAsia" w:ascii="仿宋_GB2312" w:hAnsi="仿宋_GB2312" w:eastAsia="仿宋_GB2312" w:cs="仿宋_GB2312"/>
          <w:spacing w:val="-2"/>
          <w:kern w:val="21"/>
          <w:sz w:val="24"/>
          <w:szCs w:val="24"/>
          <w:highlight w:val="none"/>
          <w:u w:val="none"/>
          <w:lang w:val="en-US" w:eastAsia="zh-CN"/>
        </w:rPr>
      </w:pPr>
      <w:r>
        <w:rPr>
          <w:rFonts w:hint="default" w:ascii="Times New Roman" w:hAnsi="Times New Roman" w:eastAsia="黑体" w:cs="Times New Roman"/>
          <w:spacing w:val="0"/>
          <w:kern w:val="21"/>
          <w:sz w:val="24"/>
          <w:szCs w:val="24"/>
          <w:highlight w:val="none"/>
          <w:u w:val="none"/>
        </w:rPr>
        <w:t>分</w:t>
      </w:r>
      <w:r>
        <w:rPr>
          <w:rFonts w:hint="eastAsia" w:ascii="Times New Roman" w:hAnsi="Times New Roman" w:eastAsia="黑体" w:cs="Times New Roman"/>
          <w:spacing w:val="0"/>
          <w:kern w:val="21"/>
          <w:sz w:val="24"/>
          <w:szCs w:val="24"/>
          <w:highlight w:val="none"/>
          <w:u w:val="none"/>
          <w:lang w:val="en-US" w:eastAsia="zh-CN"/>
        </w:rPr>
        <w:t>主要项目</w:t>
      </w:r>
      <w:r>
        <w:rPr>
          <w:rFonts w:hint="default" w:ascii="Times New Roman" w:hAnsi="Times New Roman" w:eastAsia="黑体" w:cs="Times New Roman"/>
          <w:spacing w:val="0"/>
          <w:kern w:val="21"/>
          <w:sz w:val="24"/>
          <w:szCs w:val="24"/>
          <w:highlight w:val="none"/>
          <w:u w:val="none"/>
        </w:rPr>
        <w:t>：</w:t>
      </w:r>
      <w:r>
        <w:rPr>
          <w:rFonts w:hint="eastAsia" w:ascii="仿宋_GB2312" w:hAnsi="仿宋_GB2312" w:eastAsia="仿宋_GB2312" w:cs="仿宋_GB2312"/>
          <w:b/>
          <w:bCs/>
          <w:spacing w:val="0"/>
          <w:kern w:val="21"/>
          <w:sz w:val="24"/>
          <w:szCs w:val="24"/>
          <w:highlight w:val="none"/>
          <w:u w:val="none"/>
          <w:lang w:val="en-US" w:eastAsia="zh-CN"/>
        </w:rPr>
        <w:t>公共安全支出</w:t>
      </w:r>
      <w:r>
        <w:rPr>
          <w:rFonts w:hint="eastAsia" w:ascii="仿宋_GB2312" w:hAnsi="仿宋_GB2312" w:eastAsia="仿宋_GB2312" w:cs="仿宋_GB2312"/>
          <w:spacing w:val="0"/>
          <w:kern w:val="21"/>
          <w:sz w:val="24"/>
          <w:szCs w:val="24"/>
          <w:highlight w:val="none"/>
          <w:u w:val="none"/>
          <w:lang w:val="en-US" w:eastAsia="zh-CN"/>
        </w:rPr>
        <w:t>13839万元，增长30.7%。</w:t>
      </w:r>
      <w:r>
        <w:rPr>
          <w:rFonts w:hint="eastAsia" w:ascii="仿宋_GB2312" w:hAnsi="仿宋_GB2312" w:eastAsia="仿宋_GB2312" w:cs="仿宋_GB2312"/>
          <w:b/>
          <w:bCs/>
          <w:spacing w:val="0"/>
          <w:kern w:val="21"/>
          <w:sz w:val="24"/>
          <w:szCs w:val="24"/>
          <w:highlight w:val="none"/>
          <w:u w:val="none"/>
          <w:lang w:val="en-US" w:eastAsia="zh-CN"/>
        </w:rPr>
        <w:t>教育支出</w:t>
      </w:r>
      <w:r>
        <w:rPr>
          <w:rFonts w:hint="eastAsia" w:ascii="仿宋_GB2312" w:hAnsi="仿宋_GB2312" w:eastAsia="仿宋_GB2312" w:cs="仿宋_GB2312"/>
          <w:spacing w:val="0"/>
          <w:kern w:val="21"/>
          <w:sz w:val="24"/>
          <w:szCs w:val="24"/>
          <w:highlight w:val="none"/>
          <w:u w:val="none"/>
          <w:lang w:val="en-US" w:eastAsia="zh-CN"/>
        </w:rPr>
        <w:t>49220万元，增长19.4%，按时拨付了各项教育资金。</w:t>
      </w:r>
      <w:r>
        <w:rPr>
          <w:rFonts w:hint="eastAsia" w:ascii="仿宋_GB2312" w:hAnsi="仿宋_GB2312" w:eastAsia="仿宋_GB2312" w:cs="仿宋_GB2312"/>
          <w:b/>
          <w:bCs/>
          <w:spacing w:val="0"/>
          <w:kern w:val="21"/>
          <w:sz w:val="24"/>
          <w:szCs w:val="24"/>
          <w:highlight w:val="none"/>
          <w:u w:val="none"/>
          <w:lang w:val="en-US" w:eastAsia="zh-CN"/>
        </w:rPr>
        <w:t>科技支出</w:t>
      </w:r>
      <w:r>
        <w:rPr>
          <w:rFonts w:hint="eastAsia" w:ascii="仿宋_GB2312" w:hAnsi="仿宋_GB2312" w:eastAsia="仿宋_GB2312" w:cs="仿宋_GB2312"/>
          <w:spacing w:val="0"/>
          <w:kern w:val="21"/>
          <w:sz w:val="24"/>
          <w:szCs w:val="24"/>
          <w:highlight w:val="none"/>
          <w:u w:val="none"/>
          <w:lang w:val="en-US" w:eastAsia="zh-CN"/>
        </w:rPr>
        <w:t>6411万元，增长47.4%，主要是兑付了科技创新驱动发展战略专项结转资金。</w:t>
      </w:r>
      <w:r>
        <w:rPr>
          <w:rFonts w:hint="eastAsia" w:ascii="仿宋_GB2312" w:hAnsi="仿宋_GB2312" w:eastAsia="仿宋_GB2312" w:cs="仿宋_GB2312"/>
          <w:b/>
          <w:bCs/>
          <w:spacing w:val="0"/>
          <w:kern w:val="21"/>
          <w:sz w:val="24"/>
          <w:szCs w:val="24"/>
          <w:highlight w:val="none"/>
          <w:u w:val="none"/>
          <w:lang w:val="en-US" w:eastAsia="zh-CN"/>
        </w:rPr>
        <w:t>文化旅游体育与传媒支出</w:t>
      </w:r>
      <w:r>
        <w:rPr>
          <w:rFonts w:hint="eastAsia" w:ascii="仿宋_GB2312" w:hAnsi="仿宋_GB2312" w:eastAsia="仿宋_GB2312" w:cs="仿宋_GB2312"/>
          <w:b w:val="0"/>
          <w:bCs w:val="0"/>
          <w:spacing w:val="0"/>
          <w:kern w:val="21"/>
          <w:sz w:val="24"/>
          <w:szCs w:val="24"/>
          <w:highlight w:val="none"/>
          <w:u w:val="none"/>
          <w:lang w:val="en-US" w:eastAsia="zh-CN"/>
        </w:rPr>
        <w:t>7957</w:t>
      </w:r>
      <w:r>
        <w:rPr>
          <w:rFonts w:hint="eastAsia" w:ascii="仿宋_GB2312" w:hAnsi="仿宋_GB2312" w:eastAsia="仿宋_GB2312" w:cs="仿宋_GB2312"/>
          <w:spacing w:val="0"/>
          <w:kern w:val="21"/>
          <w:sz w:val="24"/>
          <w:szCs w:val="24"/>
          <w:highlight w:val="none"/>
          <w:u w:val="none"/>
          <w:lang w:val="en-US" w:eastAsia="zh-CN"/>
        </w:rPr>
        <w:t>万元，下降2.9%。</w:t>
      </w:r>
      <w:r>
        <w:rPr>
          <w:rFonts w:hint="eastAsia" w:ascii="仿宋_GB2312" w:hAnsi="仿宋_GB2312" w:eastAsia="仿宋_GB2312" w:cs="仿宋_GB2312"/>
          <w:b/>
          <w:bCs/>
          <w:spacing w:val="0"/>
          <w:kern w:val="21"/>
          <w:sz w:val="24"/>
          <w:szCs w:val="24"/>
          <w:highlight w:val="none"/>
          <w:u w:val="none"/>
          <w:lang w:val="en-US" w:eastAsia="zh-CN"/>
        </w:rPr>
        <w:t>社会保障和就业支出</w:t>
      </w:r>
      <w:r>
        <w:rPr>
          <w:rFonts w:hint="eastAsia" w:ascii="仿宋_GB2312" w:hAnsi="仿宋_GB2312" w:eastAsia="仿宋_GB2312" w:cs="仿宋_GB2312"/>
          <w:spacing w:val="0"/>
          <w:kern w:val="21"/>
          <w:sz w:val="24"/>
          <w:szCs w:val="24"/>
          <w:highlight w:val="none"/>
          <w:u w:val="none"/>
          <w:lang w:val="en-US" w:eastAsia="zh-CN"/>
        </w:rPr>
        <w:t>35813万元，增长13.8%，按时拨付了各项社保民生资金。</w:t>
      </w:r>
      <w:r>
        <w:rPr>
          <w:rFonts w:hint="eastAsia" w:ascii="仿宋_GB2312" w:hAnsi="仿宋_GB2312" w:eastAsia="仿宋_GB2312" w:cs="仿宋_GB2312"/>
          <w:b/>
          <w:bCs/>
          <w:spacing w:val="0"/>
          <w:kern w:val="21"/>
          <w:sz w:val="24"/>
          <w:szCs w:val="24"/>
          <w:highlight w:val="none"/>
          <w:u w:val="none"/>
          <w:lang w:val="en-US" w:eastAsia="zh-CN"/>
        </w:rPr>
        <w:t>卫生健康支出</w:t>
      </w:r>
      <w:r>
        <w:rPr>
          <w:rFonts w:hint="eastAsia" w:ascii="仿宋_GB2312" w:hAnsi="仿宋_GB2312" w:eastAsia="仿宋_GB2312" w:cs="仿宋_GB2312"/>
          <w:spacing w:val="0"/>
          <w:kern w:val="21"/>
          <w:sz w:val="24"/>
          <w:szCs w:val="24"/>
          <w:highlight w:val="none"/>
          <w:u w:val="none"/>
          <w:lang w:val="en-US" w:eastAsia="zh-CN"/>
        </w:rPr>
        <w:t>30220万元，增长23.2%，主要是兑付了医疗卫生服务能力提升设备购置项目资金。</w:t>
      </w:r>
      <w:r>
        <w:rPr>
          <w:rFonts w:hint="eastAsia" w:ascii="仿宋_GB2312" w:hAnsi="仿宋_GB2312" w:eastAsia="仿宋_GB2312" w:cs="仿宋_GB2312"/>
          <w:b/>
          <w:bCs/>
          <w:spacing w:val="0"/>
          <w:kern w:val="21"/>
          <w:sz w:val="24"/>
          <w:szCs w:val="24"/>
          <w:highlight w:val="none"/>
          <w:u w:val="none"/>
          <w:lang w:val="en-US" w:eastAsia="zh-CN"/>
        </w:rPr>
        <w:t>节能环保支出</w:t>
      </w:r>
      <w:r>
        <w:rPr>
          <w:rFonts w:hint="eastAsia" w:ascii="仿宋_GB2312" w:hAnsi="仿宋_GB2312" w:eastAsia="仿宋_GB2312" w:cs="仿宋_GB2312"/>
          <w:b w:val="0"/>
          <w:bCs w:val="0"/>
          <w:spacing w:val="0"/>
          <w:kern w:val="21"/>
          <w:sz w:val="24"/>
          <w:szCs w:val="24"/>
          <w:highlight w:val="none"/>
          <w:u w:val="none"/>
          <w:lang w:val="en-US" w:eastAsia="zh-CN"/>
        </w:rPr>
        <w:t>28499</w:t>
      </w:r>
      <w:r>
        <w:rPr>
          <w:rFonts w:hint="eastAsia" w:ascii="仿宋_GB2312" w:hAnsi="仿宋_GB2312" w:eastAsia="仿宋_GB2312" w:cs="仿宋_GB2312"/>
          <w:spacing w:val="0"/>
          <w:kern w:val="21"/>
          <w:sz w:val="24"/>
          <w:szCs w:val="24"/>
          <w:highlight w:val="none"/>
          <w:u w:val="none"/>
          <w:lang w:val="en-US" w:eastAsia="zh-CN"/>
        </w:rPr>
        <w:t>万元，增长55%，主要是兑付了退出自然保护区企业的补偿款。</w:t>
      </w:r>
      <w:r>
        <w:rPr>
          <w:rFonts w:hint="eastAsia" w:ascii="仿宋_GB2312" w:hAnsi="仿宋_GB2312" w:eastAsia="仿宋_GB2312" w:cs="仿宋_GB2312"/>
          <w:b/>
          <w:bCs/>
          <w:spacing w:val="0"/>
          <w:kern w:val="21"/>
          <w:sz w:val="24"/>
          <w:szCs w:val="24"/>
          <w:highlight w:val="none"/>
          <w:u w:val="none"/>
          <w:lang w:val="en-US" w:eastAsia="zh-CN"/>
        </w:rPr>
        <w:t>城乡社区支出</w:t>
      </w:r>
      <w:r>
        <w:rPr>
          <w:rFonts w:hint="eastAsia" w:ascii="仿宋_GB2312" w:hAnsi="仿宋_GB2312" w:eastAsia="仿宋_GB2312" w:cs="仿宋_GB2312"/>
          <w:spacing w:val="0"/>
          <w:kern w:val="21"/>
          <w:sz w:val="24"/>
          <w:szCs w:val="24"/>
          <w:highlight w:val="none"/>
          <w:u w:val="none"/>
          <w:lang w:val="en-US" w:eastAsia="zh-CN"/>
        </w:rPr>
        <w:t>65302万元，增长30</w:t>
      </w:r>
      <w:r>
        <w:rPr>
          <w:rFonts w:hint="eastAsia" w:ascii="仿宋_GB2312" w:hAnsi="仿宋_GB2312" w:eastAsia="仿宋_GB2312" w:cs="仿宋_GB2312"/>
          <w:color w:val="auto"/>
          <w:spacing w:val="0"/>
          <w:kern w:val="21"/>
          <w:sz w:val="24"/>
          <w:szCs w:val="24"/>
          <w:highlight w:val="none"/>
          <w:u w:val="none"/>
          <w:lang w:val="en-US" w:eastAsia="zh-CN"/>
        </w:rPr>
        <w:t>%，</w:t>
      </w:r>
      <w:r>
        <w:rPr>
          <w:rFonts w:hint="eastAsia" w:ascii="仿宋_GB2312" w:hAnsi="仿宋_GB2312" w:eastAsia="仿宋_GB2312" w:cs="仿宋_GB2312"/>
          <w:color w:val="auto"/>
          <w:spacing w:val="-2"/>
          <w:kern w:val="21"/>
          <w:sz w:val="24"/>
          <w:szCs w:val="24"/>
          <w:highlight w:val="none"/>
          <w:u w:val="none"/>
          <w:lang w:val="en-US" w:eastAsia="zh-CN"/>
        </w:rPr>
        <w:t>主要是兑付了供热公司煤价上涨补贴及乌兰镇生活垃圾分类无害处理项目</w:t>
      </w:r>
      <w:r>
        <w:rPr>
          <w:rFonts w:hint="eastAsia" w:ascii="仿宋" w:hAnsi="仿宋" w:eastAsia="仿宋" w:cs="仿宋"/>
          <w:b w:val="0"/>
          <w:i w:val="0"/>
          <w:caps w:val="0"/>
          <w:color w:val="000000"/>
          <w:spacing w:val="0"/>
          <w:sz w:val="24"/>
          <w:szCs w:val="24"/>
          <w:highlight w:val="none"/>
          <w:lang w:val="en-US" w:eastAsia="zh-CN"/>
        </w:rPr>
        <w:t>资金</w:t>
      </w:r>
      <w:r>
        <w:rPr>
          <w:rFonts w:hint="eastAsia" w:ascii="仿宋" w:hAnsi="仿宋" w:eastAsia="仿宋" w:cs="仿宋"/>
          <w:b w:val="0"/>
          <w:i w:val="0"/>
          <w:caps w:val="0"/>
          <w:color w:val="000000"/>
          <w:spacing w:val="0"/>
          <w:sz w:val="24"/>
          <w:szCs w:val="24"/>
          <w:highlight w:val="none"/>
          <w:lang w:eastAsia="zh-CN"/>
        </w:rPr>
        <w:t>。</w:t>
      </w:r>
      <w:r>
        <w:rPr>
          <w:rFonts w:hint="eastAsia" w:ascii="仿宋_GB2312" w:hAnsi="仿宋_GB2312" w:eastAsia="仿宋_GB2312" w:cs="仿宋_GB2312"/>
          <w:b/>
          <w:bCs/>
          <w:spacing w:val="-2"/>
          <w:kern w:val="21"/>
          <w:sz w:val="24"/>
          <w:szCs w:val="24"/>
          <w:highlight w:val="none"/>
          <w:u w:val="none"/>
          <w:lang w:val="en-US" w:eastAsia="zh-CN"/>
        </w:rPr>
        <w:t>农林水支出</w:t>
      </w:r>
      <w:r>
        <w:rPr>
          <w:rFonts w:hint="eastAsia" w:ascii="仿宋_GB2312" w:hAnsi="仿宋_GB2312" w:eastAsia="仿宋_GB2312" w:cs="仿宋_GB2312"/>
          <w:b w:val="0"/>
          <w:bCs w:val="0"/>
          <w:spacing w:val="-2"/>
          <w:kern w:val="21"/>
          <w:sz w:val="24"/>
          <w:szCs w:val="24"/>
          <w:highlight w:val="none"/>
          <w:u w:val="none"/>
          <w:lang w:val="en-US" w:eastAsia="zh-CN"/>
        </w:rPr>
        <w:t>90697</w:t>
      </w:r>
      <w:r>
        <w:rPr>
          <w:rFonts w:hint="eastAsia" w:ascii="仿宋_GB2312" w:hAnsi="仿宋_GB2312" w:eastAsia="仿宋_GB2312" w:cs="仿宋_GB2312"/>
          <w:spacing w:val="-2"/>
          <w:kern w:val="21"/>
          <w:sz w:val="24"/>
          <w:szCs w:val="24"/>
          <w:highlight w:val="none"/>
          <w:u w:val="none"/>
          <w:lang w:val="en-US" w:eastAsia="zh-CN"/>
        </w:rPr>
        <w:t>万元，增长130.1%，</w:t>
      </w:r>
      <w:r>
        <w:rPr>
          <w:rFonts w:hint="eastAsia" w:ascii="仿宋" w:hAnsi="仿宋" w:eastAsia="仿宋" w:cs="仿宋"/>
          <w:spacing w:val="-2"/>
          <w:kern w:val="21"/>
          <w:sz w:val="24"/>
          <w:szCs w:val="24"/>
          <w:highlight w:val="none"/>
          <w:u w:val="none"/>
          <w:lang w:val="en-US" w:eastAsia="zh-CN"/>
        </w:rPr>
        <w:t>主要是兑付了草原生态保护补助奖励</w:t>
      </w:r>
      <w:r>
        <w:rPr>
          <w:rFonts w:hint="eastAsia" w:ascii="仿宋" w:hAnsi="仿宋" w:eastAsia="仿宋" w:cs="仿宋"/>
          <w:b w:val="0"/>
          <w:i w:val="0"/>
          <w:caps w:val="0"/>
          <w:color w:val="000000"/>
          <w:spacing w:val="0"/>
          <w:sz w:val="24"/>
          <w:szCs w:val="24"/>
          <w:highlight w:val="none"/>
        </w:rPr>
        <w:t>资金</w:t>
      </w:r>
      <w:r>
        <w:rPr>
          <w:rFonts w:hint="eastAsia" w:ascii="仿宋" w:hAnsi="仿宋" w:eastAsia="仿宋" w:cs="仿宋"/>
          <w:b w:val="0"/>
          <w:i w:val="0"/>
          <w:caps w:val="0"/>
          <w:color w:val="000000"/>
          <w:spacing w:val="0"/>
          <w:sz w:val="24"/>
          <w:szCs w:val="24"/>
          <w:highlight w:val="none"/>
          <w:lang w:eastAsia="zh-CN"/>
        </w:rPr>
        <w:t>。</w:t>
      </w:r>
      <w:r>
        <w:rPr>
          <w:rFonts w:hint="eastAsia" w:ascii="仿宋_GB2312" w:hAnsi="仿宋_GB2312" w:eastAsia="仿宋_GB2312" w:cs="仿宋_GB2312"/>
          <w:b/>
          <w:bCs/>
          <w:spacing w:val="-2"/>
          <w:kern w:val="21"/>
          <w:sz w:val="24"/>
          <w:szCs w:val="24"/>
          <w:highlight w:val="none"/>
          <w:u w:val="none"/>
          <w:lang w:val="en-US" w:eastAsia="zh-CN"/>
        </w:rPr>
        <w:t>交通运输支出</w:t>
      </w:r>
      <w:r>
        <w:rPr>
          <w:rFonts w:hint="eastAsia" w:ascii="仿宋_GB2312" w:hAnsi="仿宋_GB2312" w:eastAsia="仿宋_GB2312" w:cs="仿宋_GB2312"/>
          <w:spacing w:val="-2"/>
          <w:kern w:val="21"/>
          <w:sz w:val="24"/>
          <w:szCs w:val="24"/>
          <w:highlight w:val="none"/>
          <w:u w:val="none"/>
          <w:lang w:val="en-US" w:eastAsia="zh-CN"/>
        </w:rPr>
        <w:t>12356万元，增长2.6%，</w:t>
      </w:r>
      <w:r>
        <w:rPr>
          <w:rFonts w:hint="eastAsia" w:ascii="仿宋_GB2312" w:hAnsi="仿宋_GB2312" w:eastAsia="仿宋_GB2312" w:cs="仿宋_GB2312"/>
          <w:b w:val="0"/>
          <w:bCs w:val="0"/>
          <w:spacing w:val="-2"/>
          <w:kern w:val="21"/>
          <w:sz w:val="24"/>
          <w:szCs w:val="24"/>
          <w:highlight w:val="none"/>
          <w:u w:val="none"/>
          <w:lang w:val="en-US" w:eastAsia="zh-CN"/>
        </w:rPr>
        <w:t>主要是兑付了通用机场专项资金及棋碱线收购款</w:t>
      </w:r>
      <w:r>
        <w:rPr>
          <w:rFonts w:hint="eastAsia" w:ascii="仿宋_GB2312" w:hAnsi="仿宋_GB2312" w:eastAsia="仿宋_GB2312" w:cs="仿宋_GB2312"/>
          <w:spacing w:val="-2"/>
          <w:kern w:val="21"/>
          <w:sz w:val="24"/>
          <w:szCs w:val="24"/>
          <w:highlight w:val="none"/>
          <w:u w:val="none"/>
          <w:lang w:val="en-US" w:eastAsia="zh-CN"/>
        </w:rPr>
        <w:t>。</w:t>
      </w:r>
      <w:r>
        <w:rPr>
          <w:rFonts w:hint="eastAsia" w:ascii="仿宋_GB2312" w:hAnsi="仿宋_GB2312" w:eastAsia="仿宋_GB2312" w:cs="仿宋_GB2312"/>
          <w:b/>
          <w:bCs/>
          <w:spacing w:val="-2"/>
          <w:kern w:val="21"/>
          <w:sz w:val="24"/>
          <w:szCs w:val="24"/>
          <w:highlight w:val="none"/>
          <w:u w:val="none"/>
          <w:lang w:val="en-US" w:eastAsia="zh-CN"/>
        </w:rPr>
        <w:t>住房保障支出</w:t>
      </w:r>
      <w:r>
        <w:rPr>
          <w:rFonts w:hint="eastAsia" w:ascii="仿宋_GB2312" w:hAnsi="仿宋_GB2312" w:eastAsia="仿宋_GB2312" w:cs="仿宋_GB2312"/>
          <w:b w:val="0"/>
          <w:bCs w:val="0"/>
          <w:spacing w:val="-2"/>
          <w:kern w:val="21"/>
          <w:sz w:val="24"/>
          <w:szCs w:val="24"/>
          <w:highlight w:val="none"/>
          <w:u w:val="none"/>
          <w:lang w:val="en-US" w:eastAsia="zh-CN"/>
        </w:rPr>
        <w:t>16498万元，增长127%，主要是兑付了棚户区改造安置房源购房款。</w:t>
      </w:r>
      <w:r>
        <w:rPr>
          <w:rFonts w:hint="eastAsia" w:ascii="仿宋_GB2312" w:hAnsi="仿宋_GB2312" w:eastAsia="仿宋_GB2312" w:cs="仿宋_GB2312"/>
          <w:b/>
          <w:bCs/>
          <w:spacing w:val="-2"/>
          <w:kern w:val="21"/>
          <w:sz w:val="24"/>
          <w:szCs w:val="24"/>
          <w:highlight w:val="none"/>
          <w:u w:val="none"/>
          <w:lang w:val="en-US" w:eastAsia="zh-CN"/>
        </w:rPr>
        <w:t>债务付息支出</w:t>
      </w:r>
      <w:r>
        <w:rPr>
          <w:rFonts w:hint="eastAsia" w:ascii="仿宋_GB2312" w:hAnsi="仿宋_GB2312" w:eastAsia="仿宋_GB2312" w:cs="仿宋_GB2312"/>
          <w:spacing w:val="-2"/>
          <w:kern w:val="21"/>
          <w:sz w:val="24"/>
          <w:szCs w:val="24"/>
          <w:highlight w:val="none"/>
          <w:u w:val="none"/>
          <w:lang w:val="en-US" w:eastAsia="zh-CN"/>
        </w:rPr>
        <w:t>14117万元，下降5.2%。</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firstLine="480" w:firstLineChars="200"/>
        <w:jc w:val="center"/>
        <w:textAlignment w:val="auto"/>
        <w:outlineLvl w:val="9"/>
        <w:rPr>
          <w:rFonts w:hint="default" w:ascii="Times New Roman" w:hAnsi="Times New Roman" w:eastAsia="楷体_GB2312" w:cs="Times New Roman"/>
          <w:spacing w:val="0"/>
          <w:kern w:val="21"/>
          <w:sz w:val="24"/>
          <w:szCs w:val="24"/>
          <w:u w:val="none"/>
        </w:rPr>
      </w:pPr>
      <w:r>
        <w:rPr>
          <w:rFonts w:hint="default" w:ascii="Times New Roman" w:hAnsi="Times New Roman" w:eastAsia="楷体_GB2312" w:cs="Times New Roman"/>
          <w:spacing w:val="0"/>
          <w:kern w:val="21"/>
          <w:sz w:val="24"/>
          <w:szCs w:val="24"/>
          <w:u w:val="none"/>
        </w:rPr>
        <w:t>（</w:t>
      </w:r>
      <w:r>
        <w:rPr>
          <w:rFonts w:hint="eastAsia" w:ascii="Times New Roman" w:hAnsi="Times New Roman" w:eastAsia="楷体_GB2312" w:cs="Times New Roman"/>
          <w:spacing w:val="0"/>
          <w:kern w:val="21"/>
          <w:sz w:val="24"/>
          <w:szCs w:val="24"/>
          <w:u w:val="none"/>
          <w:lang w:val="en-US" w:eastAsia="zh-CN"/>
        </w:rPr>
        <w:t>一般公共预算支出</w:t>
      </w:r>
      <w:r>
        <w:rPr>
          <w:rFonts w:hint="default" w:ascii="Times New Roman" w:hAnsi="Times New Roman" w:eastAsia="楷体_GB2312" w:cs="Times New Roman"/>
          <w:spacing w:val="0"/>
          <w:kern w:val="21"/>
          <w:sz w:val="24"/>
          <w:szCs w:val="24"/>
          <w:u w:val="none"/>
        </w:rPr>
        <w:t>分项目情况见下图）</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right="0"/>
        <w:jc w:val="center"/>
        <w:textAlignment w:val="auto"/>
        <w:outlineLvl w:val="9"/>
        <w:rPr>
          <w:rFonts w:hint="default" w:ascii="Times New Roman" w:hAnsi="Times New Roman" w:eastAsia="楷体_GB2312" w:cs="Times New Roman"/>
          <w:spacing w:val="0"/>
          <w:kern w:val="21"/>
          <w:sz w:val="24"/>
          <w:szCs w:val="24"/>
          <w:u w:val="none"/>
        </w:rPr>
      </w:pPr>
      <w:r>
        <w:rPr>
          <w:rFonts w:hint="eastAsia"/>
          <w:spacing w:val="0"/>
          <w:kern w:val="21"/>
          <w:lang w:eastAsia="zh-CN"/>
        </w:rPr>
        <w:drawing>
          <wp:anchor distT="0" distB="0" distL="114300" distR="114300" simplePos="0" relativeHeight="251675648" behindDoc="1" locked="0" layoutInCell="1" allowOverlap="1">
            <wp:simplePos x="0" y="0"/>
            <wp:positionH relativeFrom="column">
              <wp:posOffset>-34290</wp:posOffset>
            </wp:positionH>
            <wp:positionV relativeFrom="paragraph">
              <wp:posOffset>59690</wp:posOffset>
            </wp:positionV>
            <wp:extent cx="4293870" cy="2634615"/>
            <wp:effectExtent l="4445" t="4445" r="6985" b="8890"/>
            <wp:wrapNone/>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textAlignment w:val="auto"/>
        <w:outlineLvl w:val="9"/>
        <w:rPr>
          <w:rFonts w:hint="default"/>
          <w:spacing w:val="0"/>
          <w:kern w:val="21"/>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left="0" w:leftChars="0" w:right="0" w:firstLine="480" w:firstLineChars="200"/>
        <w:jc w:val="both"/>
        <w:textAlignment w:val="auto"/>
        <w:outlineLvl w:val="9"/>
        <w:rPr>
          <w:rFonts w:hint="default" w:ascii="Times New Roman" w:hAnsi="Times New Roman" w:eastAsia="楷体_GB2312" w:cs="Times New Roman"/>
          <w:spacing w:val="0"/>
          <w:kern w:val="21"/>
          <w:sz w:val="24"/>
          <w:szCs w:val="24"/>
          <w:u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80" w:firstLineChars="200"/>
        <w:jc w:val="both"/>
        <w:textAlignment w:val="auto"/>
        <w:outlineLvl w:val="9"/>
        <w:rPr>
          <w:rFonts w:hint="eastAsia" w:ascii="Times New Roman" w:hAnsi="Times New Roman" w:eastAsia="黑体" w:cs="Times New Roman"/>
          <w:spacing w:val="0"/>
          <w:kern w:val="21"/>
          <w:sz w:val="24"/>
          <w:szCs w:val="24"/>
          <w:highlight w:val="none"/>
          <w:u w:val="none"/>
          <w:lang w:val="en-US" w:eastAsia="zh-CN"/>
        </w:rPr>
      </w:pPr>
      <w:r>
        <w:rPr>
          <w:rFonts w:hint="eastAsia" w:ascii="Times New Roman" w:hAnsi="Times New Roman" w:eastAsia="黑体" w:cs="Times New Roman"/>
          <w:spacing w:val="0"/>
          <w:kern w:val="21"/>
          <w:sz w:val="24"/>
          <w:szCs w:val="24"/>
          <w:highlight w:val="none"/>
          <w:u w:val="none"/>
          <w:lang w:val="en-US" w:eastAsia="zh-CN"/>
        </w:rPr>
        <w:t>四、政府性基金收支完成情况</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eastAsia="zh-CN"/>
        </w:rPr>
      </w:pPr>
      <w:r>
        <w:rPr>
          <w:rFonts w:hint="eastAsia" w:ascii="仿宋_GB2312" w:hAnsi="仿宋_GB2312" w:eastAsia="仿宋_GB2312" w:cs="仿宋_GB2312"/>
          <w:bCs/>
          <w:spacing w:val="0"/>
          <w:kern w:val="21"/>
          <w:sz w:val="24"/>
          <w:szCs w:val="24"/>
          <w:highlight w:val="none"/>
          <w:u w:val="none"/>
          <w:lang w:val="en-US" w:eastAsia="zh-CN"/>
        </w:rPr>
        <w:t>截至2022年10月底，</w:t>
      </w:r>
      <w:r>
        <w:rPr>
          <w:rFonts w:hint="eastAsia" w:ascii="仿宋_GB2312" w:hAnsi="仿宋_GB2312" w:eastAsia="仿宋_GB2312" w:cs="仿宋_GB2312"/>
          <w:spacing w:val="0"/>
          <w:kern w:val="21"/>
          <w:sz w:val="24"/>
          <w:szCs w:val="24"/>
          <w:highlight w:val="none"/>
          <w:u w:val="none"/>
        </w:rPr>
        <w:t>全</w:t>
      </w:r>
      <w:r>
        <w:rPr>
          <w:rFonts w:hint="eastAsia" w:ascii="仿宋_GB2312" w:hAnsi="仿宋_GB2312" w:eastAsia="仿宋_GB2312" w:cs="仿宋_GB2312"/>
          <w:spacing w:val="0"/>
          <w:kern w:val="21"/>
          <w:sz w:val="24"/>
          <w:szCs w:val="24"/>
          <w:highlight w:val="none"/>
          <w:u w:val="none"/>
          <w:lang w:val="en-US" w:eastAsia="zh-CN"/>
        </w:rPr>
        <w:t>旗</w:t>
      </w:r>
      <w:r>
        <w:rPr>
          <w:rFonts w:hint="eastAsia" w:ascii="仿宋_GB2312" w:hAnsi="仿宋_GB2312" w:eastAsia="仿宋_GB2312" w:cs="仿宋_GB2312"/>
          <w:spacing w:val="0"/>
          <w:kern w:val="21"/>
          <w:sz w:val="24"/>
          <w:szCs w:val="24"/>
          <w:highlight w:val="none"/>
          <w:u w:val="none"/>
        </w:rPr>
        <w:t>政府性基金预算收入累计完成</w:t>
      </w:r>
      <w:r>
        <w:rPr>
          <w:rFonts w:hint="eastAsia" w:ascii="仿宋_GB2312" w:hAnsi="仿宋_GB2312" w:eastAsia="仿宋_GB2312" w:cs="仿宋_GB2312"/>
          <w:spacing w:val="0"/>
          <w:kern w:val="21"/>
          <w:sz w:val="24"/>
          <w:szCs w:val="24"/>
          <w:highlight w:val="none"/>
          <w:u w:val="none"/>
          <w:lang w:val="en-US" w:eastAsia="zh-CN"/>
        </w:rPr>
        <w:t>19011万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下降34</w:t>
      </w:r>
      <w:r>
        <w:rPr>
          <w:rFonts w:hint="eastAsia" w:ascii="仿宋_GB2312" w:hAnsi="仿宋_GB2312" w:eastAsia="仿宋_GB2312" w:cs="仿宋_GB2312"/>
          <w:spacing w:val="0"/>
          <w:kern w:val="21"/>
          <w:sz w:val="24"/>
          <w:szCs w:val="24"/>
          <w:highlight w:val="none"/>
          <w:u w:val="none"/>
        </w:rPr>
        <w:t>%，其中国有土地使用权出让收入</w:t>
      </w:r>
      <w:r>
        <w:rPr>
          <w:rFonts w:hint="eastAsia" w:ascii="仿宋_GB2312" w:hAnsi="仿宋_GB2312" w:eastAsia="仿宋_GB2312" w:cs="仿宋_GB2312"/>
          <w:spacing w:val="0"/>
          <w:kern w:val="21"/>
          <w:sz w:val="24"/>
          <w:szCs w:val="24"/>
          <w:highlight w:val="none"/>
          <w:u w:val="none"/>
          <w:lang w:val="en-US" w:eastAsia="zh-CN"/>
        </w:rPr>
        <w:t>17820万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eastAsia="zh-CN"/>
        </w:rPr>
        <w:t>、</w:t>
      </w:r>
      <w:r>
        <w:rPr>
          <w:rFonts w:hint="eastAsia" w:ascii="仿宋_GB2312" w:hAnsi="仿宋_GB2312" w:eastAsia="仿宋_GB2312" w:cs="仿宋_GB2312"/>
          <w:spacing w:val="0"/>
          <w:kern w:val="21"/>
          <w:sz w:val="24"/>
          <w:szCs w:val="24"/>
          <w:highlight w:val="none"/>
          <w:u w:val="none"/>
          <w:lang w:val="en-US" w:eastAsia="zh-CN"/>
        </w:rPr>
        <w:t>下降36.5%</w:t>
      </w:r>
      <w:r>
        <w:rPr>
          <w:rFonts w:hint="eastAsia" w:ascii="仿宋_GB2312" w:hAnsi="仿宋_GB2312" w:eastAsia="仿宋_GB2312" w:cs="仿宋_GB2312"/>
          <w:spacing w:val="0"/>
          <w:kern w:val="21"/>
          <w:sz w:val="24"/>
          <w:szCs w:val="24"/>
          <w:highlight w:val="none"/>
          <w:u w:val="none"/>
        </w:rPr>
        <w:t>；政府性基金预算支出累计完成</w:t>
      </w:r>
      <w:r>
        <w:rPr>
          <w:rFonts w:hint="eastAsia" w:ascii="仿宋_GB2312" w:hAnsi="仿宋_GB2312" w:eastAsia="仿宋_GB2312" w:cs="仿宋_GB2312"/>
          <w:spacing w:val="0"/>
          <w:kern w:val="21"/>
          <w:sz w:val="24"/>
          <w:szCs w:val="24"/>
          <w:highlight w:val="none"/>
          <w:u w:val="none"/>
          <w:lang w:val="en-US" w:eastAsia="zh-CN"/>
        </w:rPr>
        <w:t>19849万</w:t>
      </w:r>
      <w:r>
        <w:rPr>
          <w:rFonts w:hint="eastAsia" w:ascii="仿宋_GB2312" w:hAnsi="仿宋_GB2312" w:eastAsia="仿宋_GB2312" w:cs="仿宋_GB2312"/>
          <w:spacing w:val="0"/>
          <w:kern w:val="21"/>
          <w:sz w:val="24"/>
          <w:szCs w:val="24"/>
          <w:highlight w:val="none"/>
          <w:u w:val="none"/>
        </w:rPr>
        <w:t>元、</w:t>
      </w:r>
      <w:r>
        <w:rPr>
          <w:rFonts w:hint="eastAsia" w:ascii="仿宋_GB2312" w:hAnsi="仿宋_GB2312" w:eastAsia="仿宋_GB2312" w:cs="仿宋_GB2312"/>
          <w:spacing w:val="0"/>
          <w:kern w:val="21"/>
          <w:sz w:val="24"/>
          <w:szCs w:val="24"/>
          <w:highlight w:val="none"/>
          <w:u w:val="none"/>
          <w:lang w:val="en-US" w:eastAsia="zh-CN"/>
        </w:rPr>
        <w:t>下降17</w:t>
      </w:r>
      <w:r>
        <w:rPr>
          <w:rFonts w:hint="eastAsia" w:ascii="仿宋_GB2312" w:hAnsi="仿宋_GB2312" w:eastAsia="仿宋_GB2312" w:cs="仿宋_GB2312"/>
          <w:spacing w:val="0"/>
          <w:kern w:val="21"/>
          <w:sz w:val="24"/>
          <w:szCs w:val="24"/>
          <w:highlight w:val="none"/>
          <w:u w:val="none"/>
        </w:rPr>
        <w:t>%</w:t>
      </w:r>
      <w:r>
        <w:rPr>
          <w:rFonts w:hint="eastAsia" w:ascii="仿宋_GB2312" w:hAnsi="仿宋_GB2312" w:eastAsia="仿宋_GB2312" w:cs="仿宋_GB2312"/>
          <w:spacing w:val="0"/>
          <w:kern w:val="21"/>
          <w:sz w:val="24"/>
          <w:szCs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right="0"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480" w:firstLineChars="2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eastAsia" w:ascii="仿宋_GB2312" w:hAnsi="仿宋_GB2312" w:eastAsia="仿宋_GB2312" w:cs="仿宋_GB2312"/>
          <w:spacing w:val="0"/>
          <w:kern w:val="21"/>
          <w:sz w:val="24"/>
          <w:szCs w:val="24"/>
          <w:highlight w:val="none"/>
          <w:u w:val="none"/>
          <w:lang w:val="en-US" w:eastAsia="zh-CN"/>
        </w:rPr>
        <w:t>附表：1.2022年1-10月鄂托克旗财政收入分项目执行情况</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1200" w:firstLineChars="500"/>
        <w:jc w:val="both"/>
        <w:textAlignment w:val="auto"/>
        <w:outlineLvl w:val="9"/>
        <w:rPr>
          <w:rFonts w:hint="eastAsia" w:ascii="仿宋_GB2312" w:hAnsi="仿宋_GB2312" w:eastAsia="仿宋_GB2312" w:cs="仿宋_GB2312"/>
          <w:spacing w:val="0"/>
          <w:kern w:val="21"/>
          <w:sz w:val="24"/>
          <w:szCs w:val="24"/>
          <w:highlight w:val="none"/>
          <w:u w:val="none"/>
          <w:lang w:val="en-US" w:eastAsia="zh-CN"/>
        </w:rPr>
      </w:pPr>
      <w:r>
        <w:rPr>
          <w:rFonts w:hint="eastAsia" w:ascii="仿宋_GB2312" w:hAnsi="仿宋_GB2312" w:eastAsia="仿宋_GB2312" w:cs="仿宋_GB2312"/>
          <w:spacing w:val="0"/>
          <w:kern w:val="21"/>
          <w:sz w:val="24"/>
          <w:szCs w:val="24"/>
          <w:highlight w:val="none"/>
          <w:u w:val="none"/>
          <w:lang w:val="en-US" w:eastAsia="zh-CN"/>
        </w:rPr>
        <w:t>2.2022年1-10月鄂托克旗财政支出分项目执行情况</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1200" w:firstLineChars="500"/>
        <w:jc w:val="both"/>
        <w:textAlignment w:val="auto"/>
        <w:outlineLvl w:val="9"/>
        <w:rPr>
          <w:rFonts w:hint="eastAsia" w:ascii="仿宋_GB2312" w:hAnsi="仿宋_GB2312" w:eastAsia="仿宋_GB2312" w:cs="仿宋_GB2312"/>
          <w:spacing w:val="-3"/>
          <w:kern w:val="21"/>
          <w:sz w:val="24"/>
          <w:szCs w:val="24"/>
          <w:highlight w:val="none"/>
          <w:u w:val="none"/>
          <w:lang w:val="en-US" w:eastAsia="zh-CN"/>
        </w:rPr>
      </w:pPr>
      <w:r>
        <w:rPr>
          <w:rFonts w:hint="eastAsia" w:ascii="仿宋_GB2312" w:hAnsi="仿宋_GB2312" w:eastAsia="仿宋_GB2312" w:cs="仿宋_GB2312"/>
          <w:spacing w:val="0"/>
          <w:kern w:val="21"/>
          <w:sz w:val="24"/>
          <w:szCs w:val="24"/>
          <w:highlight w:val="none"/>
          <w:u w:val="none"/>
          <w:lang w:val="en-US" w:eastAsia="zh-CN"/>
        </w:rPr>
        <w:t>3.</w:t>
      </w:r>
      <w:r>
        <w:rPr>
          <w:rFonts w:hint="eastAsia" w:ascii="仿宋_GB2312" w:hAnsi="仿宋_GB2312" w:eastAsia="仿宋_GB2312" w:cs="仿宋_GB2312"/>
          <w:spacing w:val="-3"/>
          <w:kern w:val="21"/>
          <w:sz w:val="24"/>
          <w:szCs w:val="24"/>
          <w:highlight w:val="none"/>
          <w:u w:val="none"/>
          <w:lang w:val="en-US" w:eastAsia="zh-CN"/>
        </w:rPr>
        <w:t>2022年1-10月鄂托克旗财政收入重点税源纳税情况</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firstLine="1200" w:firstLineChars="500"/>
        <w:jc w:val="both"/>
        <w:textAlignment w:val="auto"/>
        <w:outlineLvl w:val="9"/>
        <w:rPr>
          <w:rFonts w:hint="default" w:ascii="Times New Roman" w:hAnsi="Times New Roman" w:eastAsia="黑体" w:cs="Times New Roman"/>
          <w:sz w:val="24"/>
          <w:szCs w:val="24"/>
          <w:highlight w:val="none"/>
          <w:u w:val="none"/>
          <w:lang w:val="en-US" w:eastAsia="zh-CN"/>
        </w:rPr>
      </w:pPr>
      <w:r>
        <w:rPr>
          <w:rFonts w:hint="eastAsia" w:ascii="仿宋_GB2312" w:hAnsi="仿宋_GB2312" w:eastAsia="仿宋_GB2312" w:cs="仿宋_GB2312"/>
          <w:spacing w:val="0"/>
          <w:kern w:val="21"/>
          <w:sz w:val="24"/>
          <w:szCs w:val="24"/>
          <w:highlight w:val="none"/>
          <w:u w:val="none"/>
          <w:lang w:val="en-US" w:eastAsia="zh-CN"/>
        </w:rPr>
        <w:t>4.</w:t>
      </w:r>
      <w:r>
        <w:rPr>
          <w:rFonts w:hint="eastAsia" w:ascii="仿宋_GB2312" w:hAnsi="仿宋_GB2312" w:eastAsia="仿宋_GB2312" w:cs="仿宋_GB2312"/>
          <w:spacing w:val="-4"/>
          <w:kern w:val="21"/>
          <w:sz w:val="24"/>
          <w:szCs w:val="24"/>
          <w:highlight w:val="none"/>
          <w:u w:val="none"/>
          <w:lang w:val="en-US" w:eastAsia="zh-CN"/>
        </w:rPr>
        <w:t>2022年1-10月鄂托克旗工业园区财政收支完成情况</w:t>
      </w:r>
    </w:p>
    <w:tbl>
      <w:tblPr>
        <w:tblStyle w:val="10"/>
        <w:tblpPr w:leftFromText="180" w:rightFromText="180" w:vertAnchor="text" w:horzAnchor="page" w:tblpXSpec="center" w:tblpY="101"/>
        <w:tblOverlap w:val="never"/>
        <w:tblW w:w="7066" w:type="dxa"/>
        <w:jc w:val="cente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Grid>
        <w:gridCol w:w="1705"/>
        <w:gridCol w:w="1144"/>
        <w:gridCol w:w="1105"/>
        <w:gridCol w:w="1044"/>
        <w:gridCol w:w="944"/>
        <w:gridCol w:w="15"/>
        <w:gridCol w:w="1109"/>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4" w:hRule="atLeast"/>
          <w:jc w:val="center"/>
        </w:trPr>
        <w:tc>
          <w:tcPr>
            <w:tcW w:w="7066" w:type="dxa"/>
            <w:gridSpan w:val="7"/>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i w:val="0"/>
                <w:iCs w:val="0"/>
                <w:color w:val="FFFFFF"/>
                <w:kern w:val="0"/>
                <w:sz w:val="28"/>
                <w:szCs w:val="28"/>
                <w:u w:val="none"/>
                <w:lang w:val="en-US" w:eastAsia="zh-CN" w:bidi="ar"/>
              </w:rPr>
              <w:t>2022年1-10月鄂托克旗财政收入分项目执行情况(一)</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12" w:hRule="exact"/>
          <w:jc w:val="center"/>
        </w:trPr>
        <w:tc>
          <w:tcPr>
            <w:tcW w:w="7066" w:type="dxa"/>
            <w:gridSpan w:val="7"/>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12" w:hRule="exact"/>
          <w:jc w:val="center"/>
        </w:trPr>
        <w:tc>
          <w:tcPr>
            <w:tcW w:w="1705"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项   目</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黑体" w:eastAsia="黑体" w:cs="黑体"/>
                <w:b w:val="0"/>
                <w:bCs w:val="0"/>
                <w:color w:val="000000"/>
                <w:w w:val="100"/>
                <w:sz w:val="22"/>
                <w:szCs w:val="22"/>
                <w:lang w:val="en-US"/>
              </w:rPr>
            </w:pPr>
            <w:r>
              <w:rPr>
                <w:rFonts w:hint="eastAsia" w:ascii="黑体" w:hAnsi="黑体" w:eastAsia="黑体" w:cs="黑体"/>
                <w:b w:val="0"/>
                <w:bCs w:val="0"/>
                <w:i w:val="0"/>
                <w:iCs w:val="0"/>
                <w:color w:val="000000"/>
                <w:w w:val="100"/>
                <w:kern w:val="0"/>
                <w:sz w:val="22"/>
                <w:szCs w:val="22"/>
                <w:u w:val="none"/>
                <w:lang w:val="en-US" w:eastAsia="zh-CN" w:bidi="ar"/>
              </w:rPr>
              <w:t>同期数</w:t>
            </w:r>
          </w:p>
        </w:tc>
        <w:tc>
          <w:tcPr>
            <w:tcW w:w="2068" w:type="dxa"/>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12" w:hRule="exact"/>
          <w:jc w:val="center"/>
        </w:trPr>
        <w:tc>
          <w:tcPr>
            <w:tcW w:w="17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11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11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10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增减额</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b/>
                <w:bCs/>
                <w:i w:val="0"/>
                <w:iCs w:val="0"/>
                <w:color w:val="000000"/>
                <w:w w:val="90"/>
                <w:kern w:val="0"/>
                <w:sz w:val="22"/>
                <w:szCs w:val="22"/>
                <w:u w:val="none"/>
                <w:lang w:val="en-US" w:eastAsia="zh-CN" w:bidi="ar"/>
              </w:rPr>
              <w:t>地方财政总收入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2"/>
                <w:sz w:val="22"/>
                <w:szCs w:val="22"/>
                <w:u w:val="none"/>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121843</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2"/>
                <w:sz w:val="22"/>
                <w:szCs w:val="22"/>
                <w:u w:val="none"/>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1647630</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2"/>
                <w:sz w:val="22"/>
                <w:szCs w:val="22"/>
                <w:u w:val="none"/>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937977</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709653</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75.7%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b/>
                <w:bCs/>
                <w:i w:val="0"/>
                <w:iCs w:val="0"/>
                <w:color w:val="000000"/>
                <w:w w:val="80"/>
                <w:kern w:val="0"/>
                <w:sz w:val="22"/>
                <w:szCs w:val="22"/>
                <w:u w:val="none"/>
                <w:lang w:val="en-US" w:eastAsia="zh-CN" w:bidi="ar"/>
              </w:rPr>
              <w:t>一般公共预算收入</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30745</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438552</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281747</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156805</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55.7%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b/>
                <w:bCs/>
                <w:i w:val="0"/>
                <w:iCs w:val="0"/>
                <w:color w:val="000000"/>
                <w:w w:val="100"/>
                <w:kern w:val="0"/>
                <w:sz w:val="22"/>
                <w:szCs w:val="22"/>
                <w:u w:val="none"/>
                <w:lang w:val="en-US" w:eastAsia="zh-CN" w:bidi="ar"/>
              </w:rPr>
              <w:t>（一）税收收入</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27304</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399707</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249633</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150074</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60.1%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增值税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5882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122952</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81902</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41050</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50.1%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企业所得税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11517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100384</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39351</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61033</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155.1%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个人所得税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1706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11083</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5483</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5600</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102.1%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资源税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1940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70661</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33925</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36736</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108.3%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城市维护建设税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1314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27460</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22052</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5408</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24.5%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房产税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41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12062</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6976</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5086</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72.9%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印花税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1722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7880</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5820</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2060</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35.4%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城镇土地使用税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-33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19846</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9717</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10129</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104.2%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土地增值税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-278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682</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1239</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-557</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-45.0%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9"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车船税</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lang w:val="en-US"/>
              </w:rPr>
            </w:pPr>
            <w:r>
              <w:rPr>
                <w:rFonts w:hint="eastAsia" w:ascii="仿宋_GB2312" w:hAnsi="仿宋_GB2312" w:eastAsia="仿宋_GB2312" w:cs="仿宋_GB2312"/>
                <w:b w:val="0"/>
                <w:bCs w:val="0"/>
                <w:i w:val="0"/>
                <w:color w:val="000000"/>
                <w:kern w:val="0"/>
                <w:sz w:val="22"/>
                <w:szCs w:val="22"/>
                <w:u w:val="none"/>
                <w:lang w:val="en-US" w:eastAsia="zh-CN" w:bidi="ar"/>
              </w:rPr>
              <w:t xml:space="preserve">201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val="en-US" w:eastAsia="zh-CN"/>
              </w:rPr>
            </w:pPr>
            <w:r>
              <w:rPr>
                <w:rFonts w:hint="eastAsia" w:ascii="仿宋_GB2312" w:hAnsi="仿宋_GB2312" w:eastAsia="仿宋_GB2312" w:cs="仿宋_GB2312"/>
                <w:b w:val="0"/>
                <w:bCs w:val="0"/>
                <w:i w:val="0"/>
                <w:color w:val="000000"/>
                <w:kern w:val="0"/>
                <w:sz w:val="22"/>
                <w:szCs w:val="22"/>
                <w:u w:val="none"/>
                <w:lang w:val="en-US" w:eastAsia="zh-CN" w:bidi="ar"/>
              </w:rPr>
              <w:t>1826</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1566</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260</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16.6%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耕地占用税</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2337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17769</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32949</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-15180</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-46.1%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kern w:val="21"/>
                <w:sz w:val="22"/>
                <w:szCs w:val="22"/>
                <w:vertAlign w:val="baseline"/>
                <w:lang w:val="en-US" w:eastAsia="zh-CN" w:bidi="ar-SA"/>
              </w:rPr>
            </w:pPr>
            <w:r>
              <w:rPr>
                <w:rFonts w:hint="eastAsia" w:ascii="仿宋_GB2312" w:hAnsi="仿宋_GB2312" w:eastAsia="仿宋_GB2312" w:cs="仿宋_GB2312"/>
                <w:b w:val="0"/>
                <w:bCs w:val="0"/>
                <w:i w:val="0"/>
                <w:iCs w:val="0"/>
                <w:color w:val="000000"/>
                <w:w w:val="100"/>
                <w:kern w:val="21"/>
                <w:sz w:val="22"/>
                <w:szCs w:val="22"/>
                <w:u w:val="none"/>
                <w:lang w:val="en-US" w:eastAsia="zh-CN" w:bidi="ar"/>
              </w:rPr>
              <w:t>契税</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 xml:space="preserve">151 </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2"/>
                <w:szCs w:val="22"/>
                <w:vertAlign w:val="baseline"/>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2144</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3488</w:t>
            </w:r>
          </w:p>
        </w:tc>
        <w:tc>
          <w:tcPr>
            <w:tcW w:w="959"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-1344</w:t>
            </w:r>
          </w:p>
        </w:tc>
        <w:tc>
          <w:tcPr>
            <w:tcW w:w="110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-38.5%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499"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kern w:val="21"/>
                <w:sz w:val="22"/>
                <w:szCs w:val="22"/>
                <w:vertAlign w:val="baseline"/>
                <w:lang w:val="en-US" w:eastAsia="zh-CN" w:bidi="ar-SA"/>
              </w:rPr>
            </w:pPr>
            <w:r>
              <w:rPr>
                <w:rFonts w:hint="eastAsia" w:ascii="仿宋_GB2312" w:hAnsi="仿宋_GB2312" w:eastAsia="仿宋_GB2312" w:cs="仿宋_GB2312"/>
                <w:b w:val="0"/>
                <w:bCs w:val="0"/>
                <w:i w:val="0"/>
                <w:iCs w:val="0"/>
                <w:color w:val="000000"/>
                <w:w w:val="100"/>
                <w:kern w:val="21"/>
                <w:sz w:val="22"/>
                <w:szCs w:val="22"/>
                <w:u w:val="none"/>
                <w:lang w:val="en-US" w:eastAsia="zh-CN" w:bidi="ar"/>
              </w:rPr>
              <w:t>环境保护税</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 xml:space="preserve">804 </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2"/>
                <w:szCs w:val="22"/>
                <w:vertAlign w:val="baseline"/>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4959</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kern w:val="2"/>
                <w:sz w:val="22"/>
                <w:szCs w:val="22"/>
                <w:lang w:val="en-US" w:eastAsia="zh-CN" w:bidi="ar-SA"/>
              </w:rPr>
            </w:pPr>
            <w:r>
              <w:rPr>
                <w:rFonts w:hint="eastAsia" w:ascii="仿宋_GB2312" w:hAnsi="仿宋_GB2312" w:eastAsia="仿宋_GB2312" w:cs="仿宋_GB2312"/>
                <w:b w:val="0"/>
                <w:bCs w:val="0"/>
                <w:i w:val="0"/>
                <w:color w:val="000000"/>
                <w:kern w:val="0"/>
                <w:sz w:val="22"/>
                <w:szCs w:val="22"/>
                <w:u w:val="none"/>
                <w:lang w:val="en-US" w:eastAsia="zh-CN" w:bidi="ar"/>
              </w:rPr>
              <w:t>5135</w:t>
            </w:r>
          </w:p>
        </w:tc>
        <w:tc>
          <w:tcPr>
            <w:tcW w:w="959"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-176</w:t>
            </w:r>
          </w:p>
        </w:tc>
        <w:tc>
          <w:tcPr>
            <w:tcW w:w="110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54" w:hRule="atLeast"/>
          <w:jc w:val="center"/>
        </w:trPr>
        <w:tc>
          <w:tcPr>
            <w:tcW w:w="7066" w:type="dxa"/>
            <w:gridSpan w:val="7"/>
            <w:tcBorders>
              <w:tl2br w:val="nil"/>
              <w:tr2bl w:val="nil"/>
            </w:tcBorders>
            <w:shd w:val="clear" w:color="auto" w:fill="4BACC6"/>
            <w:vAlign w:val="center"/>
          </w:tcPr>
          <w:p>
            <w:pPr>
              <w:keepNext w:val="0"/>
              <w:keepLines w:val="0"/>
              <w:widowControl/>
              <w:suppressLineNumbers w:val="0"/>
              <w:jc w:val="center"/>
              <w:textAlignment w:val="center"/>
              <w:rPr>
                <w:rFonts w:hint="eastAsia" w:eastAsia="宋体"/>
                <w:color w:val="FFFFFF"/>
                <w:sz w:val="24"/>
                <w:szCs w:val="24"/>
                <w:vertAlign w:val="baseline"/>
                <w:lang w:eastAsia="zh-CN"/>
              </w:rPr>
            </w:pPr>
            <w:r>
              <w:rPr>
                <w:rFonts w:hint="eastAsia" w:ascii="黑体" w:hAnsi="黑体" w:eastAsia="黑体" w:cs="黑体"/>
                <w:b/>
                <w:bCs/>
                <w:i w:val="0"/>
                <w:iCs w:val="0"/>
                <w:color w:val="FFFFFF"/>
                <w:kern w:val="0"/>
                <w:sz w:val="28"/>
                <w:szCs w:val="28"/>
                <w:u w:val="none"/>
                <w:lang w:val="en-US" w:eastAsia="zh-CN" w:bidi="ar"/>
              </w:rPr>
              <w:t>2022年1-10月鄂托克旗财政收入分项目执行情况(二)</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12" w:hRule="atLeast"/>
          <w:jc w:val="center"/>
        </w:trPr>
        <w:tc>
          <w:tcPr>
            <w:tcW w:w="7066" w:type="dxa"/>
            <w:gridSpan w:val="7"/>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12" w:hRule="atLeast"/>
          <w:jc w:val="center"/>
        </w:trPr>
        <w:tc>
          <w:tcPr>
            <w:tcW w:w="1705"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项   目</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同期数</w:t>
            </w:r>
          </w:p>
        </w:tc>
        <w:tc>
          <w:tcPr>
            <w:tcW w:w="2068" w:type="dxa"/>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312" w:hRule="atLeast"/>
          <w:jc w:val="center"/>
        </w:trPr>
        <w:tc>
          <w:tcPr>
            <w:tcW w:w="17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11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11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vertAlign w:val="baseline"/>
                <w:lang w:eastAsia="zh-CN"/>
              </w:rPr>
            </w:pPr>
          </w:p>
        </w:tc>
        <w:tc>
          <w:tcPr>
            <w:tcW w:w="10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w w:val="100"/>
                <w:sz w:val="22"/>
                <w:szCs w:val="22"/>
              </w:rPr>
            </w:pP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增减额</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kern w:val="21"/>
                <w:sz w:val="22"/>
                <w:szCs w:val="22"/>
                <w:vertAlign w:val="baseline"/>
                <w:lang w:eastAsia="zh-CN"/>
              </w:rPr>
            </w:pPr>
            <w:r>
              <w:rPr>
                <w:rFonts w:hint="eastAsia" w:ascii="仿宋_GB2312" w:hAnsi="仿宋_GB2312" w:eastAsia="仿宋_GB2312" w:cs="仿宋_GB2312"/>
                <w:b w:val="0"/>
                <w:bCs w:val="0"/>
                <w:i w:val="0"/>
                <w:iCs w:val="0"/>
                <w:color w:val="000000"/>
                <w:w w:val="100"/>
                <w:kern w:val="21"/>
                <w:sz w:val="22"/>
                <w:szCs w:val="22"/>
                <w:u w:val="none"/>
                <w:lang w:val="en-US" w:eastAsia="zh-CN" w:bidi="ar"/>
              </w:rPr>
              <w:t>其他税收收入</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0 </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-1</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lang w:val="en-US" w:eastAsia="zh-CN"/>
              </w:rPr>
            </w:pPr>
            <w:r>
              <w:rPr>
                <w:rFonts w:hint="eastAsia" w:ascii="仿宋_GB2312" w:hAnsi="仿宋_GB2312" w:eastAsia="仿宋_GB2312" w:cs="仿宋_GB2312"/>
                <w:b w:val="0"/>
                <w:bCs w:val="0"/>
                <w:i w:val="0"/>
                <w:color w:val="000000"/>
                <w:kern w:val="0"/>
                <w:sz w:val="22"/>
                <w:szCs w:val="22"/>
                <w:u w:val="none"/>
                <w:lang w:val="en-US" w:eastAsia="zh-CN" w:bidi="ar"/>
              </w:rPr>
              <w:t>30</w:t>
            </w:r>
          </w:p>
        </w:tc>
        <w:tc>
          <w:tcPr>
            <w:tcW w:w="9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-31</w:t>
            </w:r>
          </w:p>
        </w:tc>
        <w:tc>
          <w:tcPr>
            <w:tcW w:w="1124"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-103.3%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b/>
                <w:bCs/>
                <w:i w:val="0"/>
                <w:iCs w:val="0"/>
                <w:color w:val="000000"/>
                <w:w w:val="100"/>
                <w:kern w:val="0"/>
                <w:sz w:val="22"/>
                <w:szCs w:val="22"/>
                <w:u w:val="none"/>
                <w:lang w:val="en-US" w:eastAsia="zh-CN" w:bidi="ar"/>
              </w:rPr>
              <w:t>（二）非税收入</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lang w:val="en-US"/>
              </w:rPr>
            </w:pPr>
            <w:r>
              <w:rPr>
                <w:rFonts w:hint="eastAsia" w:ascii="仿宋_GB2312" w:hAnsi="仿宋_GB2312" w:eastAsia="仿宋_GB2312" w:cs="仿宋_GB2312"/>
                <w:b w:val="0"/>
                <w:bCs w:val="0"/>
                <w:i w:val="0"/>
                <w:color w:val="000000"/>
                <w:kern w:val="0"/>
                <w:sz w:val="22"/>
                <w:szCs w:val="22"/>
                <w:u w:val="none"/>
                <w:lang w:val="en-US" w:eastAsia="zh-CN" w:bidi="ar"/>
              </w:rPr>
              <w:t xml:space="preserve">3441 </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val="en-US" w:eastAsia="zh-CN"/>
              </w:rPr>
            </w:pPr>
            <w:r>
              <w:rPr>
                <w:rFonts w:hint="eastAsia" w:ascii="仿宋_GB2312" w:hAnsi="仿宋_GB2312" w:eastAsia="仿宋_GB2312" w:cs="仿宋_GB2312"/>
                <w:b w:val="0"/>
                <w:bCs w:val="0"/>
                <w:i w:val="0"/>
                <w:color w:val="000000"/>
                <w:kern w:val="0"/>
                <w:sz w:val="22"/>
                <w:szCs w:val="22"/>
                <w:u w:val="none"/>
                <w:lang w:val="en-US" w:eastAsia="zh-CN" w:bidi="ar"/>
              </w:rPr>
              <w:t>38845</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32114</w:t>
            </w:r>
          </w:p>
        </w:tc>
        <w:tc>
          <w:tcPr>
            <w:tcW w:w="9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6731</w:t>
            </w:r>
          </w:p>
        </w:tc>
        <w:tc>
          <w:tcPr>
            <w:tcW w:w="1124"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21.0%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专项收入</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1780 </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16305</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14636</w:t>
            </w:r>
          </w:p>
        </w:tc>
        <w:tc>
          <w:tcPr>
            <w:tcW w:w="9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1669</w:t>
            </w:r>
          </w:p>
        </w:tc>
        <w:tc>
          <w:tcPr>
            <w:tcW w:w="1124"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11.4%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行政性收费收入</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862 </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sz w:val="22"/>
                <w:szCs w:val="22"/>
                <w:vertAlign w:val="baseline"/>
                <w:lang w:val="en-US" w:eastAsia="zh-CN"/>
              </w:rPr>
            </w:pPr>
            <w:r>
              <w:rPr>
                <w:rFonts w:hint="eastAsia" w:ascii="仿宋_GB2312" w:hAnsi="仿宋_GB2312" w:eastAsia="仿宋_GB2312" w:cs="仿宋_GB2312"/>
                <w:b w:val="0"/>
                <w:bCs w:val="0"/>
                <w:i w:val="0"/>
                <w:color w:val="000000"/>
                <w:kern w:val="0"/>
                <w:sz w:val="22"/>
                <w:szCs w:val="22"/>
                <w:u w:val="none"/>
                <w:lang w:val="en-US" w:eastAsia="zh-CN" w:bidi="ar"/>
              </w:rPr>
              <w:t>10321</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8271</w:t>
            </w:r>
          </w:p>
        </w:tc>
        <w:tc>
          <w:tcPr>
            <w:tcW w:w="9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2050</w:t>
            </w:r>
          </w:p>
        </w:tc>
        <w:tc>
          <w:tcPr>
            <w:tcW w:w="1124"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24.8%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罚没收入</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239 </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9271</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w w:val="1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3883</w:t>
            </w:r>
          </w:p>
        </w:tc>
        <w:tc>
          <w:tcPr>
            <w:tcW w:w="9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5388</w:t>
            </w:r>
          </w:p>
        </w:tc>
        <w:tc>
          <w:tcPr>
            <w:tcW w:w="1124"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138.8%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71"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90"/>
                <w:kern w:val="0"/>
                <w:sz w:val="22"/>
                <w:szCs w:val="22"/>
                <w:u w:val="none"/>
                <w:lang w:val="en-US" w:eastAsia="zh-CN" w:bidi="ar"/>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国有资源（资产）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iCs w:val="0"/>
                <w:color w:val="000000"/>
                <w:w w:val="90"/>
                <w:kern w:val="0"/>
                <w:sz w:val="22"/>
                <w:szCs w:val="22"/>
                <w:u w:val="none"/>
                <w:lang w:val="en-US" w:eastAsia="zh-CN" w:bidi="ar"/>
              </w:rPr>
              <w:t>有偿使用收入</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558 </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2247</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4581</w:t>
            </w:r>
          </w:p>
        </w:tc>
        <w:tc>
          <w:tcPr>
            <w:tcW w:w="9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-2334</w:t>
            </w:r>
          </w:p>
        </w:tc>
        <w:tc>
          <w:tcPr>
            <w:tcW w:w="1124"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-50.9%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捐赠收入</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0 </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val="en-US" w:eastAsia="zh-CN"/>
              </w:rPr>
            </w:pPr>
            <w:r>
              <w:rPr>
                <w:rFonts w:hint="eastAsia" w:ascii="仿宋_GB2312" w:hAnsi="仿宋_GB2312" w:eastAsia="仿宋_GB2312" w:cs="仿宋_GB2312"/>
                <w:b w:val="0"/>
                <w:bCs w:val="0"/>
                <w:i w:val="0"/>
                <w:color w:val="000000"/>
                <w:kern w:val="0"/>
                <w:sz w:val="22"/>
                <w:szCs w:val="22"/>
                <w:u w:val="none"/>
                <w:lang w:val="en-US" w:eastAsia="zh-CN" w:bidi="ar"/>
              </w:rPr>
              <w:t>0</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27</w:t>
            </w:r>
          </w:p>
        </w:tc>
        <w:tc>
          <w:tcPr>
            <w:tcW w:w="9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-27</w:t>
            </w:r>
          </w:p>
        </w:tc>
        <w:tc>
          <w:tcPr>
            <w:tcW w:w="1124"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iCs w:val="0"/>
                <w:color w:val="000000"/>
                <w:w w:val="80"/>
                <w:kern w:val="0"/>
                <w:sz w:val="22"/>
                <w:szCs w:val="22"/>
                <w:u w:val="none"/>
                <w:lang w:val="en-US" w:eastAsia="zh-CN" w:bidi="ar"/>
              </w:rPr>
              <w:t>政府住房基金收入</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2 </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37</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24</w:t>
            </w:r>
          </w:p>
        </w:tc>
        <w:tc>
          <w:tcPr>
            <w:tcW w:w="9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13</w:t>
            </w:r>
          </w:p>
        </w:tc>
        <w:tc>
          <w:tcPr>
            <w:tcW w:w="1124"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54.2%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iCs w:val="0"/>
                <w:color w:val="000000"/>
                <w:w w:val="100"/>
                <w:kern w:val="0"/>
                <w:sz w:val="22"/>
                <w:szCs w:val="22"/>
                <w:u w:val="none"/>
                <w:lang w:val="en-US" w:eastAsia="zh-CN" w:bidi="ar"/>
              </w:rPr>
              <w:t>其他收入</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0 </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664</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692</w:t>
            </w:r>
          </w:p>
        </w:tc>
        <w:tc>
          <w:tcPr>
            <w:tcW w:w="9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-28</w:t>
            </w:r>
          </w:p>
        </w:tc>
        <w:tc>
          <w:tcPr>
            <w:tcW w:w="1124"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32"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100"/>
                <w:kern w:val="0"/>
                <w:sz w:val="22"/>
                <w:szCs w:val="22"/>
                <w:u w:val="none"/>
                <w:lang w:val="en-US" w:eastAsia="zh-CN" w:bidi="ar"/>
              </w:rPr>
            </w:pPr>
            <w:r>
              <w:rPr>
                <w:rFonts w:hint="eastAsia" w:ascii="仿宋_GB2312" w:hAnsi="仿宋_GB2312" w:eastAsia="仿宋_GB2312" w:cs="仿宋_GB2312"/>
                <w:b/>
                <w:bCs/>
                <w:i w:val="0"/>
                <w:iCs w:val="0"/>
                <w:color w:val="000000"/>
                <w:w w:val="90"/>
                <w:kern w:val="0"/>
                <w:sz w:val="22"/>
                <w:szCs w:val="22"/>
                <w:u w:val="none"/>
                <w:lang w:val="en-US" w:eastAsia="zh-CN" w:bidi="ar"/>
              </w:rPr>
              <w:t>政府性基金预算收入合计</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-814 </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19011 </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28794</w:t>
            </w:r>
          </w:p>
        </w:tc>
        <w:tc>
          <w:tcPr>
            <w:tcW w:w="9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-9783</w:t>
            </w:r>
          </w:p>
        </w:tc>
        <w:tc>
          <w:tcPr>
            <w:tcW w:w="1124"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-34.0%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bCs/>
                <w:i w:val="0"/>
                <w:iCs w:val="0"/>
                <w:color w:val="000000"/>
                <w:w w:val="90"/>
                <w:kern w:val="0"/>
                <w:sz w:val="22"/>
                <w:szCs w:val="22"/>
                <w:u w:val="none"/>
                <w:lang w:val="en-US" w:eastAsia="zh-CN" w:bidi="ar"/>
              </w:rPr>
              <w:t>政府性基金收入</w:t>
            </w:r>
          </w:p>
        </w:tc>
        <w:tc>
          <w:tcPr>
            <w:tcW w:w="11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 xml:space="preserve">-814 </w:t>
            </w:r>
          </w:p>
        </w:tc>
        <w:tc>
          <w:tcPr>
            <w:tcW w:w="11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i w:val="0"/>
                <w:color w:val="000000"/>
                <w:kern w:val="0"/>
                <w:sz w:val="22"/>
                <w:szCs w:val="22"/>
                <w:u w:val="none"/>
                <w:lang w:val="en-US" w:eastAsia="zh-CN" w:bidi="ar"/>
              </w:rPr>
              <w:t>18931</w:t>
            </w:r>
          </w:p>
        </w:tc>
        <w:tc>
          <w:tcPr>
            <w:tcW w:w="10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rPr>
            </w:pPr>
            <w:r>
              <w:rPr>
                <w:rFonts w:hint="eastAsia" w:ascii="仿宋_GB2312" w:hAnsi="仿宋_GB2312" w:eastAsia="仿宋_GB2312" w:cs="仿宋_GB2312"/>
                <w:b w:val="0"/>
                <w:bCs w:val="0"/>
                <w:i w:val="0"/>
                <w:color w:val="000000"/>
                <w:kern w:val="0"/>
                <w:sz w:val="22"/>
                <w:szCs w:val="22"/>
                <w:u w:val="none"/>
                <w:lang w:val="en-US" w:eastAsia="zh-CN" w:bidi="ar"/>
              </w:rPr>
              <w:t>28794</w:t>
            </w:r>
          </w:p>
        </w:tc>
        <w:tc>
          <w:tcPr>
            <w:tcW w:w="9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-9863</w:t>
            </w:r>
          </w:p>
        </w:tc>
        <w:tc>
          <w:tcPr>
            <w:tcW w:w="1124"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-34.3%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90"/>
                <w:kern w:val="0"/>
                <w:sz w:val="22"/>
                <w:szCs w:val="22"/>
                <w:u w:val="none"/>
                <w:lang w:val="en-US" w:eastAsia="zh-CN" w:bidi="ar"/>
              </w:rPr>
            </w:pPr>
            <w:r>
              <w:rPr>
                <w:rFonts w:hint="eastAsia" w:ascii="仿宋_GB2312" w:hAnsi="仿宋_GB2312" w:eastAsia="仿宋_GB2312" w:cs="仿宋_GB2312"/>
                <w:b w:val="0"/>
                <w:bCs w:val="0"/>
                <w:i w:val="0"/>
                <w:iCs w:val="0"/>
                <w:color w:val="000000"/>
                <w:w w:val="60"/>
                <w:kern w:val="0"/>
                <w:sz w:val="22"/>
                <w:szCs w:val="22"/>
                <w:u w:val="none"/>
                <w:lang w:val="en-US" w:eastAsia="zh-CN" w:bidi="ar"/>
              </w:rPr>
              <w:t>国有土地使用权出让收入</w:t>
            </w:r>
          </w:p>
        </w:tc>
        <w:tc>
          <w:tcPr>
            <w:tcW w:w="11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-861 </w:t>
            </w:r>
          </w:p>
        </w:tc>
        <w:tc>
          <w:tcPr>
            <w:tcW w:w="11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17820</w:t>
            </w:r>
          </w:p>
        </w:tc>
        <w:tc>
          <w:tcPr>
            <w:tcW w:w="10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28060</w:t>
            </w:r>
          </w:p>
        </w:tc>
        <w:tc>
          <w:tcPr>
            <w:tcW w:w="9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-10240</w:t>
            </w:r>
          </w:p>
        </w:tc>
        <w:tc>
          <w:tcPr>
            <w:tcW w:w="1124"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-36.5%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60"/>
                <w:kern w:val="0"/>
                <w:sz w:val="22"/>
                <w:szCs w:val="22"/>
                <w:u w:val="none"/>
                <w:lang w:val="en-US" w:eastAsia="zh-CN" w:bidi="ar"/>
              </w:rPr>
            </w:pPr>
            <w:r>
              <w:rPr>
                <w:rFonts w:hint="eastAsia" w:ascii="仿宋_GB2312" w:hAnsi="仿宋_GB2312" w:eastAsia="仿宋_GB2312" w:cs="仿宋_GB2312"/>
                <w:b w:val="0"/>
                <w:bCs w:val="0"/>
                <w:i w:val="0"/>
                <w:iCs w:val="0"/>
                <w:color w:val="000000"/>
                <w:w w:val="60"/>
                <w:kern w:val="0"/>
                <w:sz w:val="22"/>
                <w:szCs w:val="22"/>
                <w:u w:val="none"/>
                <w:lang w:val="en-US" w:eastAsia="zh-CN" w:bidi="ar"/>
              </w:rPr>
              <w:t>城市基础设施配套费收入</w:t>
            </w:r>
          </w:p>
        </w:tc>
        <w:tc>
          <w:tcPr>
            <w:tcW w:w="1144" w:type="dxa"/>
            <w:tcBorders>
              <w:tl2br w:val="nil"/>
              <w:tr2bl w:val="nil"/>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35 </w:t>
            </w:r>
          </w:p>
        </w:tc>
        <w:tc>
          <w:tcPr>
            <w:tcW w:w="1105" w:type="dxa"/>
            <w:tcBorders>
              <w:tl2br w:val="nil"/>
              <w:tr2bl w:val="nil"/>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897</w:t>
            </w:r>
          </w:p>
        </w:tc>
        <w:tc>
          <w:tcPr>
            <w:tcW w:w="1044" w:type="dxa"/>
            <w:tcBorders>
              <w:tl2br w:val="nil"/>
              <w:tr2bl w:val="nil"/>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464</w:t>
            </w:r>
          </w:p>
        </w:tc>
        <w:tc>
          <w:tcPr>
            <w:tcW w:w="944" w:type="dxa"/>
            <w:tcBorders>
              <w:tl2br w:val="nil"/>
              <w:tr2bl w:val="nil"/>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433</w:t>
            </w:r>
          </w:p>
        </w:tc>
        <w:tc>
          <w:tcPr>
            <w:tcW w:w="1124" w:type="dxa"/>
            <w:gridSpan w:val="2"/>
            <w:tcBorders>
              <w:tl2br w:val="nil"/>
              <w:tr2bl w:val="nil"/>
            </w:tcBorders>
            <w:shd w:val="clear" w:color="auto" w:fill="DBEEF3" w:themeFill="accent5"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93.3%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exact"/>
          <w:jc w:val="center"/>
        </w:trPr>
        <w:tc>
          <w:tcPr>
            <w:tcW w:w="170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90"/>
                <w:kern w:val="0"/>
                <w:sz w:val="22"/>
                <w:szCs w:val="22"/>
                <w:u w:val="none"/>
                <w:lang w:val="en-US" w:eastAsia="zh-CN" w:bidi="ar"/>
              </w:rPr>
            </w:pPr>
            <w:r>
              <w:rPr>
                <w:rFonts w:hint="eastAsia" w:ascii="仿宋_GB2312" w:hAnsi="仿宋_GB2312" w:eastAsia="仿宋_GB2312" w:cs="仿宋_GB2312"/>
                <w:b w:val="0"/>
                <w:bCs w:val="0"/>
                <w:i w:val="0"/>
                <w:iCs w:val="0"/>
                <w:color w:val="000000"/>
                <w:w w:val="100"/>
                <w:kern w:val="21"/>
                <w:sz w:val="22"/>
                <w:szCs w:val="22"/>
                <w:u w:val="none"/>
                <w:lang w:val="en-US" w:eastAsia="zh-CN" w:bidi="ar"/>
              </w:rPr>
              <w:t>污水处理费</w:t>
            </w:r>
          </w:p>
        </w:tc>
        <w:tc>
          <w:tcPr>
            <w:tcW w:w="11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12 </w:t>
            </w:r>
          </w:p>
        </w:tc>
        <w:tc>
          <w:tcPr>
            <w:tcW w:w="110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214</w:t>
            </w:r>
          </w:p>
        </w:tc>
        <w:tc>
          <w:tcPr>
            <w:tcW w:w="10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270</w:t>
            </w:r>
          </w:p>
        </w:tc>
        <w:tc>
          <w:tcPr>
            <w:tcW w:w="9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-56</w:t>
            </w:r>
          </w:p>
        </w:tc>
        <w:tc>
          <w:tcPr>
            <w:tcW w:w="1124"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-20.7%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31" w:hRule="atLeast"/>
          <w:jc w:val="center"/>
        </w:trPr>
        <w:tc>
          <w:tcPr>
            <w:tcW w:w="170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iCs w:val="0"/>
                <w:color w:val="000000"/>
                <w:w w:val="100"/>
                <w:kern w:val="21"/>
                <w:sz w:val="22"/>
                <w:szCs w:val="22"/>
                <w:u w:val="none"/>
                <w:lang w:val="en-US" w:eastAsia="zh-CN" w:bidi="ar"/>
              </w:rPr>
            </w:pPr>
            <w:r>
              <w:rPr>
                <w:rFonts w:hint="eastAsia" w:ascii="仿宋_GB2312" w:hAnsi="仿宋_GB2312" w:eastAsia="仿宋_GB2312" w:cs="仿宋_GB2312"/>
                <w:b/>
                <w:bCs/>
                <w:i w:val="0"/>
                <w:iCs w:val="0"/>
                <w:color w:val="000000"/>
                <w:w w:val="90"/>
                <w:kern w:val="0"/>
                <w:sz w:val="22"/>
                <w:szCs w:val="22"/>
                <w:u w:val="none"/>
                <w:lang w:val="en-US" w:eastAsia="zh-CN" w:bidi="ar"/>
              </w:rPr>
              <w:t>专项债务对应项目专项收入</w:t>
            </w:r>
          </w:p>
        </w:tc>
        <w:tc>
          <w:tcPr>
            <w:tcW w:w="11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0 </w:t>
            </w:r>
          </w:p>
        </w:tc>
        <w:tc>
          <w:tcPr>
            <w:tcW w:w="1105"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80</w:t>
            </w:r>
          </w:p>
        </w:tc>
        <w:tc>
          <w:tcPr>
            <w:tcW w:w="10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0</w:t>
            </w:r>
          </w:p>
        </w:tc>
        <w:tc>
          <w:tcPr>
            <w:tcW w:w="944" w:type="dxa"/>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80</w:t>
            </w:r>
          </w:p>
        </w:tc>
        <w:tc>
          <w:tcPr>
            <w:tcW w:w="1124" w:type="dxa"/>
            <w:gridSpan w:val="2"/>
            <w:tcBorders>
              <w:tl2br w:val="nil"/>
              <w:tr2bl w:val="nil"/>
            </w:tcBorders>
            <w:shd w:val="clear" w:color="auto" w:fill="FFFFFF" w:themeFill="background1"/>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i w:val="0"/>
                <w:color w:val="000000"/>
                <w:kern w:val="0"/>
                <w:sz w:val="22"/>
                <w:szCs w:val="22"/>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#DIV/0!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15" w:hRule="atLeast"/>
          <w:jc w:val="center"/>
        </w:trPr>
        <w:tc>
          <w:tcPr>
            <w:tcW w:w="7066" w:type="dxa"/>
            <w:gridSpan w:val="7"/>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i w:val="0"/>
                <w:iCs w:val="0"/>
                <w:color w:val="FFFFFF"/>
                <w:kern w:val="0"/>
                <w:sz w:val="28"/>
                <w:szCs w:val="28"/>
                <w:u w:val="none"/>
                <w:lang w:val="en-US" w:eastAsia="zh-CN" w:bidi="ar"/>
              </w:rPr>
              <w:t>2022年1-10月鄂托克旗财政支出分项目执行情况（一）</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283" w:hRule="atLeast"/>
          <w:jc w:val="center"/>
        </w:trPr>
        <w:tc>
          <w:tcPr>
            <w:tcW w:w="7066" w:type="dxa"/>
            <w:gridSpan w:val="7"/>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restart"/>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color w:val="000000"/>
                <w:w w:val="100"/>
                <w:sz w:val="22"/>
                <w:szCs w:val="22"/>
                <w:vertAlign w:val="baseline"/>
                <w:lang w:val="en-US" w:eastAsia="zh-CN"/>
              </w:rPr>
              <w:t>科目名称</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同期数</w:t>
            </w:r>
          </w:p>
        </w:tc>
        <w:tc>
          <w:tcPr>
            <w:tcW w:w="2068" w:type="dxa"/>
            <w:gridSpan w:val="3"/>
            <w:tcBorders>
              <w:tl2br w:val="nil"/>
              <w:tr2bl w:val="nil"/>
            </w:tcBorders>
            <w:shd w:val="clear" w:color="auto" w:fill="FFFFFF"/>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1"/>
                <w:szCs w:val="21"/>
                <w:vertAlign w:val="baseline"/>
                <w:lang w:eastAsia="zh-CN"/>
              </w:rPr>
            </w:pPr>
          </w:p>
        </w:tc>
        <w:tc>
          <w:tcPr>
            <w:tcW w:w="11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1"/>
                <w:szCs w:val="21"/>
              </w:rPr>
            </w:pPr>
          </w:p>
        </w:tc>
        <w:tc>
          <w:tcPr>
            <w:tcW w:w="1105"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1"/>
                <w:szCs w:val="21"/>
                <w:vertAlign w:val="baseline"/>
                <w:lang w:eastAsia="zh-CN"/>
              </w:rPr>
            </w:pPr>
          </w:p>
        </w:tc>
        <w:tc>
          <w:tcPr>
            <w:tcW w:w="1044" w:type="dxa"/>
            <w:vMerge w:val="continue"/>
            <w:tcBorders>
              <w:tl2br w:val="nil"/>
              <w:tr2bl w:val="nil"/>
            </w:tcBorders>
            <w:shd w:val="clear" w:color="auto" w:fill="E9F1F5"/>
            <w:vAlign w:val="center"/>
          </w:tcPr>
          <w:p>
            <w:pPr>
              <w:jc w:val="center"/>
              <w:rPr>
                <w:rFonts w:hint="eastAsia" w:ascii="黑体" w:hAnsi="黑体" w:eastAsia="黑体" w:cs="黑体"/>
                <w:b w:val="0"/>
                <w:bCs w:val="0"/>
                <w:color w:val="000000"/>
                <w:sz w:val="22"/>
                <w:szCs w:val="22"/>
              </w:rPr>
            </w:pP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增减额</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85"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b/>
                <w:bCs/>
                <w:i w:val="0"/>
                <w:iCs w:val="0"/>
                <w:color w:val="000000"/>
                <w:kern w:val="0"/>
                <w:sz w:val="22"/>
                <w:szCs w:val="22"/>
                <w:u w:val="none"/>
                <w:lang w:val="en-US" w:eastAsia="zh-CN" w:bidi="ar"/>
              </w:rPr>
              <w:t>一般公共预算支出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rPr>
            </w:pPr>
            <w:r>
              <w:rPr>
                <w:rFonts w:hint="eastAsia" w:ascii="仿宋_GB2312" w:hAnsi="仿宋_GB2312" w:eastAsia="仿宋_GB2312" w:cs="仿宋_GB2312"/>
                <w:i w:val="0"/>
                <w:color w:val="000000"/>
                <w:kern w:val="0"/>
                <w:sz w:val="22"/>
                <w:szCs w:val="22"/>
                <w:u w:val="none"/>
                <w:lang w:val="en-US" w:eastAsia="zh-CN" w:bidi="ar"/>
              </w:rPr>
              <w:t>59923</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489505</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359929</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129576</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36.0%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95"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一般公共服务支出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3062</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37969</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31264</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6705</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21.4%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43"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外交支出</w:t>
            </w:r>
          </w:p>
        </w:tc>
        <w:tc>
          <w:tcPr>
            <w:tcW w:w="1144" w:type="dxa"/>
            <w:tcBorders>
              <w:tl2br w:val="nil"/>
              <w:tr2bl w:val="nil"/>
            </w:tcBorders>
            <w:shd w:val="clear" w:color="auto" w:fill="FFFFFF"/>
            <w:vAlign w:val="center"/>
          </w:tcPr>
          <w:p>
            <w:pPr>
              <w:jc w:val="center"/>
              <w:rPr>
                <w:rFonts w:hint="eastAsia" w:ascii="仿宋_GB2312" w:hAnsi="仿宋_GB2312" w:eastAsia="仿宋_GB2312" w:cs="仿宋_GB2312"/>
                <w:sz w:val="22"/>
                <w:szCs w:val="22"/>
                <w:lang w:val="en-US" w:eastAsia="zh-CN"/>
              </w:rPr>
            </w:pPr>
          </w:p>
        </w:tc>
        <w:tc>
          <w:tcPr>
            <w:tcW w:w="1105" w:type="dxa"/>
            <w:tcBorders>
              <w:tl2br w:val="nil"/>
              <w:tr2bl w:val="nil"/>
            </w:tcBorders>
            <w:shd w:val="clear" w:color="auto" w:fill="FFFFFF"/>
            <w:vAlign w:val="center"/>
          </w:tcPr>
          <w:p>
            <w:pPr>
              <w:jc w:val="center"/>
              <w:rPr>
                <w:rFonts w:hint="eastAsia" w:ascii="仿宋_GB2312" w:hAnsi="仿宋_GB2312" w:eastAsia="仿宋_GB2312" w:cs="仿宋_GB2312"/>
                <w:sz w:val="22"/>
                <w:szCs w:val="22"/>
                <w:lang w:eastAsia="zh-CN"/>
              </w:rPr>
            </w:pPr>
          </w:p>
        </w:tc>
        <w:tc>
          <w:tcPr>
            <w:tcW w:w="1044" w:type="dxa"/>
            <w:tcBorders>
              <w:tl2br w:val="nil"/>
              <w:tr2bl w:val="nil"/>
            </w:tcBorders>
            <w:shd w:val="clear" w:color="auto" w:fill="FFFFFF"/>
            <w:vAlign w:val="center"/>
          </w:tcPr>
          <w:p>
            <w:pPr>
              <w:jc w:val="center"/>
              <w:rPr>
                <w:rFonts w:hint="eastAsia" w:ascii="仿宋_GB2312" w:hAnsi="仿宋_GB2312" w:eastAsia="仿宋_GB2312" w:cs="仿宋_GB2312"/>
                <w:sz w:val="22"/>
                <w:szCs w:val="22"/>
              </w:rPr>
            </w:pPr>
          </w:p>
        </w:tc>
        <w:tc>
          <w:tcPr>
            <w:tcW w:w="959" w:type="dxa"/>
            <w:gridSpan w:val="2"/>
            <w:tcBorders>
              <w:tl2br w:val="nil"/>
              <w:tr2bl w:val="nil"/>
            </w:tcBorders>
            <w:shd w:val="clear" w:color="auto" w:fill="FFFFFF"/>
            <w:vAlign w:val="center"/>
          </w:tcPr>
          <w:p>
            <w:pPr>
              <w:jc w:val="center"/>
              <w:rPr>
                <w:rFonts w:hint="eastAsia" w:ascii="仿宋_GB2312" w:hAnsi="仿宋_GB2312" w:eastAsia="仿宋_GB2312" w:cs="仿宋_GB2312"/>
                <w:sz w:val="22"/>
                <w:szCs w:val="22"/>
                <w:lang w:val="en-US" w:eastAsia="zh-CN"/>
              </w:rPr>
            </w:pPr>
          </w:p>
        </w:tc>
        <w:tc>
          <w:tcPr>
            <w:tcW w:w="1109" w:type="dxa"/>
            <w:tcBorders>
              <w:tl2br w:val="nil"/>
              <w:tr2bl w:val="nil"/>
            </w:tcBorders>
            <w:shd w:val="clear" w:color="auto" w:fill="FFFFFF"/>
            <w:vAlign w:val="center"/>
          </w:tcPr>
          <w:p>
            <w:pPr>
              <w:jc w:val="center"/>
              <w:rPr>
                <w:rFonts w:hint="eastAsia" w:ascii="仿宋_GB2312" w:hAnsi="仿宋_GB2312" w:eastAsia="仿宋_GB2312" w:cs="仿宋_GB2312"/>
                <w:sz w:val="22"/>
                <w:szCs w:val="22"/>
                <w:lang w:val="en-US" w:eastAsia="zh-CN"/>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57"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国防支出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9</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55</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149</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-94</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-63.1%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43"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公共安全支出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1420</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13839</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10591</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3248</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30.7%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教育支出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rPr>
            </w:pPr>
            <w:r>
              <w:rPr>
                <w:rFonts w:hint="eastAsia" w:ascii="仿宋_GB2312" w:hAnsi="仿宋_GB2312" w:eastAsia="仿宋_GB2312" w:cs="仿宋_GB2312"/>
                <w:i w:val="0"/>
                <w:color w:val="000000"/>
                <w:kern w:val="0"/>
                <w:sz w:val="22"/>
                <w:szCs w:val="22"/>
                <w:u w:val="none"/>
                <w:lang w:val="en-US" w:eastAsia="zh-CN" w:bidi="ar"/>
              </w:rPr>
              <w:t>3632</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49220</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41228</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7992</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19.4%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科学技术支出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362</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6411</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4350</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2061</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47.4%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文化旅游体育与传媒支出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313</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7957</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8198</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-241</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-2.9%</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社会保障和</w:t>
            </w:r>
          </w:p>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就业支出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2579</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35813</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31461</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4352</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13.8%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97"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卫生健康支出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3978</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30220</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24528</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5692</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23.2%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50"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节能环保支出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288</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28499</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18387</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10112</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55.0%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7"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城乡社区支出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3853</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65302</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50244</w:t>
            </w:r>
          </w:p>
        </w:tc>
        <w:tc>
          <w:tcPr>
            <w:tcW w:w="959"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15058</w:t>
            </w:r>
          </w:p>
        </w:tc>
        <w:tc>
          <w:tcPr>
            <w:tcW w:w="110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23"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农林水支出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3794</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i w:val="0"/>
                <w:color w:val="000000"/>
                <w:kern w:val="0"/>
                <w:sz w:val="22"/>
                <w:szCs w:val="22"/>
                <w:u w:val="none"/>
                <w:lang w:val="en-US" w:eastAsia="zh-CN" w:bidi="ar"/>
              </w:rPr>
              <w:t>90697</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i w:val="0"/>
                <w:color w:val="000000"/>
                <w:kern w:val="0"/>
                <w:sz w:val="22"/>
                <w:szCs w:val="22"/>
                <w:u w:val="none"/>
                <w:lang w:val="en-US" w:eastAsia="zh-CN" w:bidi="ar"/>
              </w:rPr>
              <w:t>39411</w:t>
            </w:r>
          </w:p>
        </w:tc>
        <w:tc>
          <w:tcPr>
            <w:tcW w:w="959"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51286</w:t>
            </w:r>
          </w:p>
        </w:tc>
        <w:tc>
          <w:tcPr>
            <w:tcW w:w="110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130.1%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783" w:hRule="atLeast"/>
          <w:jc w:val="center"/>
        </w:trPr>
        <w:tc>
          <w:tcPr>
            <w:tcW w:w="7066" w:type="dxa"/>
            <w:gridSpan w:val="7"/>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i w:val="0"/>
                <w:iCs w:val="0"/>
                <w:color w:val="FFFFFF"/>
                <w:kern w:val="0"/>
                <w:sz w:val="28"/>
                <w:szCs w:val="28"/>
                <w:u w:val="none"/>
                <w:lang w:val="en-US" w:eastAsia="zh-CN" w:bidi="ar"/>
              </w:rPr>
              <w:t>2022年1-10月鄂托克旗财政支出分项目执行情况（二）</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7066" w:type="dxa"/>
            <w:gridSpan w:val="7"/>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color w:val="000000"/>
                <w:w w:val="100"/>
                <w:sz w:val="22"/>
                <w:szCs w:val="22"/>
                <w:vertAlign w:val="baseline"/>
                <w:lang w:val="en-US" w:eastAsia="zh-CN"/>
              </w:rPr>
              <w:t>科目名称</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同期数</w:t>
            </w:r>
          </w:p>
        </w:tc>
        <w:tc>
          <w:tcPr>
            <w:tcW w:w="2068" w:type="dxa"/>
            <w:gridSpan w:val="3"/>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vertAlign w:val="baseline"/>
                <w:lang w:eastAsia="zh-CN"/>
              </w:rPr>
            </w:pPr>
          </w:p>
        </w:tc>
        <w:tc>
          <w:tcPr>
            <w:tcW w:w="11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rPr>
            </w:pPr>
          </w:p>
        </w:tc>
        <w:tc>
          <w:tcPr>
            <w:tcW w:w="11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vertAlign w:val="baseline"/>
                <w:lang w:eastAsia="zh-CN"/>
              </w:rPr>
            </w:pPr>
          </w:p>
        </w:tc>
        <w:tc>
          <w:tcPr>
            <w:tcW w:w="10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rPr>
            </w:pPr>
          </w:p>
        </w:tc>
        <w:tc>
          <w:tcPr>
            <w:tcW w:w="9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增减额</w:t>
            </w:r>
          </w:p>
        </w:tc>
        <w:tc>
          <w:tcPr>
            <w:tcW w:w="1124"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交通运输支出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1501</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12356</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12045</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311</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35"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资源勘探信息等支出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33241</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66021</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54278</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11743</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21.6%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9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商业服务业等支出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2027</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1505</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522</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34.7%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金融支出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color w:val="000000"/>
                <w:kern w:val="0"/>
                <w:sz w:val="22"/>
                <w:szCs w:val="22"/>
                <w:u w:val="none"/>
                <w:lang w:val="en-US" w:eastAsia="zh-CN" w:bidi="ar"/>
              </w:rPr>
              <w:t>0</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i w:val="0"/>
                <w:color w:val="000000"/>
                <w:kern w:val="0"/>
                <w:sz w:val="22"/>
                <w:szCs w:val="22"/>
                <w:u w:val="none"/>
                <w:lang w:val="en-US" w:eastAsia="zh-CN" w:bidi="ar"/>
              </w:rPr>
              <w:t>0</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287</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-287</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11"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自然资源海洋气象等支出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488</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7417</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5728</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1689</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29.5%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住房保障支出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954</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i w:val="0"/>
                <w:color w:val="000000"/>
                <w:kern w:val="0"/>
                <w:sz w:val="22"/>
                <w:szCs w:val="22"/>
                <w:u w:val="none"/>
                <w:lang w:val="en-US" w:eastAsia="zh-CN" w:bidi="ar"/>
              </w:rPr>
              <w:t>16498</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7268</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9230</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127.0%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63"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粮油物资储备支出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276</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543</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1108</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-565</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-51.0%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36"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灾害防治及应急管理支出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167</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4544</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2007</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2537</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126.4%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其他支出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0</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val="en-US" w:eastAsia="zh-CN"/>
              </w:rPr>
            </w:pPr>
            <w:r>
              <w:rPr>
                <w:rFonts w:hint="eastAsia" w:ascii="仿宋_GB2312" w:hAnsi="仿宋_GB2312" w:eastAsia="仿宋_GB2312" w:cs="仿宋_GB2312"/>
                <w:i w:val="0"/>
                <w:color w:val="000000"/>
                <w:kern w:val="0"/>
                <w:sz w:val="22"/>
                <w:szCs w:val="22"/>
                <w:u w:val="none"/>
                <w:lang w:val="en-US" w:eastAsia="zh-CN" w:bidi="ar"/>
              </w:rPr>
              <w:t>0</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1001</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-1001</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债务付息支出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0</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14117</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14891</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-774</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-5.2%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00"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债务发行费用支出</w:t>
            </w:r>
          </w:p>
        </w:tc>
        <w:tc>
          <w:tcPr>
            <w:tcW w:w="1144" w:type="dxa"/>
            <w:tcBorders>
              <w:tl2br w:val="nil"/>
              <w:tr2bl w:val="nil"/>
            </w:tcBorders>
            <w:shd w:val="clear" w:color="auto" w:fill="FFFFFF"/>
            <w:vAlign w:val="center"/>
          </w:tcPr>
          <w:p>
            <w:pPr>
              <w:jc w:val="center"/>
              <w:rPr>
                <w:rFonts w:hint="eastAsia" w:ascii="仿宋_GB2312" w:hAnsi="仿宋_GB2312" w:eastAsia="仿宋_GB2312" w:cs="仿宋_GB2312"/>
                <w:color w:val="000000"/>
                <w:sz w:val="22"/>
                <w:szCs w:val="22"/>
              </w:rPr>
            </w:pPr>
          </w:p>
        </w:tc>
        <w:tc>
          <w:tcPr>
            <w:tcW w:w="1105" w:type="dxa"/>
            <w:tcBorders>
              <w:tl2br w:val="nil"/>
              <w:tr2bl w:val="nil"/>
            </w:tcBorders>
            <w:shd w:val="clear" w:color="auto" w:fill="FFFFFF"/>
            <w:vAlign w:val="center"/>
          </w:tcPr>
          <w:p>
            <w:pPr>
              <w:jc w:val="center"/>
              <w:rPr>
                <w:rFonts w:hint="eastAsia" w:ascii="仿宋_GB2312" w:hAnsi="仿宋_GB2312" w:eastAsia="仿宋_GB2312" w:cs="仿宋_GB2312"/>
                <w:color w:val="000000"/>
                <w:sz w:val="22"/>
                <w:szCs w:val="22"/>
                <w:vertAlign w:val="baseline"/>
                <w:lang w:eastAsia="zh-CN"/>
              </w:rPr>
            </w:pPr>
          </w:p>
        </w:tc>
        <w:tc>
          <w:tcPr>
            <w:tcW w:w="1044" w:type="dxa"/>
            <w:tcBorders>
              <w:tl2br w:val="nil"/>
              <w:tr2bl w:val="nil"/>
            </w:tcBorders>
            <w:shd w:val="clear" w:color="auto" w:fill="FFFFFF"/>
            <w:vAlign w:val="center"/>
          </w:tcPr>
          <w:p>
            <w:pPr>
              <w:jc w:val="center"/>
              <w:rPr>
                <w:rFonts w:hint="eastAsia" w:ascii="仿宋_GB2312" w:hAnsi="仿宋_GB2312" w:eastAsia="仿宋_GB2312" w:cs="仿宋_GB2312"/>
                <w:color w:val="000000"/>
                <w:sz w:val="22"/>
                <w:szCs w:val="22"/>
              </w:rPr>
            </w:pPr>
          </w:p>
        </w:tc>
        <w:tc>
          <w:tcPr>
            <w:tcW w:w="944" w:type="dxa"/>
            <w:tcBorders>
              <w:tl2br w:val="nil"/>
              <w:tr2bl w:val="nil"/>
            </w:tcBorders>
            <w:shd w:val="clear" w:color="auto" w:fill="FFFFFF"/>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c>
          <w:tcPr>
            <w:tcW w:w="1124" w:type="dxa"/>
            <w:gridSpan w:val="2"/>
            <w:tcBorders>
              <w:tl2br w:val="nil"/>
              <w:tr2bl w:val="nil"/>
            </w:tcBorders>
            <w:shd w:val="clear" w:color="auto" w:fill="FFFFFF"/>
            <w:vAlign w:val="center"/>
          </w:tcPr>
          <w:p>
            <w:pPr>
              <w:jc w:val="center"/>
              <w:rPr>
                <w:rFonts w:hint="eastAsia" w:ascii="仿宋_GB2312" w:hAnsi="仿宋_GB2312" w:eastAsia="仿宋_GB2312" w:cs="仿宋_GB2312"/>
                <w:b/>
                <w:bCs/>
                <w:i w:val="0"/>
                <w:iCs w:val="0"/>
                <w:color w:val="000000"/>
                <w:kern w:val="0"/>
                <w:sz w:val="22"/>
                <w:szCs w:val="22"/>
                <w:u w:val="none"/>
                <w:lang w:val="en-US" w:eastAsia="zh-CN" w:bidi="ar"/>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71"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b/>
                <w:bCs/>
                <w:i w:val="0"/>
                <w:iCs w:val="0"/>
                <w:color w:val="000000"/>
                <w:kern w:val="0"/>
                <w:sz w:val="22"/>
                <w:szCs w:val="22"/>
                <w:u w:val="none"/>
                <w:lang w:val="en-US" w:eastAsia="zh-CN" w:bidi="ar"/>
              </w:rPr>
              <w:t>政府性基金</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bCs/>
                <w:i w:val="0"/>
                <w:iCs w:val="0"/>
                <w:color w:val="000000"/>
                <w:kern w:val="0"/>
                <w:sz w:val="22"/>
                <w:szCs w:val="22"/>
                <w:u w:val="none"/>
                <w:lang w:val="en-US" w:eastAsia="zh-CN" w:bidi="ar"/>
              </w:rPr>
              <w:t>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14</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19849</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23917</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-4068</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-17.0%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7066" w:type="dxa"/>
            <w:gridSpan w:val="7"/>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i w:val="0"/>
                <w:iCs w:val="0"/>
                <w:color w:val="FFFFFF"/>
                <w:kern w:val="0"/>
                <w:sz w:val="28"/>
                <w:szCs w:val="28"/>
                <w:u w:val="none"/>
                <w:lang w:val="en-US" w:eastAsia="zh-CN" w:bidi="ar"/>
              </w:rPr>
              <w:t>2022年1-10月鄂托克旗财政支出分项目执行情况（三）</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7066" w:type="dxa"/>
            <w:gridSpan w:val="7"/>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color w:val="000000"/>
                <w:w w:val="100"/>
                <w:sz w:val="22"/>
                <w:szCs w:val="22"/>
                <w:vertAlign w:val="baseline"/>
                <w:lang w:val="en-US" w:eastAsia="zh-CN"/>
              </w:rPr>
              <w:t>科目名称</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同期数</w:t>
            </w:r>
          </w:p>
        </w:tc>
        <w:tc>
          <w:tcPr>
            <w:tcW w:w="2068" w:type="dxa"/>
            <w:gridSpan w:val="3"/>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510" w:hRule="atLeast"/>
          <w:jc w:val="center"/>
        </w:trPr>
        <w:tc>
          <w:tcPr>
            <w:tcW w:w="1705" w:type="dxa"/>
            <w:vMerge w:val="continue"/>
            <w:tcBorders>
              <w:tl2br w:val="nil"/>
              <w:tr2bl w:val="nil"/>
            </w:tcBorders>
            <w:shd w:val="clear" w:color="auto" w:fill="E9F1F5"/>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vertAlign w:val="baseline"/>
                <w:lang w:eastAsia="zh-CN"/>
              </w:rPr>
            </w:pPr>
          </w:p>
        </w:tc>
        <w:tc>
          <w:tcPr>
            <w:tcW w:w="1144" w:type="dxa"/>
            <w:vMerge w:val="continue"/>
            <w:tcBorders>
              <w:tl2br w:val="nil"/>
              <w:tr2bl w:val="nil"/>
            </w:tcBorders>
            <w:shd w:val="clear" w:color="auto" w:fill="E9F1F5"/>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rPr>
            </w:pPr>
          </w:p>
        </w:tc>
        <w:tc>
          <w:tcPr>
            <w:tcW w:w="1105" w:type="dxa"/>
            <w:vMerge w:val="continue"/>
            <w:tcBorders>
              <w:tl2br w:val="nil"/>
              <w:tr2bl w:val="nil"/>
            </w:tcBorders>
            <w:shd w:val="clear" w:color="auto" w:fill="E9F1F5"/>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vertAlign w:val="baseline"/>
                <w:lang w:eastAsia="zh-CN"/>
              </w:rPr>
            </w:pPr>
          </w:p>
        </w:tc>
        <w:tc>
          <w:tcPr>
            <w:tcW w:w="1044" w:type="dxa"/>
            <w:vMerge w:val="continue"/>
            <w:tcBorders>
              <w:tl2br w:val="nil"/>
              <w:tr2bl w:val="nil"/>
            </w:tcBorders>
            <w:shd w:val="clear" w:color="auto" w:fill="E9F1F5"/>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w w:val="100"/>
                <w:sz w:val="22"/>
                <w:szCs w:val="22"/>
              </w:rPr>
            </w:pPr>
          </w:p>
        </w:tc>
        <w:tc>
          <w:tcPr>
            <w:tcW w:w="94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增减额</w:t>
            </w:r>
          </w:p>
        </w:tc>
        <w:tc>
          <w:tcPr>
            <w:tcW w:w="1124" w:type="dxa"/>
            <w:gridSpan w:val="2"/>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80"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文化旅游体育与传媒支出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0</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-12</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80"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城乡社区支出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12</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13962</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color w:val="000000"/>
                <w:kern w:val="0"/>
                <w:sz w:val="22"/>
                <w:szCs w:val="22"/>
                <w:u w:val="none"/>
                <w:lang w:val="en-US" w:eastAsia="zh-CN" w:bidi="ar"/>
              </w:rPr>
              <w:t>10623</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3339</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31.4%</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80"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其他支出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1049</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4372</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-3323</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-76.0%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80"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债务付息支出</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0</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3106</w:t>
            </w:r>
          </w:p>
        </w:tc>
        <w:tc>
          <w:tcPr>
            <w:tcW w:w="10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3517</w:t>
            </w:r>
          </w:p>
        </w:tc>
        <w:tc>
          <w:tcPr>
            <w:tcW w:w="9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-411</w:t>
            </w:r>
          </w:p>
        </w:tc>
        <w:tc>
          <w:tcPr>
            <w:tcW w:w="1124" w:type="dxa"/>
            <w:gridSpan w:val="2"/>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-11.7%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80"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债务发行费用支出</w:t>
            </w:r>
          </w:p>
        </w:tc>
        <w:tc>
          <w:tcPr>
            <w:tcW w:w="1144" w:type="dxa"/>
            <w:tcBorders>
              <w:tl2br w:val="nil"/>
              <w:tr2bl w:val="nil"/>
            </w:tcBorders>
            <w:shd w:val="clear" w:color="auto" w:fill="E9F1F5"/>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2"/>
                <w:szCs w:val="22"/>
                <w:u w:val="none"/>
                <w:lang w:val="en-US" w:eastAsia="zh-CN" w:bidi="ar"/>
              </w:rPr>
            </w:pPr>
          </w:p>
        </w:tc>
        <w:tc>
          <w:tcPr>
            <w:tcW w:w="1044" w:type="dxa"/>
            <w:tcBorders>
              <w:tl2br w:val="nil"/>
              <w:tr2bl w:val="nil"/>
            </w:tcBorders>
            <w:shd w:val="clear" w:color="auto" w:fill="E9F1F5"/>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944" w:type="dxa"/>
            <w:tcBorders>
              <w:tl2br w:val="nil"/>
              <w:tr2bl w:val="nil"/>
            </w:tcBorders>
            <w:shd w:val="clear" w:color="auto" w:fill="E9F1F5"/>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c>
          <w:tcPr>
            <w:tcW w:w="1124" w:type="dxa"/>
            <w:gridSpan w:val="2"/>
            <w:tcBorders>
              <w:tl2br w:val="nil"/>
              <w:tr2bl w:val="nil"/>
            </w:tcBorders>
            <w:shd w:val="clear" w:color="auto" w:fill="E9F1F5"/>
            <w:vAlign w:val="center"/>
          </w:tcPr>
          <w:p>
            <w:pPr>
              <w:jc w:val="center"/>
              <w:rPr>
                <w:rFonts w:hint="eastAsia" w:ascii="仿宋_GB2312" w:hAnsi="仿宋_GB2312" w:eastAsia="仿宋_GB2312" w:cs="仿宋_GB2312"/>
                <w:i w:val="0"/>
                <w:color w:val="000000"/>
                <w:kern w:val="0"/>
                <w:sz w:val="22"/>
                <w:szCs w:val="22"/>
                <w:u w:val="none"/>
                <w:lang w:val="en-US" w:eastAsia="zh-CN" w:bidi="ar"/>
              </w:rPr>
            </w:pP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cantSplit/>
          <w:trHeight w:val="680"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抗疫特别国债安排的支出</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0</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1732</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i w:val="0"/>
                <w:color w:val="000000"/>
                <w:kern w:val="0"/>
                <w:sz w:val="22"/>
                <w:szCs w:val="22"/>
                <w:u w:val="none"/>
                <w:lang w:val="en-US" w:eastAsia="zh-CN" w:bidi="ar"/>
              </w:rPr>
              <w:t>5393</w:t>
            </w:r>
          </w:p>
        </w:tc>
        <w:tc>
          <w:tcPr>
            <w:tcW w:w="9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-3661</w:t>
            </w:r>
          </w:p>
        </w:tc>
        <w:tc>
          <w:tcPr>
            <w:tcW w:w="1124" w:type="dxa"/>
            <w:gridSpan w:val="2"/>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-67.9%</w:t>
            </w:r>
          </w:p>
        </w:tc>
      </w:tr>
    </w:tbl>
    <w:p>
      <w:pPr>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黑体" w:cs="Times New Roman"/>
          <w:sz w:val="24"/>
          <w:szCs w:val="24"/>
          <w:highlight w:val="none"/>
          <w:u w:val="none"/>
          <w:lang w:val="en-US" w:eastAsia="zh-CN"/>
        </w:rPr>
      </w:pPr>
    </w:p>
    <w:p/>
    <w:p/>
    <w:p/>
    <w:p/>
    <w:p/>
    <w:p/>
    <w:p/>
    <w:p/>
    <w:tbl>
      <w:tblPr>
        <w:tblStyle w:val="10"/>
        <w:tblW w:w="6971" w:type="dxa"/>
        <w:jc w:val="cente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Grid>
        <w:gridCol w:w="1705"/>
        <w:gridCol w:w="1144"/>
        <w:gridCol w:w="1105"/>
        <w:gridCol w:w="1044"/>
        <w:gridCol w:w="959"/>
        <w:gridCol w:w="1014"/>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6971" w:type="dxa"/>
            <w:gridSpan w:val="6"/>
            <w:tcBorders>
              <w:tl2br w:val="nil"/>
              <w:tr2bl w:val="nil"/>
            </w:tcBorders>
            <w:shd w:val="clear" w:color="auto" w:fill="4BACC6"/>
            <w:vAlign w:val="center"/>
          </w:tcPr>
          <w:p>
            <w:pPr>
              <w:keepNext w:val="0"/>
              <w:keepLines w:val="0"/>
              <w:widowControl/>
              <w:suppressLineNumbers w:val="0"/>
              <w:jc w:val="center"/>
              <w:textAlignment w:val="center"/>
              <w:rPr>
                <w:rFonts w:hint="default" w:ascii="黑体" w:hAnsi="黑体" w:eastAsia="黑体" w:cs="黑体"/>
                <w:color w:val="FFFFFF"/>
                <w:sz w:val="24"/>
                <w:szCs w:val="24"/>
                <w:vertAlign w:val="baseline"/>
                <w:lang w:val="en-US" w:eastAsia="zh-CN"/>
              </w:rPr>
            </w:pPr>
            <w:r>
              <w:rPr>
                <w:rFonts w:hint="eastAsia" w:ascii="黑体" w:hAnsi="黑体" w:eastAsia="黑体" w:cs="黑体"/>
                <w:b/>
                <w:bCs/>
                <w:color w:val="FFFFFF" w:themeColor="background1"/>
                <w:w w:val="90"/>
                <w:sz w:val="28"/>
                <w:szCs w:val="28"/>
                <w:highlight w:val="none"/>
                <w:u w:val="none"/>
                <w:lang w:val="en-US" w:eastAsia="zh-CN"/>
                <w14:textFill>
                  <w14:solidFill>
                    <w14:schemeClr w14:val="bg1"/>
                  </w14:solidFill>
                </w14:textFill>
              </w:rPr>
              <w:t>2022年1-10月鄂托克旗财政收入重点税源纳税情况（一）</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6971" w:type="dxa"/>
            <w:gridSpan w:val="6"/>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1"/>
                <w:szCs w:val="21"/>
                <w:vertAlign w:val="baseline"/>
                <w:lang w:eastAsia="zh-CN"/>
              </w:rPr>
            </w:pPr>
            <w:r>
              <w:rPr>
                <w:rFonts w:hint="eastAsia" w:ascii="黑体" w:hAnsi="黑体" w:eastAsia="黑体" w:cs="黑体"/>
                <w:b w:val="0"/>
                <w:bCs w:val="0"/>
                <w:color w:val="000000"/>
                <w:sz w:val="22"/>
                <w:szCs w:val="22"/>
                <w:vertAlign w:val="baseline"/>
                <w:lang w:val="en-US" w:eastAsia="zh-CN"/>
              </w:rPr>
              <w:t>科目名称</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同期数</w:t>
            </w:r>
          </w:p>
        </w:tc>
        <w:tc>
          <w:tcPr>
            <w:tcW w:w="1973"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1"/>
                <w:szCs w:val="21"/>
                <w:vertAlign w:val="baseline"/>
                <w:lang w:eastAsia="zh-CN"/>
              </w:rPr>
            </w:pPr>
          </w:p>
        </w:tc>
        <w:tc>
          <w:tcPr>
            <w:tcW w:w="11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rPr>
            </w:pPr>
          </w:p>
        </w:tc>
        <w:tc>
          <w:tcPr>
            <w:tcW w:w="11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vertAlign w:val="baseline"/>
                <w:lang w:eastAsia="zh-CN"/>
              </w:rPr>
            </w:pPr>
          </w:p>
        </w:tc>
        <w:tc>
          <w:tcPr>
            <w:tcW w:w="10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rPr>
            </w:pPr>
          </w:p>
        </w:tc>
        <w:tc>
          <w:tcPr>
            <w:tcW w:w="95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增减额</w:t>
            </w:r>
          </w:p>
        </w:tc>
        <w:tc>
          <w:tcPr>
            <w:tcW w:w="101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b/>
                <w:bCs/>
                <w:i w:val="0"/>
                <w:iCs w:val="0"/>
                <w:color w:val="000000"/>
                <w:kern w:val="0"/>
                <w:sz w:val="22"/>
                <w:szCs w:val="22"/>
                <w:u w:val="none"/>
                <w:lang w:val="en-US" w:eastAsia="zh-CN" w:bidi="ar"/>
              </w:rPr>
              <w:t>合  计</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22501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 xml:space="preserve">357588 </w:t>
            </w:r>
          </w:p>
        </w:tc>
        <w:tc>
          <w:tcPr>
            <w:tcW w:w="10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252750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104838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41.5%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81"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君正能源化工有限公司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0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50183 </w:t>
            </w:r>
          </w:p>
        </w:tc>
        <w:tc>
          <w:tcPr>
            <w:tcW w:w="1044" w:type="dxa"/>
            <w:tcBorders>
              <w:tl2br w:val="nil"/>
              <w:tr2bl w:val="nil"/>
            </w:tcBorders>
            <w:shd w:val="clear" w:color="auto" w:fill="E9F1F5"/>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54728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-4545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-8.3%</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鄂尔多斯电力有限责任公司</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0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 xml:space="preserve">20308 </w:t>
            </w:r>
          </w:p>
        </w:tc>
        <w:tc>
          <w:tcPr>
            <w:tcW w:w="1044"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16556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3752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22.7%</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w w:val="8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神华蒙西煤化股份有限公司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7266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 xml:space="preserve">114034 </w:t>
            </w:r>
          </w:p>
        </w:tc>
        <w:tc>
          <w:tcPr>
            <w:tcW w:w="1044" w:type="dxa"/>
            <w:tcBorders>
              <w:tl2br w:val="nil"/>
              <w:tr2bl w:val="nil"/>
            </w:tcBorders>
            <w:shd w:val="clear" w:color="auto" w:fill="E9F1F5"/>
            <w:vAlign w:val="center"/>
          </w:tcPr>
          <w:p>
            <w:pPr>
              <w:keepNext w:val="0"/>
              <w:keepLines w:val="0"/>
              <w:widowControl/>
              <w:suppressLineNumbers w:val="0"/>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38008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76026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200.0%</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内蒙古中谷矿业有限责任公司</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144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 xml:space="preserve">1007 </w:t>
            </w:r>
          </w:p>
        </w:tc>
        <w:tc>
          <w:tcPr>
            <w:tcW w:w="1044"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9225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-8218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-89.1%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55"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内蒙古星光煤炭集团有限责任公司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8420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 xml:space="preserve">97658 </w:t>
            </w:r>
          </w:p>
        </w:tc>
        <w:tc>
          <w:tcPr>
            <w:tcW w:w="1044" w:type="dxa"/>
            <w:tcBorders>
              <w:tl2br w:val="nil"/>
              <w:tr2bl w:val="nil"/>
            </w:tcBorders>
            <w:shd w:val="clear" w:color="auto" w:fill="E9F1F5"/>
            <w:vAlign w:val="center"/>
          </w:tcPr>
          <w:p>
            <w:pPr>
              <w:keepNext w:val="0"/>
              <w:keepLines w:val="0"/>
              <w:widowControl/>
              <w:suppressLineNumbers w:val="0"/>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49203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48455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98.5%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内蒙古鄂尔多斯高新材料有限公司</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0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5821 </w:t>
            </w:r>
          </w:p>
        </w:tc>
        <w:tc>
          <w:tcPr>
            <w:tcW w:w="1044"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15820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-9999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-63.2%</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鄂托克旗福强煤业有限公司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1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640 </w:t>
            </w:r>
          </w:p>
        </w:tc>
        <w:tc>
          <w:tcPr>
            <w:tcW w:w="1044" w:type="dxa"/>
            <w:tcBorders>
              <w:tl2br w:val="nil"/>
              <w:tr2bl w:val="nil"/>
            </w:tcBorders>
            <w:shd w:val="clear" w:color="auto" w:fill="E9F1F5"/>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-111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751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-676.6%</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鄂尔多斯市双欣化学工业有限公司</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1501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17991 </w:t>
            </w:r>
          </w:p>
        </w:tc>
        <w:tc>
          <w:tcPr>
            <w:tcW w:w="1044"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23094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-5103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-22.1%</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内蒙古星光煤炭集团鄂托克旗华誉煤焦化有限公司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399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5974 </w:t>
            </w:r>
          </w:p>
        </w:tc>
        <w:tc>
          <w:tcPr>
            <w:tcW w:w="1044" w:type="dxa"/>
            <w:tcBorders>
              <w:tl2br w:val="nil"/>
              <w:tr2bl w:val="nil"/>
            </w:tcBorders>
            <w:shd w:val="clear" w:color="auto" w:fill="E9F1F5"/>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16375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-10401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-63.5%</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6971" w:type="dxa"/>
            <w:gridSpan w:val="6"/>
            <w:tcBorders>
              <w:tl2br w:val="nil"/>
              <w:tr2bl w:val="nil"/>
            </w:tcBorders>
            <w:shd w:val="clear" w:color="auto" w:fill="4BACC6"/>
            <w:vAlign w:val="center"/>
          </w:tcPr>
          <w:p>
            <w:pPr>
              <w:keepNext w:val="0"/>
              <w:keepLines w:val="0"/>
              <w:widowControl/>
              <w:suppressLineNumbers w:val="0"/>
              <w:jc w:val="center"/>
              <w:textAlignment w:val="center"/>
              <w:rPr>
                <w:rFonts w:hint="eastAsia" w:ascii="黑体" w:hAnsi="黑体" w:eastAsia="黑体" w:cs="黑体"/>
                <w:color w:val="FFFFFF"/>
                <w:sz w:val="24"/>
                <w:szCs w:val="24"/>
                <w:vertAlign w:val="baseline"/>
                <w:lang w:val="en-US" w:eastAsia="zh-CN"/>
              </w:rPr>
            </w:pPr>
            <w:r>
              <w:rPr>
                <w:rFonts w:hint="eastAsia" w:ascii="黑体" w:hAnsi="黑体" w:eastAsia="黑体" w:cs="黑体"/>
                <w:b/>
                <w:bCs/>
                <w:color w:val="FFFFFF" w:themeColor="background1"/>
                <w:w w:val="90"/>
                <w:sz w:val="28"/>
                <w:szCs w:val="28"/>
                <w:highlight w:val="none"/>
                <w:u w:val="none"/>
                <w:lang w:val="en-US" w:eastAsia="zh-CN"/>
                <w14:textFill>
                  <w14:solidFill>
                    <w14:schemeClr w14:val="bg1"/>
                  </w14:solidFill>
                </w14:textFill>
              </w:rPr>
              <w:t>2022年1-10月鄂托克旗财政收入重点税源纳税情况（二）</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6971" w:type="dxa"/>
            <w:gridSpan w:val="6"/>
            <w:tcBorders>
              <w:tl2br w:val="nil"/>
              <w:tr2bl w:val="nil"/>
            </w:tcBorders>
            <w:shd w:val="clear" w:color="auto" w:fill="E9F1F5"/>
            <w:vAlign w:val="center"/>
          </w:tcPr>
          <w:p>
            <w:pPr>
              <w:keepNext w:val="0"/>
              <w:keepLines w:val="0"/>
              <w:widowControl/>
              <w:suppressLineNumbers w:val="0"/>
              <w:jc w:val="right"/>
              <w:textAlignment w:val="center"/>
              <w:rPr>
                <w:color w:val="000000"/>
                <w:sz w:val="15"/>
                <w:szCs w:val="18"/>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1"/>
                <w:szCs w:val="21"/>
                <w:vertAlign w:val="baseline"/>
                <w:lang w:eastAsia="zh-CN"/>
              </w:rPr>
            </w:pPr>
            <w:r>
              <w:rPr>
                <w:rFonts w:hint="eastAsia" w:ascii="黑体" w:hAnsi="黑体" w:eastAsia="黑体" w:cs="黑体"/>
                <w:b w:val="0"/>
                <w:bCs w:val="0"/>
                <w:color w:val="000000"/>
                <w:sz w:val="22"/>
                <w:szCs w:val="22"/>
                <w:vertAlign w:val="baseline"/>
                <w:lang w:val="en-US" w:eastAsia="zh-CN"/>
              </w:rPr>
              <w:t>科目名称</w:t>
            </w:r>
          </w:p>
        </w:tc>
        <w:tc>
          <w:tcPr>
            <w:tcW w:w="11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当月</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105"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w w:val="100"/>
                <w:kern w:val="0"/>
                <w:sz w:val="22"/>
                <w:szCs w:val="22"/>
                <w:u w:val="none"/>
                <w:lang w:val="en-US" w:eastAsia="zh-CN" w:bidi="ar"/>
              </w:rPr>
            </w:pPr>
            <w:r>
              <w:rPr>
                <w:rFonts w:hint="eastAsia" w:ascii="黑体" w:hAnsi="黑体" w:eastAsia="黑体" w:cs="黑体"/>
                <w:b w:val="0"/>
                <w:bCs w:val="0"/>
                <w:i w:val="0"/>
                <w:iCs w:val="0"/>
                <w:color w:val="000000"/>
                <w:w w:val="100"/>
                <w:kern w:val="0"/>
                <w:sz w:val="22"/>
                <w:szCs w:val="22"/>
                <w:u w:val="none"/>
                <w:lang w:val="en-US" w:eastAsia="zh-CN" w:bidi="ar"/>
              </w:rPr>
              <w:t>累计</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w w:val="100"/>
                <w:sz w:val="22"/>
                <w:szCs w:val="22"/>
                <w:vertAlign w:val="baseline"/>
                <w:lang w:eastAsia="zh-CN"/>
              </w:rPr>
            </w:pPr>
            <w:r>
              <w:rPr>
                <w:rFonts w:hint="eastAsia" w:ascii="黑体" w:hAnsi="黑体" w:eastAsia="黑体" w:cs="黑体"/>
                <w:b w:val="0"/>
                <w:bCs w:val="0"/>
                <w:i w:val="0"/>
                <w:iCs w:val="0"/>
                <w:color w:val="000000"/>
                <w:w w:val="100"/>
                <w:kern w:val="0"/>
                <w:sz w:val="22"/>
                <w:szCs w:val="22"/>
                <w:u w:val="none"/>
                <w:lang w:val="en-US" w:eastAsia="zh-CN" w:bidi="ar"/>
              </w:rPr>
              <w:t>完成数</w:t>
            </w:r>
          </w:p>
        </w:tc>
        <w:tc>
          <w:tcPr>
            <w:tcW w:w="1044" w:type="dxa"/>
            <w:vMerge w:val="restart"/>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i w:val="0"/>
                <w:iCs w:val="0"/>
                <w:color w:val="000000"/>
                <w:kern w:val="0"/>
                <w:sz w:val="22"/>
                <w:szCs w:val="22"/>
                <w:u w:val="none"/>
                <w:lang w:val="en-US" w:eastAsia="zh-CN" w:bidi="ar"/>
              </w:rPr>
            </w:pPr>
            <w:r>
              <w:rPr>
                <w:rFonts w:hint="eastAsia" w:ascii="黑体" w:hAnsi="黑体" w:eastAsia="黑体" w:cs="黑体"/>
                <w:b w:val="0"/>
                <w:bCs w:val="0"/>
                <w:i w:val="0"/>
                <w:iCs w:val="0"/>
                <w:color w:val="000000"/>
                <w:kern w:val="0"/>
                <w:sz w:val="22"/>
                <w:szCs w:val="22"/>
                <w:u w:val="none"/>
                <w:lang w:val="en-US" w:eastAsia="zh-CN" w:bidi="ar"/>
              </w:rPr>
              <w:t>上年</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同期数</w:t>
            </w:r>
          </w:p>
        </w:tc>
        <w:tc>
          <w:tcPr>
            <w:tcW w:w="1973" w:type="dxa"/>
            <w:gridSpan w:val="2"/>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比上年同期</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510" w:hRule="atLeast"/>
          <w:jc w:val="center"/>
        </w:trPr>
        <w:tc>
          <w:tcPr>
            <w:tcW w:w="17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1"/>
                <w:szCs w:val="21"/>
                <w:vertAlign w:val="baseline"/>
                <w:lang w:eastAsia="zh-CN"/>
              </w:rPr>
            </w:pPr>
          </w:p>
        </w:tc>
        <w:tc>
          <w:tcPr>
            <w:tcW w:w="11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rPr>
            </w:pPr>
          </w:p>
        </w:tc>
        <w:tc>
          <w:tcPr>
            <w:tcW w:w="1105"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vertAlign w:val="baseline"/>
                <w:lang w:eastAsia="zh-CN"/>
              </w:rPr>
            </w:pPr>
          </w:p>
        </w:tc>
        <w:tc>
          <w:tcPr>
            <w:tcW w:w="1044" w:type="dxa"/>
            <w:vMerge w:val="continue"/>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黑体" w:hAnsi="黑体" w:eastAsia="黑体" w:cs="黑体"/>
                <w:b w:val="0"/>
                <w:bCs w:val="0"/>
                <w:color w:val="000000"/>
                <w:sz w:val="22"/>
                <w:szCs w:val="22"/>
              </w:rPr>
            </w:pPr>
          </w:p>
        </w:tc>
        <w:tc>
          <w:tcPr>
            <w:tcW w:w="959"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rPr>
            </w:pPr>
            <w:r>
              <w:rPr>
                <w:rFonts w:hint="eastAsia" w:ascii="黑体" w:hAnsi="黑体" w:eastAsia="黑体" w:cs="黑体"/>
                <w:b w:val="0"/>
                <w:bCs w:val="0"/>
                <w:i w:val="0"/>
                <w:iCs w:val="0"/>
                <w:color w:val="000000"/>
                <w:kern w:val="0"/>
                <w:sz w:val="22"/>
                <w:szCs w:val="22"/>
                <w:u w:val="none"/>
                <w:lang w:val="en-US" w:eastAsia="zh-CN" w:bidi="ar"/>
              </w:rPr>
              <w:t>增减额</w:t>
            </w:r>
          </w:p>
        </w:tc>
        <w:tc>
          <w:tcPr>
            <w:tcW w:w="1014" w:type="dxa"/>
            <w:tcBorders>
              <w:tl2br w:val="nil"/>
              <w:tr2bl w:val="nil"/>
            </w:tcBorders>
            <w:shd w:val="clear" w:color="auto" w:fill="E9F1F5"/>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i w:val="0"/>
                <w:iCs w:val="0"/>
                <w:color w:val="000000"/>
                <w:kern w:val="0"/>
                <w:sz w:val="22"/>
                <w:szCs w:val="22"/>
                <w:u w:val="none"/>
                <w:lang w:val="en-US" w:eastAsia="zh-CN" w:bidi="ar"/>
              </w:rPr>
              <w:t>增减幅</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iCs w:val="0"/>
                <w:color w:val="000000"/>
                <w:kern w:val="0"/>
                <w:sz w:val="22"/>
                <w:szCs w:val="22"/>
                <w:u w:val="none"/>
                <w:lang w:val="en-US" w:eastAsia="zh-CN" w:bidi="ar"/>
              </w:rPr>
              <w:t>内蒙古德晟金属制品有限公司</w:t>
            </w:r>
          </w:p>
        </w:tc>
        <w:tc>
          <w:tcPr>
            <w:tcW w:w="114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513 </w:t>
            </w:r>
          </w:p>
        </w:tc>
        <w:tc>
          <w:tcPr>
            <w:tcW w:w="11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 xml:space="preserve">895 </w:t>
            </w:r>
          </w:p>
        </w:tc>
        <w:tc>
          <w:tcPr>
            <w:tcW w:w="1044"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 xml:space="preserve">17295 </w:t>
            </w:r>
          </w:p>
        </w:tc>
        <w:tc>
          <w:tcPr>
            <w:tcW w:w="95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-16400 </w:t>
            </w:r>
          </w:p>
        </w:tc>
        <w:tc>
          <w:tcPr>
            <w:tcW w:w="101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-94.8%</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709" w:hRule="atLeast"/>
          <w:jc w:val="center"/>
        </w:trPr>
        <w:tc>
          <w:tcPr>
            <w:tcW w:w="17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内蒙古利民煤焦有限责任公司</w:t>
            </w:r>
          </w:p>
        </w:tc>
        <w:tc>
          <w:tcPr>
            <w:tcW w:w="114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4257 </w:t>
            </w:r>
          </w:p>
        </w:tc>
        <w:tc>
          <w:tcPr>
            <w:tcW w:w="11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43077 </w:t>
            </w:r>
          </w:p>
        </w:tc>
        <w:tc>
          <w:tcPr>
            <w:tcW w:w="1044" w:type="dxa"/>
            <w:tcBorders>
              <w:tl2br w:val="nil"/>
              <w:tr2bl w:val="nil"/>
            </w:tcBorders>
            <w:shd w:val="clear" w:color="auto" w:fill="E9F1F5"/>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12557 </w:t>
            </w:r>
          </w:p>
        </w:tc>
        <w:tc>
          <w:tcPr>
            <w:tcW w:w="959"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30520 </w:t>
            </w:r>
          </w:p>
        </w:tc>
        <w:tc>
          <w:tcPr>
            <w:tcW w:w="101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243.1%</w:t>
            </w:r>
          </w:p>
        </w:tc>
      </w:tr>
    </w:tbl>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黑体" w:hAnsi="黑体" w:eastAsia="黑体" w:cs="黑体"/>
          <w:b w:val="0"/>
          <w:bCs w:val="0"/>
          <w:sz w:val="24"/>
          <w:szCs w:val="24"/>
        </w:rPr>
      </w:pPr>
    </w:p>
    <w:tbl>
      <w:tblPr>
        <w:tblStyle w:val="10"/>
        <w:tblW w:w="6906" w:type="dxa"/>
        <w:jc w:val="cente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Layout w:type="fixed"/>
        <w:tblCellMar>
          <w:top w:w="0" w:type="dxa"/>
          <w:left w:w="108" w:type="dxa"/>
          <w:bottom w:w="0" w:type="dxa"/>
          <w:right w:w="108" w:type="dxa"/>
        </w:tblCellMar>
      </w:tblPr>
      <w:tblGrid>
        <w:gridCol w:w="1705"/>
        <w:gridCol w:w="1224"/>
        <w:gridCol w:w="1205"/>
        <w:gridCol w:w="1380"/>
        <w:gridCol w:w="1392"/>
      </w:tblGrid>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19" w:hRule="atLeast"/>
          <w:jc w:val="center"/>
        </w:trPr>
        <w:tc>
          <w:tcPr>
            <w:tcW w:w="6906" w:type="dxa"/>
            <w:gridSpan w:val="5"/>
            <w:tcBorders>
              <w:tl2br w:val="nil"/>
              <w:tr2bl w:val="nil"/>
            </w:tcBorders>
            <w:shd w:val="clear" w:color="auto" w:fill="4BACC6"/>
            <w:vAlign w:val="top"/>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FFFFFF"/>
                <w:sz w:val="24"/>
                <w:szCs w:val="24"/>
                <w:vertAlign w:val="baseline"/>
                <w:lang w:val="en-US" w:eastAsia="zh-CN"/>
              </w:rPr>
            </w:pPr>
            <w:r>
              <w:rPr>
                <w:rFonts w:hint="eastAsia" w:ascii="黑体" w:hAnsi="黑体" w:eastAsia="黑体" w:cs="黑体"/>
                <w:b/>
                <w:bCs/>
                <w:color w:val="FFFFFF"/>
                <w:w w:val="90"/>
                <w:sz w:val="28"/>
                <w:szCs w:val="28"/>
                <w:highlight w:val="none"/>
                <w:vertAlign w:val="baseline"/>
                <w:lang w:val="en-US" w:eastAsia="zh-CN"/>
              </w:rPr>
              <w:t>鄂托克旗工业园区2022年1-10月份财政收支完成情况表</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295" w:hRule="atLeast"/>
          <w:jc w:val="center"/>
        </w:trPr>
        <w:tc>
          <w:tcPr>
            <w:tcW w:w="6906" w:type="dxa"/>
            <w:gridSpan w:val="5"/>
            <w:tcBorders>
              <w:tl2br w:val="nil"/>
              <w:tr2bl w:val="nil"/>
            </w:tcBorders>
            <w:shd w:val="clear" w:color="auto" w:fill="E9F1F5"/>
            <w:vAlign w:val="center"/>
          </w:tcPr>
          <w:p>
            <w:pPr>
              <w:keepNext w:val="0"/>
              <w:keepLines w:val="0"/>
              <w:pageBreakBefore w:val="0"/>
              <w:kinsoku/>
              <w:wordWrap/>
              <w:overflowPunct/>
              <w:topLinePunct w:val="0"/>
              <w:autoSpaceDE/>
              <w:autoSpaceDN/>
              <w:bidi w:val="0"/>
              <w:adjustRightInd/>
              <w:snapToGrid/>
              <w:spacing w:line="560" w:lineRule="exact"/>
              <w:jc w:val="right"/>
              <w:textAlignment w:val="auto"/>
              <w:rPr>
                <w:color w:val="000000"/>
                <w:sz w:val="15"/>
                <w:szCs w:val="18"/>
              </w:rPr>
            </w:pPr>
            <w:r>
              <w:rPr>
                <w:rFonts w:hint="eastAsia"/>
                <w:color w:val="000000"/>
                <w:sz w:val="21"/>
                <w:szCs w:val="21"/>
                <w:vertAlign w:val="baseline"/>
                <w:lang w:val="en-US" w:eastAsia="zh-CN"/>
              </w:rPr>
              <w:t>单位：万元</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34" w:hRule="atLeast"/>
          <w:jc w:val="center"/>
        </w:trPr>
        <w:tc>
          <w:tcPr>
            <w:tcW w:w="1705" w:type="dxa"/>
            <w:vMerge w:val="restart"/>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color w:val="000000"/>
                <w:sz w:val="22"/>
                <w:szCs w:val="22"/>
                <w:vertAlign w:val="baseline"/>
                <w:lang w:val="en-US" w:eastAsia="zh-CN"/>
              </w:rPr>
              <w:t>地  区</w:t>
            </w:r>
          </w:p>
        </w:tc>
        <w:tc>
          <w:tcPr>
            <w:tcW w:w="2429" w:type="dxa"/>
            <w:gridSpan w:val="2"/>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color w:val="000000"/>
                <w:sz w:val="22"/>
                <w:szCs w:val="22"/>
                <w:vertAlign w:val="baseline"/>
                <w:lang w:val="en-US" w:eastAsia="zh-CN"/>
              </w:rPr>
              <w:t>分成完成数</w:t>
            </w:r>
          </w:p>
        </w:tc>
        <w:tc>
          <w:tcPr>
            <w:tcW w:w="2772" w:type="dxa"/>
            <w:gridSpan w:val="2"/>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vertAlign w:val="baseline"/>
                <w:lang w:eastAsia="zh-CN"/>
              </w:rPr>
            </w:pPr>
            <w:r>
              <w:rPr>
                <w:rFonts w:hint="eastAsia" w:ascii="黑体" w:hAnsi="黑体" w:eastAsia="黑体" w:cs="黑体"/>
                <w:b w:val="0"/>
                <w:bCs w:val="0"/>
                <w:color w:val="000000"/>
                <w:sz w:val="22"/>
                <w:szCs w:val="22"/>
                <w:vertAlign w:val="baseline"/>
                <w:lang w:val="en-US" w:eastAsia="zh-CN"/>
              </w:rPr>
              <w:t>支出完成数</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417" w:hRule="atLeast"/>
          <w:jc w:val="center"/>
        </w:trPr>
        <w:tc>
          <w:tcPr>
            <w:tcW w:w="1705" w:type="dxa"/>
            <w:vMerge w:val="continue"/>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vertAlign w:val="baseline"/>
                <w:lang w:eastAsia="zh-CN"/>
              </w:rPr>
            </w:pPr>
          </w:p>
        </w:tc>
        <w:tc>
          <w:tcPr>
            <w:tcW w:w="1224" w:type="dxa"/>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sz w:val="22"/>
                <w:szCs w:val="22"/>
                <w:highlight w:val="none"/>
                <w:vertAlign w:val="baseline"/>
                <w:lang w:val="en-US" w:eastAsia="zh-CN"/>
              </w:rPr>
              <w:t>本月</w:t>
            </w:r>
          </w:p>
        </w:tc>
        <w:tc>
          <w:tcPr>
            <w:tcW w:w="1205" w:type="dxa"/>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highlight w:val="none"/>
                <w:vertAlign w:val="baseline"/>
                <w:lang w:eastAsia="zh-CN"/>
              </w:rPr>
            </w:pPr>
            <w:r>
              <w:rPr>
                <w:rFonts w:hint="eastAsia" w:ascii="黑体" w:hAnsi="黑体" w:eastAsia="黑体" w:cs="黑体"/>
                <w:b w:val="0"/>
                <w:bCs w:val="0"/>
                <w:color w:val="000000"/>
                <w:sz w:val="22"/>
                <w:szCs w:val="22"/>
                <w:highlight w:val="none"/>
                <w:vertAlign w:val="baseline"/>
                <w:lang w:val="en-US" w:eastAsia="zh-CN"/>
              </w:rPr>
              <w:t>累计</w:t>
            </w:r>
          </w:p>
        </w:tc>
        <w:tc>
          <w:tcPr>
            <w:tcW w:w="1380" w:type="dxa"/>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highlight w:val="none"/>
              </w:rPr>
            </w:pPr>
            <w:r>
              <w:rPr>
                <w:rFonts w:hint="eastAsia" w:ascii="黑体" w:hAnsi="黑体" w:eastAsia="黑体" w:cs="黑体"/>
                <w:b w:val="0"/>
                <w:bCs w:val="0"/>
                <w:color w:val="000000"/>
                <w:sz w:val="22"/>
                <w:szCs w:val="22"/>
                <w:highlight w:val="none"/>
                <w:vertAlign w:val="baseline"/>
                <w:lang w:val="en-US" w:eastAsia="zh-CN"/>
              </w:rPr>
              <w:t>本月</w:t>
            </w:r>
          </w:p>
        </w:tc>
        <w:tc>
          <w:tcPr>
            <w:tcW w:w="1392" w:type="dxa"/>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黑体"/>
                <w:b w:val="0"/>
                <w:bCs w:val="0"/>
                <w:color w:val="000000"/>
                <w:sz w:val="22"/>
                <w:szCs w:val="22"/>
                <w:highlight w:val="none"/>
                <w:vertAlign w:val="baseline"/>
                <w:lang w:eastAsia="zh-CN"/>
              </w:rPr>
            </w:pPr>
            <w:r>
              <w:rPr>
                <w:rFonts w:hint="eastAsia" w:ascii="黑体" w:hAnsi="黑体" w:eastAsia="黑体" w:cs="黑体"/>
                <w:b w:val="0"/>
                <w:bCs w:val="0"/>
                <w:color w:val="000000"/>
                <w:sz w:val="22"/>
                <w:szCs w:val="22"/>
                <w:highlight w:val="none"/>
                <w:vertAlign w:val="baseline"/>
                <w:lang w:val="en-US" w:eastAsia="zh-CN"/>
              </w:rPr>
              <w:t>累计</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80" w:hRule="atLeast"/>
          <w:jc w:val="center"/>
        </w:trPr>
        <w:tc>
          <w:tcPr>
            <w:tcW w:w="170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000000"/>
                <w:sz w:val="22"/>
                <w:szCs w:val="22"/>
                <w:vertAlign w:val="baseline"/>
                <w:lang w:val="en-US" w:eastAsia="zh-CN"/>
              </w:rPr>
            </w:pPr>
            <w:r>
              <w:rPr>
                <w:rFonts w:hint="eastAsia" w:ascii="仿宋_GB2312" w:hAnsi="仿宋_GB2312" w:eastAsia="仿宋_GB2312" w:cs="仿宋_GB2312"/>
                <w:b w:val="0"/>
                <w:bCs w:val="0"/>
                <w:color w:val="000000"/>
                <w:sz w:val="22"/>
                <w:szCs w:val="22"/>
                <w:vertAlign w:val="baseline"/>
                <w:lang w:val="en-US" w:eastAsia="zh-CN"/>
              </w:rPr>
              <w:t>蒙西高新技术</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000000"/>
                <w:sz w:val="22"/>
                <w:szCs w:val="22"/>
                <w:vertAlign w:val="baseline"/>
                <w:lang w:eastAsia="zh-CN"/>
              </w:rPr>
            </w:pPr>
            <w:r>
              <w:rPr>
                <w:rFonts w:hint="eastAsia" w:ascii="仿宋_GB2312" w:hAnsi="仿宋_GB2312" w:eastAsia="仿宋_GB2312" w:cs="仿宋_GB2312"/>
                <w:b w:val="0"/>
                <w:bCs w:val="0"/>
                <w:color w:val="000000"/>
                <w:sz w:val="22"/>
                <w:szCs w:val="22"/>
                <w:vertAlign w:val="baseline"/>
                <w:lang w:val="en-US" w:eastAsia="zh-CN"/>
              </w:rPr>
              <w:t>产业园区</w:t>
            </w:r>
          </w:p>
        </w:tc>
        <w:tc>
          <w:tcPr>
            <w:tcW w:w="122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highlight w:val="none"/>
              </w:rPr>
            </w:pPr>
            <w:r>
              <w:rPr>
                <w:rFonts w:hint="eastAsia" w:ascii="仿宋_GB2312" w:hAnsi="仿宋_GB2312" w:eastAsia="仿宋_GB2312" w:cs="仿宋_GB2312"/>
                <w:i w:val="0"/>
                <w:color w:val="000000"/>
                <w:kern w:val="0"/>
                <w:sz w:val="22"/>
                <w:szCs w:val="22"/>
                <w:u w:val="none"/>
                <w:lang w:val="en-US" w:eastAsia="zh-CN" w:bidi="ar"/>
              </w:rPr>
              <w:t xml:space="preserve">525 </w:t>
            </w:r>
          </w:p>
        </w:tc>
        <w:tc>
          <w:tcPr>
            <w:tcW w:w="12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highlight w:val="none"/>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 xml:space="preserve">15818 </w:t>
            </w:r>
          </w:p>
        </w:tc>
        <w:tc>
          <w:tcPr>
            <w:tcW w:w="138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highlight w:val="none"/>
                <w:lang w:val="en-US"/>
              </w:rPr>
            </w:pPr>
            <w:r>
              <w:rPr>
                <w:rFonts w:hint="eastAsia" w:ascii="仿宋_GB2312" w:hAnsi="仿宋_GB2312" w:eastAsia="仿宋_GB2312" w:cs="仿宋_GB2312"/>
                <w:b w:val="0"/>
                <w:bCs w:val="0"/>
                <w:i w:val="0"/>
                <w:color w:val="000000"/>
                <w:kern w:val="0"/>
                <w:sz w:val="22"/>
                <w:szCs w:val="22"/>
                <w:u w:val="none"/>
                <w:lang w:val="en-US" w:eastAsia="zh-CN" w:bidi="ar"/>
              </w:rPr>
              <w:t xml:space="preserve">1400 </w:t>
            </w:r>
          </w:p>
        </w:tc>
        <w:tc>
          <w:tcPr>
            <w:tcW w:w="139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highlight w:val="none"/>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14201 </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80" w:hRule="atLeast"/>
          <w:jc w:val="center"/>
        </w:trPr>
        <w:tc>
          <w:tcPr>
            <w:tcW w:w="1705" w:type="dxa"/>
            <w:tcBorders>
              <w:tl2br w:val="nil"/>
              <w:tr2bl w:val="nil"/>
            </w:tcBorders>
            <w:shd w:val="clear" w:color="auto" w:fill="E9F1F5"/>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000000"/>
                <w:sz w:val="22"/>
                <w:szCs w:val="22"/>
                <w:vertAlign w:val="baseline"/>
                <w:lang w:val="en-US" w:eastAsia="zh-CN"/>
              </w:rPr>
            </w:pPr>
            <w:r>
              <w:rPr>
                <w:rFonts w:hint="eastAsia" w:ascii="仿宋_GB2312" w:hAnsi="仿宋_GB2312" w:eastAsia="仿宋_GB2312" w:cs="仿宋_GB2312"/>
                <w:b w:val="0"/>
                <w:bCs w:val="0"/>
                <w:color w:val="000000"/>
                <w:sz w:val="22"/>
                <w:szCs w:val="22"/>
                <w:vertAlign w:val="baseline"/>
                <w:lang w:val="en-US" w:eastAsia="zh-CN"/>
              </w:rPr>
              <w:t>鄂托克旗</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i w:val="0"/>
                <w:iCs w:val="0"/>
                <w:color w:val="000000"/>
                <w:kern w:val="0"/>
                <w:sz w:val="22"/>
                <w:szCs w:val="22"/>
                <w:u w:val="none"/>
                <w:lang w:val="en-US" w:eastAsia="zh-CN" w:bidi="ar"/>
              </w:rPr>
            </w:pPr>
            <w:r>
              <w:rPr>
                <w:rFonts w:hint="eastAsia" w:ascii="仿宋_GB2312" w:hAnsi="仿宋_GB2312" w:eastAsia="仿宋_GB2312" w:cs="仿宋_GB2312"/>
                <w:b w:val="0"/>
                <w:bCs w:val="0"/>
                <w:color w:val="000000"/>
                <w:sz w:val="22"/>
                <w:szCs w:val="22"/>
                <w:vertAlign w:val="baseline"/>
                <w:lang w:val="en-US" w:eastAsia="zh-CN"/>
              </w:rPr>
              <w:t>经济开发区</w:t>
            </w:r>
          </w:p>
        </w:tc>
        <w:tc>
          <w:tcPr>
            <w:tcW w:w="1224"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4031 </w:t>
            </w:r>
          </w:p>
        </w:tc>
        <w:tc>
          <w:tcPr>
            <w:tcW w:w="1205"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highlight w:val="none"/>
                <w:u w:val="none"/>
                <w:lang w:val="en-US" w:eastAsia="zh-CN" w:bidi="ar"/>
              </w:rPr>
            </w:pPr>
            <w:r>
              <w:rPr>
                <w:rFonts w:hint="eastAsia" w:ascii="仿宋_GB2312" w:hAnsi="仿宋_GB2312" w:eastAsia="仿宋_GB2312" w:cs="仿宋_GB2312"/>
                <w:i w:val="0"/>
                <w:color w:val="000000"/>
                <w:kern w:val="0"/>
                <w:sz w:val="22"/>
                <w:szCs w:val="22"/>
                <w:u w:val="none"/>
                <w:lang w:val="en-US" w:eastAsia="zh-CN" w:bidi="ar"/>
              </w:rPr>
              <w:t xml:space="preserve">55808 </w:t>
            </w:r>
          </w:p>
        </w:tc>
        <w:tc>
          <w:tcPr>
            <w:tcW w:w="1380"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highlight w:val="none"/>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2975 </w:t>
            </w:r>
          </w:p>
        </w:tc>
        <w:tc>
          <w:tcPr>
            <w:tcW w:w="1392" w:type="dxa"/>
            <w:tcBorders>
              <w:tl2br w:val="nil"/>
              <w:tr2bl w:val="nil"/>
            </w:tcBorders>
            <w:shd w:val="clear" w:color="auto" w:fill="E9F1F5"/>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highlight w:val="none"/>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52083 </w:t>
            </w:r>
          </w:p>
        </w:tc>
      </w:tr>
      <w:tr>
        <w:tblPrEx>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Ex>
        <w:trPr>
          <w:trHeight w:val="680" w:hRule="atLeast"/>
          <w:jc w:val="center"/>
        </w:trPr>
        <w:tc>
          <w:tcPr>
            <w:tcW w:w="170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b w:val="0"/>
                <w:bCs w:val="0"/>
                <w:color w:val="000000"/>
                <w:w w:val="80"/>
                <w:sz w:val="22"/>
                <w:szCs w:val="22"/>
                <w:vertAlign w:val="baseline"/>
                <w:lang w:eastAsia="zh-CN"/>
              </w:rPr>
            </w:pPr>
            <w:r>
              <w:rPr>
                <w:rFonts w:hint="eastAsia" w:ascii="仿宋_GB2312" w:hAnsi="仿宋_GB2312" w:eastAsia="仿宋_GB2312" w:cs="仿宋_GB2312"/>
                <w:b/>
                <w:bCs/>
                <w:color w:val="000000"/>
                <w:sz w:val="22"/>
                <w:szCs w:val="22"/>
                <w:vertAlign w:val="baseline"/>
                <w:lang w:val="en-US" w:eastAsia="zh-CN"/>
              </w:rPr>
              <w:t>合  计</w:t>
            </w:r>
          </w:p>
        </w:tc>
        <w:tc>
          <w:tcPr>
            <w:tcW w:w="122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highlight w:val="none"/>
                <w:lang w:val="en-US"/>
              </w:rPr>
            </w:pPr>
            <w:r>
              <w:rPr>
                <w:rFonts w:hint="eastAsia" w:ascii="仿宋_GB2312" w:hAnsi="仿宋_GB2312" w:eastAsia="仿宋_GB2312" w:cs="仿宋_GB2312"/>
                <w:i w:val="0"/>
                <w:color w:val="000000"/>
                <w:kern w:val="0"/>
                <w:sz w:val="22"/>
                <w:szCs w:val="22"/>
                <w:u w:val="none"/>
                <w:lang w:val="en-US" w:eastAsia="zh-CN" w:bidi="ar"/>
              </w:rPr>
              <w:t xml:space="preserve">4556 </w:t>
            </w:r>
          </w:p>
        </w:tc>
        <w:tc>
          <w:tcPr>
            <w:tcW w:w="1205"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2"/>
                <w:szCs w:val="22"/>
                <w:highlight w:val="none"/>
                <w:vertAlign w:val="baseline"/>
                <w:lang w:eastAsia="zh-CN"/>
              </w:rPr>
            </w:pPr>
            <w:r>
              <w:rPr>
                <w:rFonts w:hint="eastAsia" w:ascii="仿宋_GB2312" w:hAnsi="仿宋_GB2312" w:eastAsia="仿宋_GB2312" w:cs="仿宋_GB2312"/>
                <w:i w:val="0"/>
                <w:color w:val="000000"/>
                <w:kern w:val="0"/>
                <w:sz w:val="22"/>
                <w:szCs w:val="22"/>
                <w:u w:val="none"/>
                <w:lang w:val="en-US" w:eastAsia="zh-CN" w:bidi="ar"/>
              </w:rPr>
              <w:t xml:space="preserve">71626 </w:t>
            </w:r>
          </w:p>
        </w:tc>
        <w:tc>
          <w:tcPr>
            <w:tcW w:w="1380"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color w:val="000000"/>
                <w:sz w:val="22"/>
                <w:szCs w:val="22"/>
                <w:highlight w:val="none"/>
              </w:rPr>
            </w:pPr>
            <w:r>
              <w:rPr>
                <w:rFonts w:hint="eastAsia" w:ascii="仿宋_GB2312" w:hAnsi="仿宋_GB2312" w:eastAsia="仿宋_GB2312" w:cs="仿宋_GB2312"/>
                <w:b w:val="0"/>
                <w:bCs w:val="0"/>
                <w:i w:val="0"/>
                <w:color w:val="000000"/>
                <w:kern w:val="0"/>
                <w:sz w:val="22"/>
                <w:szCs w:val="22"/>
                <w:u w:val="none"/>
                <w:lang w:val="en-US" w:eastAsia="zh-CN" w:bidi="ar"/>
              </w:rPr>
              <w:t xml:space="preserve">4375 </w:t>
            </w:r>
          </w:p>
        </w:tc>
        <w:tc>
          <w:tcPr>
            <w:tcW w:w="1392"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0"/>
                <w:sz w:val="22"/>
                <w:szCs w:val="22"/>
                <w:highlight w:val="none"/>
                <w:u w:val="none"/>
                <w:lang w:val="en-US" w:eastAsia="zh-CN" w:bidi="ar"/>
              </w:rPr>
            </w:pPr>
            <w:r>
              <w:rPr>
                <w:rFonts w:hint="eastAsia" w:ascii="仿宋_GB2312" w:hAnsi="仿宋_GB2312" w:eastAsia="仿宋_GB2312" w:cs="仿宋_GB2312"/>
                <w:b w:val="0"/>
                <w:bCs w:val="0"/>
                <w:i w:val="0"/>
                <w:color w:val="000000"/>
                <w:kern w:val="0"/>
                <w:sz w:val="22"/>
                <w:szCs w:val="22"/>
                <w:u w:val="none"/>
                <w:lang w:val="en-US" w:eastAsia="zh-CN" w:bidi="ar"/>
              </w:rPr>
              <w:t xml:space="preserve">66284 </w:t>
            </w:r>
          </w:p>
        </w:tc>
      </w:tr>
    </w:tbl>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22"/>
          <w:szCs w:val="22"/>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right"/>
        <w:textAlignment w:val="auto"/>
        <w:rPr>
          <w:rFonts w:hint="eastAsia" w:ascii="仿宋_GB2312" w:hAnsi="仿宋_GB2312" w:eastAsia="仿宋_GB2312" w:cs="仿宋_GB2312"/>
          <w:sz w:val="24"/>
          <w:szCs w:val="24"/>
          <w:lang w:val="en-US" w:eastAsia="zh-CN"/>
        </w:rPr>
      </w:pPr>
    </w:p>
    <w:sectPr>
      <w:footerReference r:id="rId7" w:type="default"/>
      <w:footerReference r:id="rId8" w:type="even"/>
      <w:footnotePr>
        <w:numFmt w:val="decimalEnclosedCircleChinese"/>
      </w:footnotePr>
      <w:pgSz w:w="8390" w:h="11905"/>
      <w:pgMar w:top="1134" w:right="850" w:bottom="1020" w:left="850" w:header="851" w:footer="737" w:gutter="0"/>
      <w:pgBorders>
        <w:top w:val="none" w:sz="0" w:space="0"/>
        <w:left w:val="none" w:sz="0" w:space="0"/>
        <w:bottom w:val="none" w:sz="0" w:space="0"/>
        <w:right w:val="none" w:sz="0" w:space="0"/>
      </w:pgBorders>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Wcht">
    <w:altName w:val="Segoe Print"/>
    <w:panose1 w:val="000004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2010601030101010101"/>
    <w:charset w:val="86"/>
    <w:family w:val="auto"/>
    <w:pitch w:val="default"/>
    <w:sig w:usb0="00000000" w:usb1="00000000" w:usb2="00000000" w:usb3="00000000" w:csb0="00040000" w:csb1="00000000"/>
  </w:font>
  <w:font w:name="汉真广标">
    <w:altName w:val="微软雅黑"/>
    <w:panose1 w:val="02010609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粗黑体">
    <w:altName w:val="黑体"/>
    <w:panose1 w:val="02010609000101010101"/>
    <w:charset w:val="00"/>
    <w:family w:val="auto"/>
    <w:pitch w:val="default"/>
    <w:sig w:usb0="00000000" w:usb1="00000000" w:usb2="00000000" w:usb3="00000000" w:csb0="00000000" w:csb1="00000000"/>
  </w:font>
  <w:font w:name="+中文标题">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1"/>
                              <w:szCs w:val="21"/>
                              <w:lang w:eastAsia="zh-CN"/>
                            </w:rPr>
                          </w:pPr>
                          <w:r>
                            <w:rPr>
                              <w:rFonts w:hint="eastAsia"/>
                              <w:sz w:val="21"/>
                              <w:szCs w:val="21"/>
                              <w:lang w:eastAsia="zh-CN"/>
                            </w:rPr>
                            <w:t>—</w:t>
                          </w:r>
                          <w:r>
                            <w:rPr>
                              <w:rFonts w:hint="eastAsia"/>
                              <w:sz w:val="21"/>
                              <w:szCs w:val="21"/>
                              <w:lang w:val="en-US" w:eastAsia="zh-CN"/>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eastAsia"/>
                              <w:sz w:val="21"/>
                              <w:szCs w:val="21"/>
                              <w:lang w:val="en-US" w:eastAsia="zh-CN"/>
                            </w:rPr>
                            <w:t xml:space="preserve"> </w:t>
                          </w:r>
                          <w:r>
                            <w:rPr>
                              <w:rFonts w:hint="eastAsia"/>
                              <w:sz w:val="21"/>
                              <w:szCs w:val="21"/>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sz w:val="21"/>
                        <w:szCs w:val="21"/>
                        <w:lang w:eastAsia="zh-CN"/>
                      </w:rPr>
                    </w:pPr>
                    <w:r>
                      <w:rPr>
                        <w:rFonts w:hint="eastAsia"/>
                        <w:sz w:val="21"/>
                        <w:szCs w:val="21"/>
                        <w:lang w:eastAsia="zh-CN"/>
                      </w:rPr>
                      <w:t>—</w:t>
                    </w:r>
                    <w:r>
                      <w:rPr>
                        <w:rFonts w:hint="eastAsia"/>
                        <w:sz w:val="21"/>
                        <w:szCs w:val="21"/>
                        <w:lang w:val="en-US" w:eastAsia="zh-CN"/>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r>
                      <w:rPr>
                        <w:rFonts w:hint="eastAsia"/>
                        <w:sz w:val="21"/>
                        <w:szCs w:val="21"/>
                        <w:lang w:val="en-US" w:eastAsia="zh-CN"/>
                      </w:rPr>
                      <w:t xml:space="preserve"> </w:t>
                    </w:r>
                    <w:r>
                      <w:rPr>
                        <w:rFonts w:hint="eastAsia"/>
                        <w:sz w:val="21"/>
                        <w:szCs w:val="21"/>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1"/>
                              <w:szCs w:val="21"/>
                              <w:lang w:eastAsia="zh-CN"/>
                            </w:rPr>
                          </w:pPr>
                          <w:r>
                            <w:rPr>
                              <w:rFonts w:hint="eastAsia"/>
                              <w:sz w:val="21"/>
                              <w:szCs w:val="21"/>
                              <w:lang w:eastAsia="zh-CN"/>
                            </w:rPr>
                            <w:t>—</w:t>
                          </w:r>
                          <w:r>
                            <w:rPr>
                              <w:rFonts w:hint="eastAsia"/>
                              <w:sz w:val="21"/>
                              <w:szCs w:val="21"/>
                              <w:lang w:val="en-US" w:eastAsia="zh-CN"/>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r>
                            <w:rPr>
                              <w:rFonts w:hint="eastAsia"/>
                              <w:sz w:val="21"/>
                              <w:szCs w:val="21"/>
                              <w:lang w:val="en-US" w:eastAsia="zh-CN"/>
                            </w:rPr>
                            <w:t xml:space="preserve"> </w:t>
                          </w:r>
                          <w:r>
                            <w:rPr>
                              <w:rFonts w:hint="eastAsia"/>
                              <w:sz w:val="21"/>
                              <w:szCs w:val="21"/>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sz w:val="21"/>
                        <w:szCs w:val="21"/>
                        <w:lang w:eastAsia="zh-CN"/>
                      </w:rPr>
                    </w:pPr>
                    <w:r>
                      <w:rPr>
                        <w:rFonts w:hint="eastAsia"/>
                        <w:sz w:val="21"/>
                        <w:szCs w:val="21"/>
                        <w:lang w:eastAsia="zh-CN"/>
                      </w:rPr>
                      <w:t>—</w:t>
                    </w:r>
                    <w:r>
                      <w:rPr>
                        <w:rFonts w:hint="eastAsia"/>
                        <w:sz w:val="21"/>
                        <w:szCs w:val="21"/>
                        <w:lang w:val="en-US" w:eastAsia="zh-CN"/>
                      </w:rPr>
                      <w:t xml:space="preserve"> </w:t>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r>
                      <w:rPr>
                        <w:rFonts w:hint="eastAsia"/>
                        <w:sz w:val="21"/>
                        <w:szCs w:val="21"/>
                        <w:lang w:val="en-US" w:eastAsia="zh-CN"/>
                      </w:rPr>
                      <w:t xml:space="preserve"> </w:t>
                    </w:r>
                    <w:r>
                      <w:rPr>
                        <w:rFonts w:hint="eastAsia"/>
                        <w:sz w:val="21"/>
                        <w:szCs w:val="21"/>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column">
                <wp:posOffset>3160395</wp:posOffset>
              </wp:positionH>
              <wp:positionV relativeFrom="paragraph">
                <wp:posOffset>-135890</wp:posOffset>
              </wp:positionV>
              <wp:extent cx="1189355" cy="28575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18935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pPr>
                          <w: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t>鄂托克旗财政局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85pt;margin-top:-10.7pt;height:22.5pt;width:93.65pt;z-index:251663360;mso-width-relative:page;mso-height-relative:page;" filled="f" stroked="f" coordsize="21600,21600" o:gfxdata="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ZZMoD3AAAAAoBAAAPAAAAAAAAAAEAIAAAACIA&#10;AABkcnMvZG93bnJldi54bWxQSwECFAAUAAAACACHTuJAJrGC8z4CAABoBAAADgAAAAAAAAABACAA&#10;AAArAQAAZHJzL2Uyb0RvYy54bWxQSwUGAAAAAAYABgBZAQAA2wUAAAAA&#10;">
              <v:fill on="f" focussize="0,0"/>
              <v:stroke on="f" weight="0.5pt"/>
              <v:imagedata o:title=""/>
              <o:lock v:ext="edit" aspectratio="f"/>
              <v:textbox>
                <w:txbxContent>
                  <w:p>
                    <w:pP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pPr>
                    <w:r>
                      <w:rPr>
                        <w:rFonts w:hint="eastAsia" w:ascii="汉真广标" w:hAnsi="汉真广标" w:eastAsia="汉真广标" w:cs="汉真广标"/>
                        <w:color w:val="FFFFFF" w:themeColor="background1"/>
                        <w:spacing w:val="20"/>
                        <w:sz w:val="16"/>
                        <w:szCs w:val="16"/>
                        <w:lang w:val="en-US" w:eastAsia="zh-CN"/>
                        <w14:textFill>
                          <w14:solidFill>
                            <w14:schemeClr w14:val="bg1"/>
                          </w14:solidFill>
                        </w14:textFill>
                      </w:rPr>
                      <w:t>鄂托克旗财政局</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column">
                <wp:posOffset>-629285</wp:posOffset>
              </wp:positionH>
              <wp:positionV relativeFrom="paragraph">
                <wp:posOffset>-86360</wp:posOffset>
              </wp:positionV>
              <wp:extent cx="5053330" cy="126365"/>
              <wp:effectExtent l="0" t="0" r="13970" b="6985"/>
              <wp:wrapNone/>
              <wp:docPr id="48" name="矩形 48"/>
              <wp:cNvGraphicFramePr/>
              <a:graphic xmlns:a="http://schemas.openxmlformats.org/drawingml/2006/main">
                <a:graphicData uri="http://schemas.microsoft.com/office/word/2010/wordprocessingShape">
                  <wps:wsp>
                    <wps:cNvSpPr/>
                    <wps:spPr>
                      <a:xfrm rot="10800000">
                        <a:off x="0" y="0"/>
                        <a:ext cx="5053330" cy="126365"/>
                      </a:xfrm>
                      <a:prstGeom prst="rect">
                        <a:avLst/>
                      </a:prstGeom>
                      <a:gradFill>
                        <a:gsLst>
                          <a:gs pos="9000">
                            <a:schemeClr val="bg1"/>
                          </a:gs>
                          <a:gs pos="94000">
                            <a:srgbClr val="0070C0"/>
                          </a:gs>
                        </a:gsLst>
                        <a:lin ang="7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9.55pt;margin-top:-6.8pt;height:9.95pt;width:397.9pt;rotation:11796480f;z-index:251662336;v-text-anchor:middle;mso-width-relative:page;mso-height-relative:page;" fillcolor="#FFFFFF [3212]" filled="t" stroked="f" coordsize="21600,21600" o:gfxdata="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O2L5aDaAAAACQEAAA8AAAAAAAAAAQAgAAAAIgAAAGRycy9kb3ducmV2LnhtbFBLAQIUABQAAAAI&#10;AIdO4kAWrBwDlgIAAEEFAAAOAAAAAAAAAAEAIAAAACkBAABkcnMvZTJvRG9jLnhtbFBLBQYAAAAA&#10;BgAGAFkBAAAxBgAAAAA=&#10;">
              <v:fill type="gradient" on="t" color2="#0070C0" angle="320" focus="100%" focussize="0,0" rotate="t">
                <o:fill type="gradientUnscaled" v:ext="backwardCompatible"/>
              </v:fill>
              <v:stroke on="f" weight="2pt"/>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sz w:val="18"/>
      </w:rPr>
      <mc:AlternateContent>
        <mc:Choice Requires="wps">
          <w:drawing>
            <wp:anchor distT="0" distB="0" distL="114300" distR="114300" simplePos="0" relativeHeight="251667456" behindDoc="0" locked="0" layoutInCell="1" allowOverlap="1">
              <wp:simplePos x="0" y="0"/>
              <wp:positionH relativeFrom="column">
                <wp:posOffset>245110</wp:posOffset>
              </wp:positionH>
              <wp:positionV relativeFrom="paragraph">
                <wp:posOffset>-241935</wp:posOffset>
              </wp:positionV>
              <wp:extent cx="353695" cy="375285"/>
              <wp:effectExtent l="0" t="0" r="5715" b="8255"/>
              <wp:wrapNone/>
              <wp:docPr id="19" name="L 形 19"/>
              <wp:cNvGraphicFramePr/>
              <a:graphic xmlns:a="http://schemas.openxmlformats.org/drawingml/2006/main">
                <a:graphicData uri="http://schemas.microsoft.com/office/word/2010/wordprocessingShape">
                  <wps:wsp>
                    <wps:cNvSpPr/>
                    <wps:spPr>
                      <a:xfrm rot="16200000">
                        <a:off x="0" y="0"/>
                        <a:ext cx="353695" cy="375285"/>
                      </a:xfrm>
                      <a:prstGeom prst="corner">
                        <a:avLst>
                          <a:gd name="adj1" fmla="val 31777"/>
                          <a:gd name="adj2" fmla="val 9694"/>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9.3pt;margin-top:-19.05pt;height:29.55pt;width:27.85pt;rotation:-5898240f;z-index:251667456;v-text-anchor:middle;mso-width-relative:page;mso-height-relative:page;" fillcolor="#0070C0" filled="t" stroked="f" coordsize="353695,375285" o:gfxdata="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p3UB3VAAAACAEAAA8AAAAAAAAA&#10;AQAgAAAAIgAAAGRycy9kb3ducmV2LnhtbFBLAQIUABQAAAAIAIdO4kBazDf/hgIAABUFAAAOAAAA&#10;AAAAAAEAIAAAACQBAABkcnMvZTJvRG9jLnhtbFBLBQYAAAAABgAGAFkBAAAcBgAAAAA=&#10;" path="m0,0l34287,0,34287,262891,353695,262891,353695,375285,0,375285xe">
              <v:path o:connectlocs="353695,319088;176847,375285;0,187642;17143,0" o:connectangles="0,82,164,247"/>
              <v:fill on="t" focussize="0,0"/>
              <v:stroke on="f" weight="2pt"/>
              <v:imagedata o:title=""/>
              <o:lock v:ext="edit" aspectratio="f"/>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column">
                <wp:posOffset>549910</wp:posOffset>
              </wp:positionH>
              <wp:positionV relativeFrom="paragraph">
                <wp:posOffset>-83185</wp:posOffset>
              </wp:positionV>
              <wp:extent cx="3681730" cy="126365"/>
              <wp:effectExtent l="0" t="0" r="13970" b="6985"/>
              <wp:wrapNone/>
              <wp:docPr id="4" name="矩形 4"/>
              <wp:cNvGraphicFramePr/>
              <a:graphic xmlns:a="http://schemas.openxmlformats.org/drawingml/2006/main">
                <a:graphicData uri="http://schemas.microsoft.com/office/word/2010/wordprocessingShape">
                  <wps:wsp>
                    <wps:cNvSpPr/>
                    <wps:spPr>
                      <a:xfrm>
                        <a:off x="0" y="0"/>
                        <a:ext cx="3681730" cy="126365"/>
                      </a:xfrm>
                      <a:prstGeom prst="rect">
                        <a:avLst/>
                      </a:prstGeom>
                      <a:gradFill>
                        <a:gsLst>
                          <a:gs pos="9000">
                            <a:schemeClr val="bg1"/>
                          </a:gs>
                          <a:gs pos="94000">
                            <a:srgbClr val="0070C0"/>
                          </a:gs>
                        </a:gsLst>
                        <a:lin ang="78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3pt;margin-top:-6.55pt;height:9.95pt;width:289.9pt;z-index:251664384;v-text-anchor:middle;mso-width-relative:page;mso-height-relative:page;" fillcolor="#FFFFFF [3212]" filled="t" stroked="f" coordsize="21600,21600" o:gfxdata="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equ6H2AAA&#10;AAgBAAAPAAAAAAAAAAEAIAAAACIAAABkcnMvZG93bnJldi54bWxQSwECFAAUAAAACACHTuJANF/p&#10;D5ACAAAwBQAADgAAAAAAAAABACAAAAAnAQAAZHJzL2Uyb0RvYy54bWxQSwUGAAAAAAYABgBZAQAA&#10;KQYAAAAA&#10;">
              <v:fill type="gradient" on="t" color2="#0070C0" angle="320" focus="100%" focussize="0,0" rotate="t">
                <o:fill type="gradientUnscaled" v:ext="backwardCompatible"/>
              </v:fill>
              <v:stroke on="f" weight="2pt"/>
              <v:imagedata o:title=""/>
              <o:lock v:ext="edit" aspectratio="f"/>
            </v:rect>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column">
                <wp:posOffset>-132715</wp:posOffset>
              </wp:positionH>
              <wp:positionV relativeFrom="paragraph">
                <wp:posOffset>-318135</wp:posOffset>
              </wp:positionV>
              <wp:extent cx="353695" cy="375285"/>
              <wp:effectExtent l="0" t="0" r="5715" b="8255"/>
              <wp:wrapNone/>
              <wp:docPr id="18" name="L 形 18"/>
              <wp:cNvGraphicFramePr/>
              <a:graphic xmlns:a="http://schemas.openxmlformats.org/drawingml/2006/main">
                <a:graphicData uri="http://schemas.microsoft.com/office/word/2010/wordprocessingShape">
                  <wps:wsp>
                    <wps:cNvSpPr/>
                    <wps:spPr>
                      <a:xfrm rot="5400000">
                        <a:off x="0" y="0"/>
                        <a:ext cx="353695" cy="375285"/>
                      </a:xfrm>
                      <a:prstGeom prst="corner">
                        <a:avLst>
                          <a:gd name="adj1" fmla="val 27289"/>
                          <a:gd name="adj2" fmla="val 16337"/>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0.45pt;margin-top:-25.05pt;height:29.55pt;width:27.85pt;rotation:5898240f;z-index:251666432;v-text-anchor:middle;mso-width-relative:page;mso-height-relative:page;" fillcolor="#0070C0" filled="t" stroked="f" coordsize="353695,375285" o:gfxdata="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Iku/nXAAAACAEAAA8AAAAA&#10;AAAAAQAgAAAAIgAAAGRycy9kb3ducmV2LnhtbFBLAQIUABQAAAAIAIdO4kCOi6nhhwIAABUFAAAO&#10;AAAAAAAAAAEAIAAAACYBAABkcnMvZTJvRG9jLnhtbFBLBQYAAAAABgAGAFkBAAAfBgAAAAA=&#10;" path="m0,0l57783,0,57783,278765,353695,278765,353695,375285,0,375285xe">
              <v:path o:connectlocs="353695,327025;176847,375285;0,187642;28891,0" o:connectangles="0,82,164,247"/>
              <v:fill on="t" focussize="0,0"/>
              <v:stroke on="f" weight="2pt"/>
              <v:imagedata o:title=""/>
              <o:lock v:ext="edit" aspectratio="f"/>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column">
                <wp:posOffset>-123190</wp:posOffset>
              </wp:positionH>
              <wp:positionV relativeFrom="paragraph">
                <wp:posOffset>-276860</wp:posOffset>
              </wp:positionV>
              <wp:extent cx="1543685" cy="50165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543685" cy="501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真广标" w:hAnsi="汉真广标" w:eastAsia="汉真广标" w:cs="汉真广标"/>
                              <w:color w:val="0070C0"/>
                              <w:sz w:val="16"/>
                              <w:szCs w:val="20"/>
                              <w:lang w:val="en-US" w:eastAsia="zh-CN"/>
                            </w:rPr>
                          </w:pPr>
                          <w:r>
                            <w:rPr>
                              <w:rFonts w:hint="eastAsia" w:ascii="汉真广标" w:hAnsi="汉真广标" w:eastAsia="汉真广标" w:cs="汉真广标"/>
                              <w:color w:val="0070C0"/>
                              <w:sz w:val="40"/>
                              <w:szCs w:val="48"/>
                              <w:lang w:val="en-US" w:eastAsia="zh-CN"/>
                            </w:rPr>
                            <w:t xml:space="preserve">财政  </w:t>
                          </w:r>
                          <w:r>
                            <w:rPr>
                              <w:rFonts w:hint="eastAsia" w:ascii="粗黑体" w:hAnsi="粗黑体" w:eastAsia="粗黑体" w:cs="粗黑体"/>
                              <w:color w:val="FFFFFF" w:themeColor="background1"/>
                              <w:sz w:val="16"/>
                              <w:szCs w:val="20"/>
                              <w:lang w:val="en-US" w:eastAsia="zh-CN"/>
                              <w14:textFill>
                                <w14:solidFill>
                                  <w14:schemeClr w14:val="bg1"/>
                                </w14:solidFill>
                              </w14:textFill>
                            </w:rPr>
                            <w:t>收支分析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pt;margin-top:-21.8pt;height:39.5pt;width:121.55pt;z-index:251665408;mso-width-relative:page;mso-height-relative:page;" filled="f" stroked="f" coordsize="21600,21600" o:gfxdata="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qNXpdwAAAAKAQAADwAAAAAAAAABACAAAAAiAAAA&#10;ZHJzL2Rvd25yZXYueG1sUEsBAhQAFAAAAAgAh07iQEayCt88AgAAaAQAAA4AAAAAAAAAAQAgAAAA&#10;KwEAAGRycy9lMm9Eb2MueG1sUEsFBgAAAAAGAAYAWQEAANkFAAAAAA==&#10;">
              <v:fill on="f" focussize="0,0"/>
              <v:stroke on="f" weight="0.5pt"/>
              <v:imagedata o:title=""/>
              <o:lock v:ext="edit" aspectratio="f"/>
              <v:textbox>
                <w:txbxContent>
                  <w:p>
                    <w:pPr>
                      <w:rPr>
                        <w:rFonts w:hint="eastAsia" w:ascii="汉真广标" w:hAnsi="汉真广标" w:eastAsia="汉真广标" w:cs="汉真广标"/>
                        <w:color w:val="0070C0"/>
                        <w:sz w:val="16"/>
                        <w:szCs w:val="20"/>
                        <w:lang w:val="en-US" w:eastAsia="zh-CN"/>
                      </w:rPr>
                    </w:pPr>
                    <w:r>
                      <w:rPr>
                        <w:rFonts w:hint="eastAsia" w:ascii="汉真广标" w:hAnsi="汉真广标" w:eastAsia="汉真广标" w:cs="汉真广标"/>
                        <w:color w:val="0070C0"/>
                        <w:sz w:val="40"/>
                        <w:szCs w:val="48"/>
                        <w:lang w:val="en-US" w:eastAsia="zh-CN"/>
                      </w:rPr>
                      <w:t xml:space="preserve">财政  </w:t>
                    </w:r>
                    <w:r>
                      <w:rPr>
                        <w:rFonts w:hint="eastAsia" w:ascii="粗黑体" w:hAnsi="粗黑体" w:eastAsia="粗黑体" w:cs="粗黑体"/>
                        <w:color w:val="FFFFFF" w:themeColor="background1"/>
                        <w:sz w:val="16"/>
                        <w:szCs w:val="20"/>
                        <w:lang w:val="en-US" w:eastAsia="zh-CN"/>
                        <w14:textFill>
                          <w14:solidFill>
                            <w14:schemeClr w14:val="bg1"/>
                          </w14:solidFill>
                        </w14:textFill>
                      </w:rPr>
                      <w:t>收支分析</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doNotDisplayPageBoundaries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ZGY0MTZlMzYxZTc4M2VmNDE5YjY2NjgwM2YxYjgifQ=="/>
  </w:docVars>
  <w:rsids>
    <w:rsidRoot w:val="00172A27"/>
    <w:rsid w:val="00046E56"/>
    <w:rsid w:val="00065DAD"/>
    <w:rsid w:val="000C7620"/>
    <w:rsid w:val="00511298"/>
    <w:rsid w:val="005807DB"/>
    <w:rsid w:val="006E0456"/>
    <w:rsid w:val="00911E2A"/>
    <w:rsid w:val="00BC46EF"/>
    <w:rsid w:val="00CB1EBC"/>
    <w:rsid w:val="00D61E75"/>
    <w:rsid w:val="00DF0877"/>
    <w:rsid w:val="00E327E7"/>
    <w:rsid w:val="00E755C8"/>
    <w:rsid w:val="00F71253"/>
    <w:rsid w:val="01045EF1"/>
    <w:rsid w:val="01224276"/>
    <w:rsid w:val="012310E1"/>
    <w:rsid w:val="013E6BB4"/>
    <w:rsid w:val="015161E2"/>
    <w:rsid w:val="01531E39"/>
    <w:rsid w:val="0156177E"/>
    <w:rsid w:val="0171218F"/>
    <w:rsid w:val="01747C2F"/>
    <w:rsid w:val="01772BAE"/>
    <w:rsid w:val="01777839"/>
    <w:rsid w:val="018030A2"/>
    <w:rsid w:val="018C7F99"/>
    <w:rsid w:val="01B77390"/>
    <w:rsid w:val="01BE490E"/>
    <w:rsid w:val="01C517BD"/>
    <w:rsid w:val="01C9314E"/>
    <w:rsid w:val="01DC2C55"/>
    <w:rsid w:val="01FA4811"/>
    <w:rsid w:val="0206304D"/>
    <w:rsid w:val="02095D42"/>
    <w:rsid w:val="020C36B9"/>
    <w:rsid w:val="02176E2F"/>
    <w:rsid w:val="0218479F"/>
    <w:rsid w:val="021A71E6"/>
    <w:rsid w:val="022078E7"/>
    <w:rsid w:val="022B6721"/>
    <w:rsid w:val="0244013F"/>
    <w:rsid w:val="025B14EB"/>
    <w:rsid w:val="026530FE"/>
    <w:rsid w:val="02680AD9"/>
    <w:rsid w:val="026C54CD"/>
    <w:rsid w:val="02756B4F"/>
    <w:rsid w:val="027812F4"/>
    <w:rsid w:val="0278146E"/>
    <w:rsid w:val="027E5817"/>
    <w:rsid w:val="028A7883"/>
    <w:rsid w:val="02982612"/>
    <w:rsid w:val="029E6366"/>
    <w:rsid w:val="02A11761"/>
    <w:rsid w:val="02B360D5"/>
    <w:rsid w:val="02CC6C45"/>
    <w:rsid w:val="02D46F37"/>
    <w:rsid w:val="02D50CD9"/>
    <w:rsid w:val="02E20CFE"/>
    <w:rsid w:val="02E7697C"/>
    <w:rsid w:val="03003AD3"/>
    <w:rsid w:val="030F16FD"/>
    <w:rsid w:val="031D6D56"/>
    <w:rsid w:val="032821E3"/>
    <w:rsid w:val="033248AF"/>
    <w:rsid w:val="033F375B"/>
    <w:rsid w:val="033F3B43"/>
    <w:rsid w:val="03413BB8"/>
    <w:rsid w:val="03451B61"/>
    <w:rsid w:val="034C489F"/>
    <w:rsid w:val="034C77B0"/>
    <w:rsid w:val="03511E5E"/>
    <w:rsid w:val="03524CD3"/>
    <w:rsid w:val="03665380"/>
    <w:rsid w:val="03874EB8"/>
    <w:rsid w:val="038E7B1F"/>
    <w:rsid w:val="03926802"/>
    <w:rsid w:val="03B304C7"/>
    <w:rsid w:val="03B405A6"/>
    <w:rsid w:val="03B966B3"/>
    <w:rsid w:val="03C30C20"/>
    <w:rsid w:val="03E1623A"/>
    <w:rsid w:val="03EB11EA"/>
    <w:rsid w:val="040757DD"/>
    <w:rsid w:val="040E5F16"/>
    <w:rsid w:val="041C5F52"/>
    <w:rsid w:val="0424225B"/>
    <w:rsid w:val="04322984"/>
    <w:rsid w:val="043949E6"/>
    <w:rsid w:val="044654BA"/>
    <w:rsid w:val="04556113"/>
    <w:rsid w:val="04586458"/>
    <w:rsid w:val="04597688"/>
    <w:rsid w:val="046547D3"/>
    <w:rsid w:val="046A6E17"/>
    <w:rsid w:val="046C4B3F"/>
    <w:rsid w:val="046C6FE6"/>
    <w:rsid w:val="047A7131"/>
    <w:rsid w:val="049241FC"/>
    <w:rsid w:val="04951C3A"/>
    <w:rsid w:val="04A22540"/>
    <w:rsid w:val="04A4722A"/>
    <w:rsid w:val="04AB0BAA"/>
    <w:rsid w:val="04AC64FA"/>
    <w:rsid w:val="04B27B68"/>
    <w:rsid w:val="04CF771D"/>
    <w:rsid w:val="04E36478"/>
    <w:rsid w:val="04F10BCA"/>
    <w:rsid w:val="04F50737"/>
    <w:rsid w:val="05166722"/>
    <w:rsid w:val="053730A2"/>
    <w:rsid w:val="053B19AC"/>
    <w:rsid w:val="054E0740"/>
    <w:rsid w:val="05647715"/>
    <w:rsid w:val="057300A0"/>
    <w:rsid w:val="05896C67"/>
    <w:rsid w:val="058E3326"/>
    <w:rsid w:val="05A31707"/>
    <w:rsid w:val="05BE6967"/>
    <w:rsid w:val="05C06587"/>
    <w:rsid w:val="05C61F26"/>
    <w:rsid w:val="05EB7002"/>
    <w:rsid w:val="05EC237C"/>
    <w:rsid w:val="05F55CA5"/>
    <w:rsid w:val="061B45C8"/>
    <w:rsid w:val="06372B9B"/>
    <w:rsid w:val="063E2926"/>
    <w:rsid w:val="065A439B"/>
    <w:rsid w:val="066300A9"/>
    <w:rsid w:val="06795045"/>
    <w:rsid w:val="068C0DAD"/>
    <w:rsid w:val="06993539"/>
    <w:rsid w:val="069D3F9E"/>
    <w:rsid w:val="06AC6BFF"/>
    <w:rsid w:val="06B60E4C"/>
    <w:rsid w:val="06B67994"/>
    <w:rsid w:val="06DE0B05"/>
    <w:rsid w:val="06E61C2C"/>
    <w:rsid w:val="06F36C39"/>
    <w:rsid w:val="06F7538F"/>
    <w:rsid w:val="071B4F62"/>
    <w:rsid w:val="07220D87"/>
    <w:rsid w:val="072348F4"/>
    <w:rsid w:val="07256196"/>
    <w:rsid w:val="07437BE4"/>
    <w:rsid w:val="07442AEF"/>
    <w:rsid w:val="074A4A05"/>
    <w:rsid w:val="07615C8D"/>
    <w:rsid w:val="07655EAB"/>
    <w:rsid w:val="079767B6"/>
    <w:rsid w:val="079B1D2B"/>
    <w:rsid w:val="079B3AB3"/>
    <w:rsid w:val="0810530C"/>
    <w:rsid w:val="081222B5"/>
    <w:rsid w:val="08150A88"/>
    <w:rsid w:val="082B0755"/>
    <w:rsid w:val="08326375"/>
    <w:rsid w:val="08447529"/>
    <w:rsid w:val="085F7207"/>
    <w:rsid w:val="086B36D6"/>
    <w:rsid w:val="086C54D2"/>
    <w:rsid w:val="0879694A"/>
    <w:rsid w:val="088416A5"/>
    <w:rsid w:val="08872BFA"/>
    <w:rsid w:val="088C2C03"/>
    <w:rsid w:val="088D0B8A"/>
    <w:rsid w:val="088F2D5F"/>
    <w:rsid w:val="089024C1"/>
    <w:rsid w:val="08AE6BF8"/>
    <w:rsid w:val="08AF3021"/>
    <w:rsid w:val="08BC43DC"/>
    <w:rsid w:val="08E81878"/>
    <w:rsid w:val="08ED5DD1"/>
    <w:rsid w:val="091D0A35"/>
    <w:rsid w:val="093D2159"/>
    <w:rsid w:val="09423B75"/>
    <w:rsid w:val="09600591"/>
    <w:rsid w:val="09653653"/>
    <w:rsid w:val="0970453B"/>
    <w:rsid w:val="0983162C"/>
    <w:rsid w:val="09974E49"/>
    <w:rsid w:val="0999061E"/>
    <w:rsid w:val="09BD0E2C"/>
    <w:rsid w:val="09C6642A"/>
    <w:rsid w:val="09CC13EC"/>
    <w:rsid w:val="09CF6F31"/>
    <w:rsid w:val="09D95E76"/>
    <w:rsid w:val="09E33668"/>
    <w:rsid w:val="0A014B4A"/>
    <w:rsid w:val="0A0165C2"/>
    <w:rsid w:val="0A2605EF"/>
    <w:rsid w:val="0A29786E"/>
    <w:rsid w:val="0A5336FE"/>
    <w:rsid w:val="0AB45767"/>
    <w:rsid w:val="0AE94316"/>
    <w:rsid w:val="0AF36519"/>
    <w:rsid w:val="0AF85B92"/>
    <w:rsid w:val="0AFA4183"/>
    <w:rsid w:val="0AFD13D2"/>
    <w:rsid w:val="0B036D53"/>
    <w:rsid w:val="0B094569"/>
    <w:rsid w:val="0B1C10B3"/>
    <w:rsid w:val="0B2B29FD"/>
    <w:rsid w:val="0B505197"/>
    <w:rsid w:val="0B653158"/>
    <w:rsid w:val="0B7D1FFD"/>
    <w:rsid w:val="0B7F2240"/>
    <w:rsid w:val="0B840F95"/>
    <w:rsid w:val="0BA41CDB"/>
    <w:rsid w:val="0BBD7D57"/>
    <w:rsid w:val="0BCD4C63"/>
    <w:rsid w:val="0BD41339"/>
    <w:rsid w:val="0BDB140A"/>
    <w:rsid w:val="0BDE3074"/>
    <w:rsid w:val="0BDF68B2"/>
    <w:rsid w:val="0BE97E8B"/>
    <w:rsid w:val="0BEE7CD6"/>
    <w:rsid w:val="0BFD182C"/>
    <w:rsid w:val="0BFD701C"/>
    <w:rsid w:val="0C07480C"/>
    <w:rsid w:val="0C0B2129"/>
    <w:rsid w:val="0C325FFF"/>
    <w:rsid w:val="0C366B7A"/>
    <w:rsid w:val="0C417D2C"/>
    <w:rsid w:val="0C4A1EDF"/>
    <w:rsid w:val="0C5E6314"/>
    <w:rsid w:val="0C6C7A01"/>
    <w:rsid w:val="0C754A95"/>
    <w:rsid w:val="0C851F3C"/>
    <w:rsid w:val="0C92590F"/>
    <w:rsid w:val="0C9C1D21"/>
    <w:rsid w:val="0CBF19C9"/>
    <w:rsid w:val="0CBF7554"/>
    <w:rsid w:val="0CC95561"/>
    <w:rsid w:val="0CEA7A84"/>
    <w:rsid w:val="0CF11BBB"/>
    <w:rsid w:val="0CF464E3"/>
    <w:rsid w:val="0D0B503A"/>
    <w:rsid w:val="0D23530D"/>
    <w:rsid w:val="0D2D6598"/>
    <w:rsid w:val="0D2F3B7E"/>
    <w:rsid w:val="0D346C56"/>
    <w:rsid w:val="0D4728C2"/>
    <w:rsid w:val="0D507578"/>
    <w:rsid w:val="0D5D6039"/>
    <w:rsid w:val="0D7520CD"/>
    <w:rsid w:val="0D81644E"/>
    <w:rsid w:val="0D8E6664"/>
    <w:rsid w:val="0DA556F4"/>
    <w:rsid w:val="0DA9263A"/>
    <w:rsid w:val="0DB1587E"/>
    <w:rsid w:val="0DBB4D47"/>
    <w:rsid w:val="0DBD3F2B"/>
    <w:rsid w:val="0DBE26AE"/>
    <w:rsid w:val="0DC37C4B"/>
    <w:rsid w:val="0DE04FF7"/>
    <w:rsid w:val="0DF065E9"/>
    <w:rsid w:val="0DF25245"/>
    <w:rsid w:val="0DF81E0C"/>
    <w:rsid w:val="0E020192"/>
    <w:rsid w:val="0E073A79"/>
    <w:rsid w:val="0E106F2A"/>
    <w:rsid w:val="0E146012"/>
    <w:rsid w:val="0E1700C6"/>
    <w:rsid w:val="0E232583"/>
    <w:rsid w:val="0E2341A2"/>
    <w:rsid w:val="0E2C43E7"/>
    <w:rsid w:val="0E4152C5"/>
    <w:rsid w:val="0E4B7DB8"/>
    <w:rsid w:val="0E4F5E3A"/>
    <w:rsid w:val="0E6F684F"/>
    <w:rsid w:val="0E70375D"/>
    <w:rsid w:val="0E7B0734"/>
    <w:rsid w:val="0E951321"/>
    <w:rsid w:val="0E9B409C"/>
    <w:rsid w:val="0EAC46F6"/>
    <w:rsid w:val="0EB8319A"/>
    <w:rsid w:val="0EBC21D2"/>
    <w:rsid w:val="0EC77EA9"/>
    <w:rsid w:val="0ED660C5"/>
    <w:rsid w:val="0EE63367"/>
    <w:rsid w:val="0F0206A3"/>
    <w:rsid w:val="0F2E3B0B"/>
    <w:rsid w:val="0F457A63"/>
    <w:rsid w:val="0F4B524E"/>
    <w:rsid w:val="0F5F6F25"/>
    <w:rsid w:val="0F7D511F"/>
    <w:rsid w:val="0F8B4796"/>
    <w:rsid w:val="0F8E45AC"/>
    <w:rsid w:val="0F944E4B"/>
    <w:rsid w:val="0FB465A9"/>
    <w:rsid w:val="0FD76BC3"/>
    <w:rsid w:val="0FD83E8C"/>
    <w:rsid w:val="0FDA7A1E"/>
    <w:rsid w:val="0FE25850"/>
    <w:rsid w:val="0FE45EF1"/>
    <w:rsid w:val="0FE57360"/>
    <w:rsid w:val="0FF27E1A"/>
    <w:rsid w:val="0FFA7610"/>
    <w:rsid w:val="0FFE7C6A"/>
    <w:rsid w:val="100017E2"/>
    <w:rsid w:val="10107804"/>
    <w:rsid w:val="101D546B"/>
    <w:rsid w:val="10250C2A"/>
    <w:rsid w:val="1032712F"/>
    <w:rsid w:val="10381E8C"/>
    <w:rsid w:val="103E151E"/>
    <w:rsid w:val="105E26E0"/>
    <w:rsid w:val="10702130"/>
    <w:rsid w:val="107C0C93"/>
    <w:rsid w:val="10852AB5"/>
    <w:rsid w:val="108C56E4"/>
    <w:rsid w:val="1092654A"/>
    <w:rsid w:val="10A457FD"/>
    <w:rsid w:val="10A73935"/>
    <w:rsid w:val="10AB230B"/>
    <w:rsid w:val="10C009BC"/>
    <w:rsid w:val="10C50306"/>
    <w:rsid w:val="10CA399E"/>
    <w:rsid w:val="10E84A0F"/>
    <w:rsid w:val="10FC5772"/>
    <w:rsid w:val="10FE4FEC"/>
    <w:rsid w:val="11053052"/>
    <w:rsid w:val="11095AE5"/>
    <w:rsid w:val="11134EFD"/>
    <w:rsid w:val="1113685D"/>
    <w:rsid w:val="1132332E"/>
    <w:rsid w:val="11325CCF"/>
    <w:rsid w:val="11410E7A"/>
    <w:rsid w:val="11474649"/>
    <w:rsid w:val="11632FBD"/>
    <w:rsid w:val="11736482"/>
    <w:rsid w:val="117B69AE"/>
    <w:rsid w:val="11BF168E"/>
    <w:rsid w:val="11C35DF5"/>
    <w:rsid w:val="11CB03D5"/>
    <w:rsid w:val="11CB71A7"/>
    <w:rsid w:val="11D24E2F"/>
    <w:rsid w:val="11D3366C"/>
    <w:rsid w:val="11E36E77"/>
    <w:rsid w:val="11EB0205"/>
    <w:rsid w:val="12053623"/>
    <w:rsid w:val="121D25F8"/>
    <w:rsid w:val="121F0AC2"/>
    <w:rsid w:val="12287632"/>
    <w:rsid w:val="12476CAF"/>
    <w:rsid w:val="124A3DA7"/>
    <w:rsid w:val="12616EDA"/>
    <w:rsid w:val="126273B8"/>
    <w:rsid w:val="126F5496"/>
    <w:rsid w:val="127668FD"/>
    <w:rsid w:val="127826F9"/>
    <w:rsid w:val="128400C0"/>
    <w:rsid w:val="12906D89"/>
    <w:rsid w:val="12BA5D88"/>
    <w:rsid w:val="12C14AF0"/>
    <w:rsid w:val="12CC72B7"/>
    <w:rsid w:val="12CD5EF3"/>
    <w:rsid w:val="12D30092"/>
    <w:rsid w:val="12EA43E0"/>
    <w:rsid w:val="12F207FB"/>
    <w:rsid w:val="12FE0B24"/>
    <w:rsid w:val="130B0F50"/>
    <w:rsid w:val="130F4CDF"/>
    <w:rsid w:val="13375DFC"/>
    <w:rsid w:val="135C032C"/>
    <w:rsid w:val="137B44B3"/>
    <w:rsid w:val="13826EF9"/>
    <w:rsid w:val="138867E1"/>
    <w:rsid w:val="138C7E6B"/>
    <w:rsid w:val="138F7936"/>
    <w:rsid w:val="13953E25"/>
    <w:rsid w:val="13A35C64"/>
    <w:rsid w:val="13D62E35"/>
    <w:rsid w:val="13F11D0A"/>
    <w:rsid w:val="13FB2E7D"/>
    <w:rsid w:val="14033ACD"/>
    <w:rsid w:val="141E1D6C"/>
    <w:rsid w:val="142D4436"/>
    <w:rsid w:val="1433604E"/>
    <w:rsid w:val="143F6249"/>
    <w:rsid w:val="145A1F77"/>
    <w:rsid w:val="145A493C"/>
    <w:rsid w:val="146E11DB"/>
    <w:rsid w:val="147514AC"/>
    <w:rsid w:val="14921D75"/>
    <w:rsid w:val="149245B7"/>
    <w:rsid w:val="14A20EF9"/>
    <w:rsid w:val="14A47A00"/>
    <w:rsid w:val="14B27322"/>
    <w:rsid w:val="14B91B57"/>
    <w:rsid w:val="14C12672"/>
    <w:rsid w:val="14C57338"/>
    <w:rsid w:val="14C93A9A"/>
    <w:rsid w:val="14D41C07"/>
    <w:rsid w:val="14D6556D"/>
    <w:rsid w:val="14F46355"/>
    <w:rsid w:val="14F67AD6"/>
    <w:rsid w:val="15011594"/>
    <w:rsid w:val="151D38EF"/>
    <w:rsid w:val="15215F12"/>
    <w:rsid w:val="154C1F83"/>
    <w:rsid w:val="1551497C"/>
    <w:rsid w:val="155E206D"/>
    <w:rsid w:val="156430AD"/>
    <w:rsid w:val="15686A35"/>
    <w:rsid w:val="156B01DE"/>
    <w:rsid w:val="15853975"/>
    <w:rsid w:val="158C2283"/>
    <w:rsid w:val="159B2CF7"/>
    <w:rsid w:val="15A63383"/>
    <w:rsid w:val="15A84D94"/>
    <w:rsid w:val="15B6375D"/>
    <w:rsid w:val="15B9464E"/>
    <w:rsid w:val="15CC19D4"/>
    <w:rsid w:val="15CD3AFF"/>
    <w:rsid w:val="15CF00B7"/>
    <w:rsid w:val="15DC5FB0"/>
    <w:rsid w:val="15DF1880"/>
    <w:rsid w:val="15E45D42"/>
    <w:rsid w:val="15E74779"/>
    <w:rsid w:val="15ED05A6"/>
    <w:rsid w:val="15F17251"/>
    <w:rsid w:val="16084568"/>
    <w:rsid w:val="1610756A"/>
    <w:rsid w:val="16136E2F"/>
    <w:rsid w:val="161B669A"/>
    <w:rsid w:val="163776FC"/>
    <w:rsid w:val="16381525"/>
    <w:rsid w:val="16591530"/>
    <w:rsid w:val="166859A0"/>
    <w:rsid w:val="1674081C"/>
    <w:rsid w:val="169D65C8"/>
    <w:rsid w:val="16A35FDC"/>
    <w:rsid w:val="16A36EFD"/>
    <w:rsid w:val="16A45129"/>
    <w:rsid w:val="16AE7A47"/>
    <w:rsid w:val="16B54FFC"/>
    <w:rsid w:val="16C378D0"/>
    <w:rsid w:val="16CB369D"/>
    <w:rsid w:val="16D853A9"/>
    <w:rsid w:val="16D86DA9"/>
    <w:rsid w:val="16DB628A"/>
    <w:rsid w:val="170D375B"/>
    <w:rsid w:val="170E7DF5"/>
    <w:rsid w:val="17296A1B"/>
    <w:rsid w:val="17310418"/>
    <w:rsid w:val="174213A1"/>
    <w:rsid w:val="1747404C"/>
    <w:rsid w:val="17584769"/>
    <w:rsid w:val="175D7687"/>
    <w:rsid w:val="17777043"/>
    <w:rsid w:val="17781027"/>
    <w:rsid w:val="17827B30"/>
    <w:rsid w:val="179C7FCB"/>
    <w:rsid w:val="17B978D0"/>
    <w:rsid w:val="17C47DC2"/>
    <w:rsid w:val="17E26153"/>
    <w:rsid w:val="17F203A8"/>
    <w:rsid w:val="17FA3987"/>
    <w:rsid w:val="181A45F4"/>
    <w:rsid w:val="18232A46"/>
    <w:rsid w:val="182C7857"/>
    <w:rsid w:val="183335A7"/>
    <w:rsid w:val="18403DE3"/>
    <w:rsid w:val="18464C88"/>
    <w:rsid w:val="184D4BA4"/>
    <w:rsid w:val="185F4FAB"/>
    <w:rsid w:val="187E51B4"/>
    <w:rsid w:val="188047DA"/>
    <w:rsid w:val="18841379"/>
    <w:rsid w:val="188F5267"/>
    <w:rsid w:val="18977571"/>
    <w:rsid w:val="18B20267"/>
    <w:rsid w:val="18B77D0D"/>
    <w:rsid w:val="18BB5030"/>
    <w:rsid w:val="18BE3BA5"/>
    <w:rsid w:val="18BE7CA7"/>
    <w:rsid w:val="18C25A33"/>
    <w:rsid w:val="18D76BB6"/>
    <w:rsid w:val="19090609"/>
    <w:rsid w:val="19093A9E"/>
    <w:rsid w:val="191C2E55"/>
    <w:rsid w:val="19205850"/>
    <w:rsid w:val="193C36BB"/>
    <w:rsid w:val="194153A8"/>
    <w:rsid w:val="194E00C1"/>
    <w:rsid w:val="19696900"/>
    <w:rsid w:val="19707C0A"/>
    <w:rsid w:val="19754B7A"/>
    <w:rsid w:val="198253AE"/>
    <w:rsid w:val="198F7DD1"/>
    <w:rsid w:val="19931150"/>
    <w:rsid w:val="199B7D35"/>
    <w:rsid w:val="19A12B2A"/>
    <w:rsid w:val="19A849BF"/>
    <w:rsid w:val="19BF6B37"/>
    <w:rsid w:val="19C451C0"/>
    <w:rsid w:val="19D32B92"/>
    <w:rsid w:val="19FC38D3"/>
    <w:rsid w:val="19FE1017"/>
    <w:rsid w:val="1A0B136E"/>
    <w:rsid w:val="1A4F690C"/>
    <w:rsid w:val="1A631281"/>
    <w:rsid w:val="1A67778E"/>
    <w:rsid w:val="1A6E4D99"/>
    <w:rsid w:val="1A726054"/>
    <w:rsid w:val="1A753591"/>
    <w:rsid w:val="1A8102AE"/>
    <w:rsid w:val="1A942A52"/>
    <w:rsid w:val="1AC8608D"/>
    <w:rsid w:val="1ACC6416"/>
    <w:rsid w:val="1ADA2480"/>
    <w:rsid w:val="1AE552DE"/>
    <w:rsid w:val="1AF55AD7"/>
    <w:rsid w:val="1AF85414"/>
    <w:rsid w:val="1AFB15D3"/>
    <w:rsid w:val="1B096D4A"/>
    <w:rsid w:val="1B3874C2"/>
    <w:rsid w:val="1B3B7F4C"/>
    <w:rsid w:val="1B422D4A"/>
    <w:rsid w:val="1B54411C"/>
    <w:rsid w:val="1B747051"/>
    <w:rsid w:val="1B861CEA"/>
    <w:rsid w:val="1B8A054A"/>
    <w:rsid w:val="1BAB5731"/>
    <w:rsid w:val="1BB03947"/>
    <w:rsid w:val="1BC073F8"/>
    <w:rsid w:val="1BC53BE1"/>
    <w:rsid w:val="1BC71B7A"/>
    <w:rsid w:val="1BD1045D"/>
    <w:rsid w:val="1BE15102"/>
    <w:rsid w:val="1C08536C"/>
    <w:rsid w:val="1C3F779A"/>
    <w:rsid w:val="1C465FAA"/>
    <w:rsid w:val="1C474536"/>
    <w:rsid w:val="1C577AF1"/>
    <w:rsid w:val="1C603D5A"/>
    <w:rsid w:val="1C624755"/>
    <w:rsid w:val="1C646D36"/>
    <w:rsid w:val="1C820505"/>
    <w:rsid w:val="1C864A21"/>
    <w:rsid w:val="1C9D0AAB"/>
    <w:rsid w:val="1CA1438C"/>
    <w:rsid w:val="1CAA5EC6"/>
    <w:rsid w:val="1CAB4073"/>
    <w:rsid w:val="1CB45D9E"/>
    <w:rsid w:val="1CB97E53"/>
    <w:rsid w:val="1CD53A5F"/>
    <w:rsid w:val="1D0656B9"/>
    <w:rsid w:val="1D197B7C"/>
    <w:rsid w:val="1D213AF7"/>
    <w:rsid w:val="1D3117D0"/>
    <w:rsid w:val="1D4E1ACA"/>
    <w:rsid w:val="1D632BAB"/>
    <w:rsid w:val="1D6A5C3E"/>
    <w:rsid w:val="1D7D0597"/>
    <w:rsid w:val="1D7E5C8E"/>
    <w:rsid w:val="1D8450B1"/>
    <w:rsid w:val="1D8E6679"/>
    <w:rsid w:val="1DA5212C"/>
    <w:rsid w:val="1DB17B34"/>
    <w:rsid w:val="1DB75EB7"/>
    <w:rsid w:val="1DCC3D2B"/>
    <w:rsid w:val="1DD56871"/>
    <w:rsid w:val="1DEA4177"/>
    <w:rsid w:val="1DF47525"/>
    <w:rsid w:val="1E01429B"/>
    <w:rsid w:val="1E052C35"/>
    <w:rsid w:val="1E054696"/>
    <w:rsid w:val="1E077B3D"/>
    <w:rsid w:val="1E0873CC"/>
    <w:rsid w:val="1E170912"/>
    <w:rsid w:val="1E290DBC"/>
    <w:rsid w:val="1E347DB9"/>
    <w:rsid w:val="1E410386"/>
    <w:rsid w:val="1E4752C4"/>
    <w:rsid w:val="1E593EEF"/>
    <w:rsid w:val="1E64666F"/>
    <w:rsid w:val="1E717FDF"/>
    <w:rsid w:val="1E881CB1"/>
    <w:rsid w:val="1E945B97"/>
    <w:rsid w:val="1EAF5F3C"/>
    <w:rsid w:val="1EB0087E"/>
    <w:rsid w:val="1EB83BF5"/>
    <w:rsid w:val="1EBA05F9"/>
    <w:rsid w:val="1ECB0460"/>
    <w:rsid w:val="1EE00E4C"/>
    <w:rsid w:val="1EF32A87"/>
    <w:rsid w:val="1EFC5BFB"/>
    <w:rsid w:val="1F004D9B"/>
    <w:rsid w:val="1F031592"/>
    <w:rsid w:val="1F0E3F3F"/>
    <w:rsid w:val="1F0F1896"/>
    <w:rsid w:val="1F0F19B1"/>
    <w:rsid w:val="1F2C0C32"/>
    <w:rsid w:val="1F3A06CD"/>
    <w:rsid w:val="1F50594B"/>
    <w:rsid w:val="1F610A5A"/>
    <w:rsid w:val="1F64191A"/>
    <w:rsid w:val="1F677ABC"/>
    <w:rsid w:val="1F693DD6"/>
    <w:rsid w:val="1F7A0F0F"/>
    <w:rsid w:val="1F8F7B9C"/>
    <w:rsid w:val="1FA9279F"/>
    <w:rsid w:val="1FAA5242"/>
    <w:rsid w:val="1FAD1D43"/>
    <w:rsid w:val="1FAF2E88"/>
    <w:rsid w:val="1FBE5490"/>
    <w:rsid w:val="1FDB32B2"/>
    <w:rsid w:val="1FDB6889"/>
    <w:rsid w:val="1FE059E6"/>
    <w:rsid w:val="1FE07075"/>
    <w:rsid w:val="1FE320D9"/>
    <w:rsid w:val="20022746"/>
    <w:rsid w:val="200C32FC"/>
    <w:rsid w:val="200E6332"/>
    <w:rsid w:val="20504A23"/>
    <w:rsid w:val="205D6A7E"/>
    <w:rsid w:val="206F2542"/>
    <w:rsid w:val="20794048"/>
    <w:rsid w:val="20841250"/>
    <w:rsid w:val="208E152E"/>
    <w:rsid w:val="208E3BCE"/>
    <w:rsid w:val="20996711"/>
    <w:rsid w:val="20A64E1E"/>
    <w:rsid w:val="20B13608"/>
    <w:rsid w:val="20C15F92"/>
    <w:rsid w:val="20D2403D"/>
    <w:rsid w:val="20DF19CB"/>
    <w:rsid w:val="20DF62A0"/>
    <w:rsid w:val="20EC3AE1"/>
    <w:rsid w:val="20F213A9"/>
    <w:rsid w:val="210B39F0"/>
    <w:rsid w:val="210E57C5"/>
    <w:rsid w:val="21174678"/>
    <w:rsid w:val="211A0A87"/>
    <w:rsid w:val="21274B82"/>
    <w:rsid w:val="21420090"/>
    <w:rsid w:val="2147436B"/>
    <w:rsid w:val="215830DF"/>
    <w:rsid w:val="21612C11"/>
    <w:rsid w:val="217A2679"/>
    <w:rsid w:val="217B6B45"/>
    <w:rsid w:val="21901C6C"/>
    <w:rsid w:val="21910EA5"/>
    <w:rsid w:val="21A61719"/>
    <w:rsid w:val="21B60E10"/>
    <w:rsid w:val="21B66021"/>
    <w:rsid w:val="21B93877"/>
    <w:rsid w:val="21BB576E"/>
    <w:rsid w:val="21C5083C"/>
    <w:rsid w:val="21E431E7"/>
    <w:rsid w:val="21EC3696"/>
    <w:rsid w:val="220A3853"/>
    <w:rsid w:val="2211452E"/>
    <w:rsid w:val="22211305"/>
    <w:rsid w:val="22235027"/>
    <w:rsid w:val="22237B22"/>
    <w:rsid w:val="222A6A6C"/>
    <w:rsid w:val="22310679"/>
    <w:rsid w:val="224118D5"/>
    <w:rsid w:val="22432047"/>
    <w:rsid w:val="224E061C"/>
    <w:rsid w:val="225E0FC4"/>
    <w:rsid w:val="22670B30"/>
    <w:rsid w:val="228C70FF"/>
    <w:rsid w:val="228F3215"/>
    <w:rsid w:val="22964988"/>
    <w:rsid w:val="22AB1A52"/>
    <w:rsid w:val="22AE54AB"/>
    <w:rsid w:val="22B07690"/>
    <w:rsid w:val="22B72F8D"/>
    <w:rsid w:val="22D67E4D"/>
    <w:rsid w:val="22DA102D"/>
    <w:rsid w:val="22E13B56"/>
    <w:rsid w:val="231426CB"/>
    <w:rsid w:val="231A53DC"/>
    <w:rsid w:val="231F0B79"/>
    <w:rsid w:val="23255838"/>
    <w:rsid w:val="232C6837"/>
    <w:rsid w:val="233876DC"/>
    <w:rsid w:val="233D2589"/>
    <w:rsid w:val="233F29DA"/>
    <w:rsid w:val="23403BE4"/>
    <w:rsid w:val="2342123A"/>
    <w:rsid w:val="23453250"/>
    <w:rsid w:val="23502AED"/>
    <w:rsid w:val="23513562"/>
    <w:rsid w:val="2353345A"/>
    <w:rsid w:val="23547E4D"/>
    <w:rsid w:val="235E79B6"/>
    <w:rsid w:val="239670AB"/>
    <w:rsid w:val="23D802C6"/>
    <w:rsid w:val="23DC205C"/>
    <w:rsid w:val="23DD151B"/>
    <w:rsid w:val="23E31E2C"/>
    <w:rsid w:val="23F154D8"/>
    <w:rsid w:val="23F817DE"/>
    <w:rsid w:val="23FC2E84"/>
    <w:rsid w:val="242416B3"/>
    <w:rsid w:val="242849CB"/>
    <w:rsid w:val="242D1BFA"/>
    <w:rsid w:val="242D259E"/>
    <w:rsid w:val="244814CF"/>
    <w:rsid w:val="244E526C"/>
    <w:rsid w:val="24561884"/>
    <w:rsid w:val="245A5890"/>
    <w:rsid w:val="245A5C01"/>
    <w:rsid w:val="24600CE8"/>
    <w:rsid w:val="24710B7D"/>
    <w:rsid w:val="24771887"/>
    <w:rsid w:val="24912E0F"/>
    <w:rsid w:val="24934201"/>
    <w:rsid w:val="24A634C6"/>
    <w:rsid w:val="24B4785E"/>
    <w:rsid w:val="24BA64E4"/>
    <w:rsid w:val="24C500D8"/>
    <w:rsid w:val="24E11F4A"/>
    <w:rsid w:val="24FB0A58"/>
    <w:rsid w:val="250E7F7F"/>
    <w:rsid w:val="25295A79"/>
    <w:rsid w:val="252A533F"/>
    <w:rsid w:val="25414523"/>
    <w:rsid w:val="254A29F0"/>
    <w:rsid w:val="254D7E1A"/>
    <w:rsid w:val="25585D32"/>
    <w:rsid w:val="255D55ED"/>
    <w:rsid w:val="25B94092"/>
    <w:rsid w:val="25CD74DC"/>
    <w:rsid w:val="25D121E1"/>
    <w:rsid w:val="25F01041"/>
    <w:rsid w:val="2604404A"/>
    <w:rsid w:val="26076916"/>
    <w:rsid w:val="262413A8"/>
    <w:rsid w:val="2633498F"/>
    <w:rsid w:val="265107AF"/>
    <w:rsid w:val="26513591"/>
    <w:rsid w:val="265832E5"/>
    <w:rsid w:val="26604043"/>
    <w:rsid w:val="268266D9"/>
    <w:rsid w:val="26880147"/>
    <w:rsid w:val="268C4178"/>
    <w:rsid w:val="268E1F38"/>
    <w:rsid w:val="268F110A"/>
    <w:rsid w:val="26991C7F"/>
    <w:rsid w:val="26A2127F"/>
    <w:rsid w:val="26A47737"/>
    <w:rsid w:val="26A566F0"/>
    <w:rsid w:val="26D07DC7"/>
    <w:rsid w:val="26DB5018"/>
    <w:rsid w:val="26F53C3C"/>
    <w:rsid w:val="27102320"/>
    <w:rsid w:val="272123F7"/>
    <w:rsid w:val="27301F38"/>
    <w:rsid w:val="27327CD4"/>
    <w:rsid w:val="273A2AFE"/>
    <w:rsid w:val="273B5F22"/>
    <w:rsid w:val="273F2577"/>
    <w:rsid w:val="274F2F61"/>
    <w:rsid w:val="27684ABB"/>
    <w:rsid w:val="277546BE"/>
    <w:rsid w:val="277F2613"/>
    <w:rsid w:val="279679F3"/>
    <w:rsid w:val="27AB7CF8"/>
    <w:rsid w:val="27CE5442"/>
    <w:rsid w:val="27DC1611"/>
    <w:rsid w:val="27EC05FC"/>
    <w:rsid w:val="2805039A"/>
    <w:rsid w:val="280A085A"/>
    <w:rsid w:val="280B5A60"/>
    <w:rsid w:val="280F2499"/>
    <w:rsid w:val="281109A6"/>
    <w:rsid w:val="281915DE"/>
    <w:rsid w:val="282034FC"/>
    <w:rsid w:val="284E076E"/>
    <w:rsid w:val="2850346E"/>
    <w:rsid w:val="286449C2"/>
    <w:rsid w:val="28645AF8"/>
    <w:rsid w:val="286A596C"/>
    <w:rsid w:val="286B08D8"/>
    <w:rsid w:val="28701061"/>
    <w:rsid w:val="28874178"/>
    <w:rsid w:val="289A754C"/>
    <w:rsid w:val="28A733CE"/>
    <w:rsid w:val="28B64B0E"/>
    <w:rsid w:val="28C42045"/>
    <w:rsid w:val="28C561D9"/>
    <w:rsid w:val="28DF6388"/>
    <w:rsid w:val="28F57593"/>
    <w:rsid w:val="29150C1F"/>
    <w:rsid w:val="292B036D"/>
    <w:rsid w:val="29485F41"/>
    <w:rsid w:val="29561917"/>
    <w:rsid w:val="295966C7"/>
    <w:rsid w:val="297E257E"/>
    <w:rsid w:val="29871CC3"/>
    <w:rsid w:val="29B97196"/>
    <w:rsid w:val="29CB5CA6"/>
    <w:rsid w:val="29D82903"/>
    <w:rsid w:val="29DA5A4E"/>
    <w:rsid w:val="29DD1E0E"/>
    <w:rsid w:val="2A001770"/>
    <w:rsid w:val="2A0C6D1E"/>
    <w:rsid w:val="2A147325"/>
    <w:rsid w:val="2A1D64B2"/>
    <w:rsid w:val="2A2004DD"/>
    <w:rsid w:val="2A380A25"/>
    <w:rsid w:val="2A422ADF"/>
    <w:rsid w:val="2A4B754A"/>
    <w:rsid w:val="2A575F99"/>
    <w:rsid w:val="2A59017D"/>
    <w:rsid w:val="2A67719A"/>
    <w:rsid w:val="2A6A3954"/>
    <w:rsid w:val="2A862F5D"/>
    <w:rsid w:val="2A91633E"/>
    <w:rsid w:val="2AA34F23"/>
    <w:rsid w:val="2AAA33C4"/>
    <w:rsid w:val="2ABC0D70"/>
    <w:rsid w:val="2AD16847"/>
    <w:rsid w:val="2ADD14DD"/>
    <w:rsid w:val="2AE07F86"/>
    <w:rsid w:val="2AED555A"/>
    <w:rsid w:val="2AEF0276"/>
    <w:rsid w:val="2B110BFD"/>
    <w:rsid w:val="2B117EE6"/>
    <w:rsid w:val="2B181F13"/>
    <w:rsid w:val="2B2679A2"/>
    <w:rsid w:val="2B29304D"/>
    <w:rsid w:val="2B337600"/>
    <w:rsid w:val="2B4531B8"/>
    <w:rsid w:val="2B7604E2"/>
    <w:rsid w:val="2B86072F"/>
    <w:rsid w:val="2B9B40AD"/>
    <w:rsid w:val="2BA973BF"/>
    <w:rsid w:val="2BAC03FB"/>
    <w:rsid w:val="2BB31CF8"/>
    <w:rsid w:val="2BB965C0"/>
    <w:rsid w:val="2BC43303"/>
    <w:rsid w:val="2BC61A6F"/>
    <w:rsid w:val="2BC62080"/>
    <w:rsid w:val="2BC745B0"/>
    <w:rsid w:val="2BCE1C3A"/>
    <w:rsid w:val="2BD47143"/>
    <w:rsid w:val="2C0306FF"/>
    <w:rsid w:val="2C0E6BA1"/>
    <w:rsid w:val="2C223010"/>
    <w:rsid w:val="2C234D1E"/>
    <w:rsid w:val="2C3A5C79"/>
    <w:rsid w:val="2C4120F3"/>
    <w:rsid w:val="2C436F5F"/>
    <w:rsid w:val="2C484BA7"/>
    <w:rsid w:val="2C520C10"/>
    <w:rsid w:val="2C7A0602"/>
    <w:rsid w:val="2C936FCE"/>
    <w:rsid w:val="2CAE0848"/>
    <w:rsid w:val="2CB6049A"/>
    <w:rsid w:val="2CDB5B71"/>
    <w:rsid w:val="2CFF368A"/>
    <w:rsid w:val="2D0228D7"/>
    <w:rsid w:val="2D064D5F"/>
    <w:rsid w:val="2D0B7785"/>
    <w:rsid w:val="2D1000E1"/>
    <w:rsid w:val="2D130CDD"/>
    <w:rsid w:val="2D2F54EF"/>
    <w:rsid w:val="2D3403FC"/>
    <w:rsid w:val="2D3F0917"/>
    <w:rsid w:val="2D400C10"/>
    <w:rsid w:val="2D467292"/>
    <w:rsid w:val="2D475E7A"/>
    <w:rsid w:val="2D5321CD"/>
    <w:rsid w:val="2D5533D4"/>
    <w:rsid w:val="2D75253D"/>
    <w:rsid w:val="2D7961B7"/>
    <w:rsid w:val="2D7B6574"/>
    <w:rsid w:val="2D816055"/>
    <w:rsid w:val="2D8E37EF"/>
    <w:rsid w:val="2D96306E"/>
    <w:rsid w:val="2DA5274D"/>
    <w:rsid w:val="2DB76961"/>
    <w:rsid w:val="2DBC2D82"/>
    <w:rsid w:val="2DBD1A18"/>
    <w:rsid w:val="2DD04B8D"/>
    <w:rsid w:val="2DF41946"/>
    <w:rsid w:val="2DF80C6B"/>
    <w:rsid w:val="2DFD2D2A"/>
    <w:rsid w:val="2E0E72BE"/>
    <w:rsid w:val="2E124861"/>
    <w:rsid w:val="2E3A6CF5"/>
    <w:rsid w:val="2E4B3F3C"/>
    <w:rsid w:val="2E4D0124"/>
    <w:rsid w:val="2E4F6418"/>
    <w:rsid w:val="2E660C44"/>
    <w:rsid w:val="2E6730C1"/>
    <w:rsid w:val="2E693FEF"/>
    <w:rsid w:val="2E8F3CFA"/>
    <w:rsid w:val="2E94771C"/>
    <w:rsid w:val="2EB201D9"/>
    <w:rsid w:val="2EF00A96"/>
    <w:rsid w:val="2F042803"/>
    <w:rsid w:val="2F355BCF"/>
    <w:rsid w:val="2F436B76"/>
    <w:rsid w:val="2F4B026F"/>
    <w:rsid w:val="2F563BFD"/>
    <w:rsid w:val="2F5E262D"/>
    <w:rsid w:val="2F63034E"/>
    <w:rsid w:val="2F7D2661"/>
    <w:rsid w:val="2F8355B5"/>
    <w:rsid w:val="2F9E628E"/>
    <w:rsid w:val="2FB021B0"/>
    <w:rsid w:val="2FBF6CB7"/>
    <w:rsid w:val="2FE74586"/>
    <w:rsid w:val="2FFC3FA9"/>
    <w:rsid w:val="300633F7"/>
    <w:rsid w:val="300D6409"/>
    <w:rsid w:val="30113BF6"/>
    <w:rsid w:val="301B7FD8"/>
    <w:rsid w:val="30232200"/>
    <w:rsid w:val="30356CF7"/>
    <w:rsid w:val="30383EA5"/>
    <w:rsid w:val="30393EF6"/>
    <w:rsid w:val="304A181A"/>
    <w:rsid w:val="304D433A"/>
    <w:rsid w:val="305E4DE3"/>
    <w:rsid w:val="30650DC6"/>
    <w:rsid w:val="3070271E"/>
    <w:rsid w:val="307911B4"/>
    <w:rsid w:val="307B314E"/>
    <w:rsid w:val="30A02BD6"/>
    <w:rsid w:val="30AB3AD7"/>
    <w:rsid w:val="30C16364"/>
    <w:rsid w:val="30FC4B1E"/>
    <w:rsid w:val="30FD2EA0"/>
    <w:rsid w:val="311174F5"/>
    <w:rsid w:val="3114323C"/>
    <w:rsid w:val="312E6C33"/>
    <w:rsid w:val="3135410A"/>
    <w:rsid w:val="3149149A"/>
    <w:rsid w:val="314D5143"/>
    <w:rsid w:val="31534C46"/>
    <w:rsid w:val="31606E00"/>
    <w:rsid w:val="3168639F"/>
    <w:rsid w:val="31741D61"/>
    <w:rsid w:val="3199032F"/>
    <w:rsid w:val="319B4AAD"/>
    <w:rsid w:val="31A7114E"/>
    <w:rsid w:val="31CF5EDD"/>
    <w:rsid w:val="3203266B"/>
    <w:rsid w:val="32044096"/>
    <w:rsid w:val="320C3980"/>
    <w:rsid w:val="320E382B"/>
    <w:rsid w:val="32184301"/>
    <w:rsid w:val="325A54E8"/>
    <w:rsid w:val="325F4087"/>
    <w:rsid w:val="32A9622C"/>
    <w:rsid w:val="32B07776"/>
    <w:rsid w:val="32B31CD1"/>
    <w:rsid w:val="32CB2F5E"/>
    <w:rsid w:val="32D429C0"/>
    <w:rsid w:val="32DF4F4B"/>
    <w:rsid w:val="32E024AA"/>
    <w:rsid w:val="32E15043"/>
    <w:rsid w:val="32E73C83"/>
    <w:rsid w:val="32E866F1"/>
    <w:rsid w:val="32EA0BEA"/>
    <w:rsid w:val="32EA386A"/>
    <w:rsid w:val="32F01644"/>
    <w:rsid w:val="33046D40"/>
    <w:rsid w:val="330900FC"/>
    <w:rsid w:val="33310A23"/>
    <w:rsid w:val="33402CB8"/>
    <w:rsid w:val="334A4FD9"/>
    <w:rsid w:val="335F0CA3"/>
    <w:rsid w:val="33602E32"/>
    <w:rsid w:val="336E4816"/>
    <w:rsid w:val="337A018F"/>
    <w:rsid w:val="337A0276"/>
    <w:rsid w:val="33B07EDA"/>
    <w:rsid w:val="33D66F21"/>
    <w:rsid w:val="33DC2422"/>
    <w:rsid w:val="33DE6588"/>
    <w:rsid w:val="33FB4198"/>
    <w:rsid w:val="33FE36E4"/>
    <w:rsid w:val="343904AE"/>
    <w:rsid w:val="3451362E"/>
    <w:rsid w:val="34653293"/>
    <w:rsid w:val="34671568"/>
    <w:rsid w:val="347B2CDA"/>
    <w:rsid w:val="347B5F9E"/>
    <w:rsid w:val="348928CE"/>
    <w:rsid w:val="34927D9F"/>
    <w:rsid w:val="34996365"/>
    <w:rsid w:val="349C4D58"/>
    <w:rsid w:val="34A67989"/>
    <w:rsid w:val="34B13158"/>
    <w:rsid w:val="34BE64FD"/>
    <w:rsid w:val="34D1004F"/>
    <w:rsid w:val="34D43597"/>
    <w:rsid w:val="34F76965"/>
    <w:rsid w:val="34FB2BFA"/>
    <w:rsid w:val="350B5400"/>
    <w:rsid w:val="351566A0"/>
    <w:rsid w:val="352A3C5B"/>
    <w:rsid w:val="354002A2"/>
    <w:rsid w:val="35566E20"/>
    <w:rsid w:val="35637093"/>
    <w:rsid w:val="35642B71"/>
    <w:rsid w:val="356C1A30"/>
    <w:rsid w:val="35764F64"/>
    <w:rsid w:val="35860B74"/>
    <w:rsid w:val="359B6990"/>
    <w:rsid w:val="359D7E31"/>
    <w:rsid w:val="35B82A01"/>
    <w:rsid w:val="35C15A78"/>
    <w:rsid w:val="35CA680B"/>
    <w:rsid w:val="35CF579B"/>
    <w:rsid w:val="35D078C6"/>
    <w:rsid w:val="35DE51D0"/>
    <w:rsid w:val="35E34FE2"/>
    <w:rsid w:val="35FD4A2E"/>
    <w:rsid w:val="36114705"/>
    <w:rsid w:val="3618764A"/>
    <w:rsid w:val="361B02C4"/>
    <w:rsid w:val="36230ADB"/>
    <w:rsid w:val="362D5AB6"/>
    <w:rsid w:val="3645533C"/>
    <w:rsid w:val="36535546"/>
    <w:rsid w:val="366A18CF"/>
    <w:rsid w:val="36780540"/>
    <w:rsid w:val="367F418B"/>
    <w:rsid w:val="368C2615"/>
    <w:rsid w:val="36A97035"/>
    <w:rsid w:val="36EA2E8D"/>
    <w:rsid w:val="37200B07"/>
    <w:rsid w:val="372B65A6"/>
    <w:rsid w:val="37356E1E"/>
    <w:rsid w:val="3749298B"/>
    <w:rsid w:val="376436EA"/>
    <w:rsid w:val="376E1BF4"/>
    <w:rsid w:val="3776411B"/>
    <w:rsid w:val="37821EA6"/>
    <w:rsid w:val="37913F6D"/>
    <w:rsid w:val="3794497F"/>
    <w:rsid w:val="37A4748D"/>
    <w:rsid w:val="37B84853"/>
    <w:rsid w:val="37B92B12"/>
    <w:rsid w:val="37E10C20"/>
    <w:rsid w:val="37F332A3"/>
    <w:rsid w:val="38005B02"/>
    <w:rsid w:val="381072ED"/>
    <w:rsid w:val="381C42E2"/>
    <w:rsid w:val="38216989"/>
    <w:rsid w:val="382F3B56"/>
    <w:rsid w:val="38357C60"/>
    <w:rsid w:val="383E109A"/>
    <w:rsid w:val="387E3C97"/>
    <w:rsid w:val="389970B8"/>
    <w:rsid w:val="38C476A9"/>
    <w:rsid w:val="38D14710"/>
    <w:rsid w:val="38DB3435"/>
    <w:rsid w:val="38E8660F"/>
    <w:rsid w:val="38EA24F3"/>
    <w:rsid w:val="38FD2513"/>
    <w:rsid w:val="38FD6E1C"/>
    <w:rsid w:val="38FF7072"/>
    <w:rsid w:val="390C7DD5"/>
    <w:rsid w:val="391645D1"/>
    <w:rsid w:val="39220281"/>
    <w:rsid w:val="392E1315"/>
    <w:rsid w:val="39341C5A"/>
    <w:rsid w:val="393D76B3"/>
    <w:rsid w:val="395B6F4C"/>
    <w:rsid w:val="39607B46"/>
    <w:rsid w:val="39760769"/>
    <w:rsid w:val="398855FD"/>
    <w:rsid w:val="398C41F1"/>
    <w:rsid w:val="398E6E49"/>
    <w:rsid w:val="39991158"/>
    <w:rsid w:val="39A9748A"/>
    <w:rsid w:val="39AC7AA2"/>
    <w:rsid w:val="39B23DFF"/>
    <w:rsid w:val="39B81AC8"/>
    <w:rsid w:val="39C2782D"/>
    <w:rsid w:val="39C37CF9"/>
    <w:rsid w:val="39D31B46"/>
    <w:rsid w:val="39D4453D"/>
    <w:rsid w:val="39F66877"/>
    <w:rsid w:val="3A063029"/>
    <w:rsid w:val="3A2B1C4D"/>
    <w:rsid w:val="3A6806CC"/>
    <w:rsid w:val="3A79025B"/>
    <w:rsid w:val="3A79500B"/>
    <w:rsid w:val="3A7F4156"/>
    <w:rsid w:val="3A84337B"/>
    <w:rsid w:val="3A934393"/>
    <w:rsid w:val="3A9707CE"/>
    <w:rsid w:val="3A98382E"/>
    <w:rsid w:val="3AA11861"/>
    <w:rsid w:val="3AA2675A"/>
    <w:rsid w:val="3ACB299B"/>
    <w:rsid w:val="3ACB3B14"/>
    <w:rsid w:val="3AD76523"/>
    <w:rsid w:val="3AE172B2"/>
    <w:rsid w:val="3AF95CA4"/>
    <w:rsid w:val="3B0A6B5A"/>
    <w:rsid w:val="3B397455"/>
    <w:rsid w:val="3B457983"/>
    <w:rsid w:val="3B8170D6"/>
    <w:rsid w:val="3B8D791F"/>
    <w:rsid w:val="3BAD2A98"/>
    <w:rsid w:val="3BCC73C9"/>
    <w:rsid w:val="3BDA350E"/>
    <w:rsid w:val="3BDB12E2"/>
    <w:rsid w:val="3BE717FE"/>
    <w:rsid w:val="3C002B89"/>
    <w:rsid w:val="3C12242C"/>
    <w:rsid w:val="3C1B73B6"/>
    <w:rsid w:val="3C1C54F2"/>
    <w:rsid w:val="3C2158ED"/>
    <w:rsid w:val="3C3C6499"/>
    <w:rsid w:val="3C4077D7"/>
    <w:rsid w:val="3C53755B"/>
    <w:rsid w:val="3C5E5053"/>
    <w:rsid w:val="3C7F729A"/>
    <w:rsid w:val="3C851966"/>
    <w:rsid w:val="3C8856E5"/>
    <w:rsid w:val="3C892D71"/>
    <w:rsid w:val="3C8A12AA"/>
    <w:rsid w:val="3C9A4090"/>
    <w:rsid w:val="3CAF1C2F"/>
    <w:rsid w:val="3CBF4B0D"/>
    <w:rsid w:val="3CCB7977"/>
    <w:rsid w:val="3CD736D4"/>
    <w:rsid w:val="3CF7402E"/>
    <w:rsid w:val="3D102E9C"/>
    <w:rsid w:val="3D180BD2"/>
    <w:rsid w:val="3D383CB7"/>
    <w:rsid w:val="3D4E07D5"/>
    <w:rsid w:val="3D4E4165"/>
    <w:rsid w:val="3D5B6314"/>
    <w:rsid w:val="3D6B637D"/>
    <w:rsid w:val="3D70575F"/>
    <w:rsid w:val="3D716DEF"/>
    <w:rsid w:val="3D7B073B"/>
    <w:rsid w:val="3D886524"/>
    <w:rsid w:val="3DAA5F13"/>
    <w:rsid w:val="3DBD7514"/>
    <w:rsid w:val="3DBF4303"/>
    <w:rsid w:val="3DC2439D"/>
    <w:rsid w:val="3DC968B5"/>
    <w:rsid w:val="3DD724FF"/>
    <w:rsid w:val="3DDB658B"/>
    <w:rsid w:val="3DE768E7"/>
    <w:rsid w:val="3DEE21D2"/>
    <w:rsid w:val="3E2658DF"/>
    <w:rsid w:val="3E2C685B"/>
    <w:rsid w:val="3E2E0E60"/>
    <w:rsid w:val="3E303C96"/>
    <w:rsid w:val="3E3933B5"/>
    <w:rsid w:val="3E3C6007"/>
    <w:rsid w:val="3E4203B8"/>
    <w:rsid w:val="3E714AB3"/>
    <w:rsid w:val="3E864F15"/>
    <w:rsid w:val="3E936640"/>
    <w:rsid w:val="3E994910"/>
    <w:rsid w:val="3EA16047"/>
    <w:rsid w:val="3EA95918"/>
    <w:rsid w:val="3EB119F9"/>
    <w:rsid w:val="3EB375E7"/>
    <w:rsid w:val="3EBB6664"/>
    <w:rsid w:val="3EC71FA5"/>
    <w:rsid w:val="3EDD35B7"/>
    <w:rsid w:val="3EEB7F50"/>
    <w:rsid w:val="3EF22B21"/>
    <w:rsid w:val="3EF3148E"/>
    <w:rsid w:val="3EF76E33"/>
    <w:rsid w:val="3EF81BE0"/>
    <w:rsid w:val="3F0474CA"/>
    <w:rsid w:val="3F1B216B"/>
    <w:rsid w:val="3F235AC2"/>
    <w:rsid w:val="3F2721D8"/>
    <w:rsid w:val="3F2D7AEE"/>
    <w:rsid w:val="3F321852"/>
    <w:rsid w:val="3F514D57"/>
    <w:rsid w:val="3F7427C1"/>
    <w:rsid w:val="3F745A32"/>
    <w:rsid w:val="3F857DB0"/>
    <w:rsid w:val="3F897A7E"/>
    <w:rsid w:val="3F9D0C7D"/>
    <w:rsid w:val="3FA14896"/>
    <w:rsid w:val="3FAB3C23"/>
    <w:rsid w:val="3FAD011D"/>
    <w:rsid w:val="3FBD52F1"/>
    <w:rsid w:val="3FC219AB"/>
    <w:rsid w:val="3FC71361"/>
    <w:rsid w:val="3FE6359F"/>
    <w:rsid w:val="3FEA3158"/>
    <w:rsid w:val="3FEB1463"/>
    <w:rsid w:val="3FEC2CD2"/>
    <w:rsid w:val="3FF40BC2"/>
    <w:rsid w:val="4024721E"/>
    <w:rsid w:val="40296BEB"/>
    <w:rsid w:val="402A192A"/>
    <w:rsid w:val="40397D53"/>
    <w:rsid w:val="404158CD"/>
    <w:rsid w:val="404A2E0B"/>
    <w:rsid w:val="404F253B"/>
    <w:rsid w:val="40833E1B"/>
    <w:rsid w:val="409F5C3D"/>
    <w:rsid w:val="40B0451C"/>
    <w:rsid w:val="40B2554C"/>
    <w:rsid w:val="40BD2BB0"/>
    <w:rsid w:val="40D16C4B"/>
    <w:rsid w:val="40D83EF0"/>
    <w:rsid w:val="40E14AF7"/>
    <w:rsid w:val="40FB360D"/>
    <w:rsid w:val="40FF5B59"/>
    <w:rsid w:val="41130B01"/>
    <w:rsid w:val="41265013"/>
    <w:rsid w:val="412E7557"/>
    <w:rsid w:val="414E7B8C"/>
    <w:rsid w:val="415D0DB1"/>
    <w:rsid w:val="41634696"/>
    <w:rsid w:val="416E4D2C"/>
    <w:rsid w:val="41703CF9"/>
    <w:rsid w:val="417115E1"/>
    <w:rsid w:val="41732F74"/>
    <w:rsid w:val="41736B1D"/>
    <w:rsid w:val="41745781"/>
    <w:rsid w:val="41756704"/>
    <w:rsid w:val="4192676E"/>
    <w:rsid w:val="41E00614"/>
    <w:rsid w:val="41E50407"/>
    <w:rsid w:val="41EB4BA9"/>
    <w:rsid w:val="41EF6AA3"/>
    <w:rsid w:val="41F769BB"/>
    <w:rsid w:val="42050B5F"/>
    <w:rsid w:val="421639F2"/>
    <w:rsid w:val="421A0859"/>
    <w:rsid w:val="4223228C"/>
    <w:rsid w:val="423406D4"/>
    <w:rsid w:val="423B7657"/>
    <w:rsid w:val="42436716"/>
    <w:rsid w:val="424821B1"/>
    <w:rsid w:val="425F2C92"/>
    <w:rsid w:val="42927483"/>
    <w:rsid w:val="42990CA6"/>
    <w:rsid w:val="42B7578F"/>
    <w:rsid w:val="42E60F7D"/>
    <w:rsid w:val="42EF2F5B"/>
    <w:rsid w:val="42FC5183"/>
    <w:rsid w:val="43053389"/>
    <w:rsid w:val="43216F94"/>
    <w:rsid w:val="432C30B3"/>
    <w:rsid w:val="4348125E"/>
    <w:rsid w:val="434E51B4"/>
    <w:rsid w:val="4355293C"/>
    <w:rsid w:val="437E45C3"/>
    <w:rsid w:val="43867F2F"/>
    <w:rsid w:val="4393238C"/>
    <w:rsid w:val="43B86DAF"/>
    <w:rsid w:val="43BB61EA"/>
    <w:rsid w:val="43C576FA"/>
    <w:rsid w:val="43D31E79"/>
    <w:rsid w:val="43FA73B9"/>
    <w:rsid w:val="4414585E"/>
    <w:rsid w:val="44374DA6"/>
    <w:rsid w:val="445C6678"/>
    <w:rsid w:val="4462549B"/>
    <w:rsid w:val="44742E40"/>
    <w:rsid w:val="44780F8C"/>
    <w:rsid w:val="449E48C7"/>
    <w:rsid w:val="44AF0AA0"/>
    <w:rsid w:val="44B8631A"/>
    <w:rsid w:val="44C95C02"/>
    <w:rsid w:val="44DC3001"/>
    <w:rsid w:val="44EF2890"/>
    <w:rsid w:val="44FF6477"/>
    <w:rsid w:val="450700F1"/>
    <w:rsid w:val="4510794B"/>
    <w:rsid w:val="45191903"/>
    <w:rsid w:val="451E41C3"/>
    <w:rsid w:val="453224BC"/>
    <w:rsid w:val="4547590E"/>
    <w:rsid w:val="454967F2"/>
    <w:rsid w:val="45557BBE"/>
    <w:rsid w:val="455C3634"/>
    <w:rsid w:val="45630354"/>
    <w:rsid w:val="45674A17"/>
    <w:rsid w:val="456A547C"/>
    <w:rsid w:val="457366F4"/>
    <w:rsid w:val="45787C88"/>
    <w:rsid w:val="457F4D5E"/>
    <w:rsid w:val="459045CF"/>
    <w:rsid w:val="45910A69"/>
    <w:rsid w:val="4593031D"/>
    <w:rsid w:val="45937524"/>
    <w:rsid w:val="45A3532B"/>
    <w:rsid w:val="45CB16FC"/>
    <w:rsid w:val="45E834F5"/>
    <w:rsid w:val="45EE1DFC"/>
    <w:rsid w:val="45FC5957"/>
    <w:rsid w:val="46115240"/>
    <w:rsid w:val="46144D75"/>
    <w:rsid w:val="461536C0"/>
    <w:rsid w:val="461A3AAC"/>
    <w:rsid w:val="462562CB"/>
    <w:rsid w:val="463E6649"/>
    <w:rsid w:val="46446B62"/>
    <w:rsid w:val="46454EEA"/>
    <w:rsid w:val="464A6099"/>
    <w:rsid w:val="46913067"/>
    <w:rsid w:val="469A5C98"/>
    <w:rsid w:val="46BE047D"/>
    <w:rsid w:val="46CA3FE0"/>
    <w:rsid w:val="46CD663C"/>
    <w:rsid w:val="46D23F85"/>
    <w:rsid w:val="46E70CA0"/>
    <w:rsid w:val="46EB3C9E"/>
    <w:rsid w:val="46F223B2"/>
    <w:rsid w:val="46F61F0D"/>
    <w:rsid w:val="47020F86"/>
    <w:rsid w:val="470458D6"/>
    <w:rsid w:val="47092594"/>
    <w:rsid w:val="472559C6"/>
    <w:rsid w:val="472713BB"/>
    <w:rsid w:val="47354D1C"/>
    <w:rsid w:val="473B469B"/>
    <w:rsid w:val="473F3410"/>
    <w:rsid w:val="4748319D"/>
    <w:rsid w:val="47511CD6"/>
    <w:rsid w:val="475F5DFF"/>
    <w:rsid w:val="47643588"/>
    <w:rsid w:val="477B5758"/>
    <w:rsid w:val="478957DB"/>
    <w:rsid w:val="47A81641"/>
    <w:rsid w:val="47AA2D9E"/>
    <w:rsid w:val="47DD5C1D"/>
    <w:rsid w:val="47E34F12"/>
    <w:rsid w:val="47ED091C"/>
    <w:rsid w:val="47EF7803"/>
    <w:rsid w:val="47F41D66"/>
    <w:rsid w:val="47F6035B"/>
    <w:rsid w:val="47F86D5D"/>
    <w:rsid w:val="480A4D05"/>
    <w:rsid w:val="480D6B62"/>
    <w:rsid w:val="4815472D"/>
    <w:rsid w:val="481B4D15"/>
    <w:rsid w:val="482B4F59"/>
    <w:rsid w:val="483B72B0"/>
    <w:rsid w:val="483E19C8"/>
    <w:rsid w:val="484B1D38"/>
    <w:rsid w:val="48543FBB"/>
    <w:rsid w:val="485F42FF"/>
    <w:rsid w:val="48703B7B"/>
    <w:rsid w:val="489F0BAB"/>
    <w:rsid w:val="48AA0E94"/>
    <w:rsid w:val="48B4127F"/>
    <w:rsid w:val="48CB27CF"/>
    <w:rsid w:val="48D70627"/>
    <w:rsid w:val="48FE7DD3"/>
    <w:rsid w:val="49087921"/>
    <w:rsid w:val="49191E77"/>
    <w:rsid w:val="49233C2C"/>
    <w:rsid w:val="4938010D"/>
    <w:rsid w:val="499745FC"/>
    <w:rsid w:val="49B11FB0"/>
    <w:rsid w:val="49B368FF"/>
    <w:rsid w:val="49BB4ECD"/>
    <w:rsid w:val="49C73D5E"/>
    <w:rsid w:val="49CE5C40"/>
    <w:rsid w:val="49E91F64"/>
    <w:rsid w:val="49EA64D4"/>
    <w:rsid w:val="49EF1A2A"/>
    <w:rsid w:val="49F66C27"/>
    <w:rsid w:val="4A0B55F5"/>
    <w:rsid w:val="4A1F557B"/>
    <w:rsid w:val="4A291240"/>
    <w:rsid w:val="4A356C57"/>
    <w:rsid w:val="4A4D4FB1"/>
    <w:rsid w:val="4A767604"/>
    <w:rsid w:val="4A8039E1"/>
    <w:rsid w:val="4A847548"/>
    <w:rsid w:val="4A8C1339"/>
    <w:rsid w:val="4A940B24"/>
    <w:rsid w:val="4AA47DD1"/>
    <w:rsid w:val="4AC265F2"/>
    <w:rsid w:val="4AC62288"/>
    <w:rsid w:val="4AC9567C"/>
    <w:rsid w:val="4ACA1CB9"/>
    <w:rsid w:val="4ACD148A"/>
    <w:rsid w:val="4ADD5677"/>
    <w:rsid w:val="4ADE6345"/>
    <w:rsid w:val="4AF74563"/>
    <w:rsid w:val="4B057D3A"/>
    <w:rsid w:val="4B0E7E60"/>
    <w:rsid w:val="4B281124"/>
    <w:rsid w:val="4B2D4044"/>
    <w:rsid w:val="4B3014D5"/>
    <w:rsid w:val="4B3241CD"/>
    <w:rsid w:val="4B3C4D39"/>
    <w:rsid w:val="4B532119"/>
    <w:rsid w:val="4B5D14FD"/>
    <w:rsid w:val="4B605FC7"/>
    <w:rsid w:val="4B6C292B"/>
    <w:rsid w:val="4B6E7E38"/>
    <w:rsid w:val="4B7B4877"/>
    <w:rsid w:val="4B8052FB"/>
    <w:rsid w:val="4B8D3201"/>
    <w:rsid w:val="4B8F7BF5"/>
    <w:rsid w:val="4BA130B3"/>
    <w:rsid w:val="4BB20956"/>
    <w:rsid w:val="4BCC3117"/>
    <w:rsid w:val="4BD54757"/>
    <w:rsid w:val="4BDB502C"/>
    <w:rsid w:val="4BE22384"/>
    <w:rsid w:val="4BEC3A67"/>
    <w:rsid w:val="4C025983"/>
    <w:rsid w:val="4C433C79"/>
    <w:rsid w:val="4C4547C2"/>
    <w:rsid w:val="4C5C441C"/>
    <w:rsid w:val="4C5E5A5A"/>
    <w:rsid w:val="4C910358"/>
    <w:rsid w:val="4C9E4D26"/>
    <w:rsid w:val="4CB3186A"/>
    <w:rsid w:val="4CB621E7"/>
    <w:rsid w:val="4CBB2ED4"/>
    <w:rsid w:val="4CC55816"/>
    <w:rsid w:val="4CC61158"/>
    <w:rsid w:val="4CF26E2E"/>
    <w:rsid w:val="4CFF1B08"/>
    <w:rsid w:val="4D411042"/>
    <w:rsid w:val="4D503E81"/>
    <w:rsid w:val="4D561F6D"/>
    <w:rsid w:val="4D6E1551"/>
    <w:rsid w:val="4DA1744F"/>
    <w:rsid w:val="4DAA7889"/>
    <w:rsid w:val="4DE627FD"/>
    <w:rsid w:val="4DEC5DB6"/>
    <w:rsid w:val="4DF725A8"/>
    <w:rsid w:val="4E0949F7"/>
    <w:rsid w:val="4E156C32"/>
    <w:rsid w:val="4E4C4B92"/>
    <w:rsid w:val="4E5D49A3"/>
    <w:rsid w:val="4E7838BE"/>
    <w:rsid w:val="4E797D25"/>
    <w:rsid w:val="4EAB6938"/>
    <w:rsid w:val="4EC92950"/>
    <w:rsid w:val="4ED954E7"/>
    <w:rsid w:val="4EDD6746"/>
    <w:rsid w:val="4EE96D5A"/>
    <w:rsid w:val="4F1711AD"/>
    <w:rsid w:val="4F1C5FA9"/>
    <w:rsid w:val="4F1D519B"/>
    <w:rsid w:val="4F34047D"/>
    <w:rsid w:val="4F4D06E2"/>
    <w:rsid w:val="4F57512A"/>
    <w:rsid w:val="4F6F0A80"/>
    <w:rsid w:val="4F8A4EE4"/>
    <w:rsid w:val="4FB47FE2"/>
    <w:rsid w:val="4FB91F8F"/>
    <w:rsid w:val="4FC44853"/>
    <w:rsid w:val="4FDA3FD1"/>
    <w:rsid w:val="4FE56B2B"/>
    <w:rsid w:val="4FF31659"/>
    <w:rsid w:val="4FF8580C"/>
    <w:rsid w:val="4FFF0D16"/>
    <w:rsid w:val="50325D99"/>
    <w:rsid w:val="50364F62"/>
    <w:rsid w:val="50384543"/>
    <w:rsid w:val="503F43CD"/>
    <w:rsid w:val="50503878"/>
    <w:rsid w:val="50652809"/>
    <w:rsid w:val="506D25C2"/>
    <w:rsid w:val="50741186"/>
    <w:rsid w:val="50743208"/>
    <w:rsid w:val="508672BB"/>
    <w:rsid w:val="50913DD1"/>
    <w:rsid w:val="50C24721"/>
    <w:rsid w:val="50D5138F"/>
    <w:rsid w:val="50D601BC"/>
    <w:rsid w:val="50F2322A"/>
    <w:rsid w:val="50F74298"/>
    <w:rsid w:val="510B3F9B"/>
    <w:rsid w:val="510D0B58"/>
    <w:rsid w:val="51135211"/>
    <w:rsid w:val="51170440"/>
    <w:rsid w:val="51255057"/>
    <w:rsid w:val="514E047E"/>
    <w:rsid w:val="515039A3"/>
    <w:rsid w:val="51521A6D"/>
    <w:rsid w:val="51622DF4"/>
    <w:rsid w:val="517276E6"/>
    <w:rsid w:val="51833592"/>
    <w:rsid w:val="518F14A8"/>
    <w:rsid w:val="518F60D4"/>
    <w:rsid w:val="51C44185"/>
    <w:rsid w:val="51D82D01"/>
    <w:rsid w:val="51DE03BA"/>
    <w:rsid w:val="51DE4C8C"/>
    <w:rsid w:val="51DF66AF"/>
    <w:rsid w:val="52002D6C"/>
    <w:rsid w:val="52047E3D"/>
    <w:rsid w:val="52256028"/>
    <w:rsid w:val="522737A6"/>
    <w:rsid w:val="524E1CF4"/>
    <w:rsid w:val="525F1FEE"/>
    <w:rsid w:val="52604BF7"/>
    <w:rsid w:val="5273143A"/>
    <w:rsid w:val="52873591"/>
    <w:rsid w:val="528D0FB9"/>
    <w:rsid w:val="528F5903"/>
    <w:rsid w:val="52C71F43"/>
    <w:rsid w:val="52CA4F53"/>
    <w:rsid w:val="52D91AF9"/>
    <w:rsid w:val="52E234CB"/>
    <w:rsid w:val="52F93212"/>
    <w:rsid w:val="52FC5647"/>
    <w:rsid w:val="530000F4"/>
    <w:rsid w:val="53014B5F"/>
    <w:rsid w:val="531652E6"/>
    <w:rsid w:val="53291111"/>
    <w:rsid w:val="53347D25"/>
    <w:rsid w:val="533869E1"/>
    <w:rsid w:val="537330A1"/>
    <w:rsid w:val="539314BE"/>
    <w:rsid w:val="53955A31"/>
    <w:rsid w:val="539D0577"/>
    <w:rsid w:val="53A10F74"/>
    <w:rsid w:val="53A47464"/>
    <w:rsid w:val="53AF1B11"/>
    <w:rsid w:val="53C14870"/>
    <w:rsid w:val="53C323FB"/>
    <w:rsid w:val="53CA1C9D"/>
    <w:rsid w:val="53CC2E87"/>
    <w:rsid w:val="53E00978"/>
    <w:rsid w:val="53E04A40"/>
    <w:rsid w:val="53E175EE"/>
    <w:rsid w:val="53ED4B21"/>
    <w:rsid w:val="53EF42E8"/>
    <w:rsid w:val="54085483"/>
    <w:rsid w:val="540F4BA3"/>
    <w:rsid w:val="54112BA1"/>
    <w:rsid w:val="54283886"/>
    <w:rsid w:val="54331C81"/>
    <w:rsid w:val="54344DA9"/>
    <w:rsid w:val="54382DD2"/>
    <w:rsid w:val="54423663"/>
    <w:rsid w:val="5444306B"/>
    <w:rsid w:val="544D65EB"/>
    <w:rsid w:val="54596F47"/>
    <w:rsid w:val="547F572A"/>
    <w:rsid w:val="549147C2"/>
    <w:rsid w:val="54975816"/>
    <w:rsid w:val="54A905E7"/>
    <w:rsid w:val="54B355DC"/>
    <w:rsid w:val="54CF10CC"/>
    <w:rsid w:val="54D4007A"/>
    <w:rsid w:val="54DD5FAB"/>
    <w:rsid w:val="54DD66B8"/>
    <w:rsid w:val="54E50897"/>
    <w:rsid w:val="54EB7139"/>
    <w:rsid w:val="5508642B"/>
    <w:rsid w:val="550F1BE8"/>
    <w:rsid w:val="55284958"/>
    <w:rsid w:val="55387C17"/>
    <w:rsid w:val="554528CF"/>
    <w:rsid w:val="55646765"/>
    <w:rsid w:val="55667F9D"/>
    <w:rsid w:val="55675DCD"/>
    <w:rsid w:val="556A6733"/>
    <w:rsid w:val="55822BC4"/>
    <w:rsid w:val="558B1747"/>
    <w:rsid w:val="55A92E34"/>
    <w:rsid w:val="55B20498"/>
    <w:rsid w:val="55B4712C"/>
    <w:rsid w:val="55B6208F"/>
    <w:rsid w:val="55B70714"/>
    <w:rsid w:val="55B96FE6"/>
    <w:rsid w:val="55C37945"/>
    <w:rsid w:val="55CA2FB5"/>
    <w:rsid w:val="55DE4DCA"/>
    <w:rsid w:val="55F300E5"/>
    <w:rsid w:val="55FB6E41"/>
    <w:rsid w:val="560132BD"/>
    <w:rsid w:val="560E5C3B"/>
    <w:rsid w:val="5613582B"/>
    <w:rsid w:val="56240B88"/>
    <w:rsid w:val="562B7679"/>
    <w:rsid w:val="56310D87"/>
    <w:rsid w:val="5635503A"/>
    <w:rsid w:val="56757155"/>
    <w:rsid w:val="56774F92"/>
    <w:rsid w:val="568C115F"/>
    <w:rsid w:val="568E067B"/>
    <w:rsid w:val="56C23A69"/>
    <w:rsid w:val="57022F2E"/>
    <w:rsid w:val="5719426D"/>
    <w:rsid w:val="572006A5"/>
    <w:rsid w:val="577411CC"/>
    <w:rsid w:val="577E1C80"/>
    <w:rsid w:val="57830D69"/>
    <w:rsid w:val="578F1DDE"/>
    <w:rsid w:val="57900406"/>
    <w:rsid w:val="57AA1DE1"/>
    <w:rsid w:val="57AB1005"/>
    <w:rsid w:val="57B27348"/>
    <w:rsid w:val="57B56BFF"/>
    <w:rsid w:val="57CC1813"/>
    <w:rsid w:val="57D33CE4"/>
    <w:rsid w:val="57D91077"/>
    <w:rsid w:val="57E44AE7"/>
    <w:rsid w:val="57E873DB"/>
    <w:rsid w:val="57E97B1E"/>
    <w:rsid w:val="57F53C6E"/>
    <w:rsid w:val="57FF7457"/>
    <w:rsid w:val="58036386"/>
    <w:rsid w:val="580F343A"/>
    <w:rsid w:val="58102982"/>
    <w:rsid w:val="581C5C37"/>
    <w:rsid w:val="583E7492"/>
    <w:rsid w:val="58426A9C"/>
    <w:rsid w:val="58475529"/>
    <w:rsid w:val="586111E4"/>
    <w:rsid w:val="586244C0"/>
    <w:rsid w:val="588E0E9B"/>
    <w:rsid w:val="58A34317"/>
    <w:rsid w:val="58AA3DF9"/>
    <w:rsid w:val="58B0742D"/>
    <w:rsid w:val="58B13B74"/>
    <w:rsid w:val="58B946EE"/>
    <w:rsid w:val="58BB7CD0"/>
    <w:rsid w:val="58BC3A6E"/>
    <w:rsid w:val="58C4669E"/>
    <w:rsid w:val="58CE2F82"/>
    <w:rsid w:val="58D01F59"/>
    <w:rsid w:val="58DB634A"/>
    <w:rsid w:val="59185461"/>
    <w:rsid w:val="5923193B"/>
    <w:rsid w:val="59337937"/>
    <w:rsid w:val="593D2D13"/>
    <w:rsid w:val="5944419A"/>
    <w:rsid w:val="59567E98"/>
    <w:rsid w:val="59795801"/>
    <w:rsid w:val="597C7A56"/>
    <w:rsid w:val="597F0B59"/>
    <w:rsid w:val="59847B60"/>
    <w:rsid w:val="59920478"/>
    <w:rsid w:val="59926240"/>
    <w:rsid w:val="599A62D3"/>
    <w:rsid w:val="59A162B1"/>
    <w:rsid w:val="59AB4D42"/>
    <w:rsid w:val="59B85771"/>
    <w:rsid w:val="59C40A6B"/>
    <w:rsid w:val="5A025E2E"/>
    <w:rsid w:val="5A075B7B"/>
    <w:rsid w:val="5A22243F"/>
    <w:rsid w:val="5A2423BD"/>
    <w:rsid w:val="5A3437AB"/>
    <w:rsid w:val="5A3812BC"/>
    <w:rsid w:val="5A4C29B5"/>
    <w:rsid w:val="5A5203D9"/>
    <w:rsid w:val="5A702838"/>
    <w:rsid w:val="5A9A3903"/>
    <w:rsid w:val="5A9B4CBB"/>
    <w:rsid w:val="5AA40D6F"/>
    <w:rsid w:val="5AAF5826"/>
    <w:rsid w:val="5AB300E9"/>
    <w:rsid w:val="5AD00E97"/>
    <w:rsid w:val="5AD02E1B"/>
    <w:rsid w:val="5AD1117B"/>
    <w:rsid w:val="5AD85556"/>
    <w:rsid w:val="5AEE1330"/>
    <w:rsid w:val="5AF65F0D"/>
    <w:rsid w:val="5AFA3261"/>
    <w:rsid w:val="5B106A47"/>
    <w:rsid w:val="5B124D7A"/>
    <w:rsid w:val="5B191037"/>
    <w:rsid w:val="5B1F2679"/>
    <w:rsid w:val="5B3028AE"/>
    <w:rsid w:val="5B305D11"/>
    <w:rsid w:val="5B360352"/>
    <w:rsid w:val="5B505B95"/>
    <w:rsid w:val="5B6B6662"/>
    <w:rsid w:val="5B701B1C"/>
    <w:rsid w:val="5B861DD0"/>
    <w:rsid w:val="5B88511F"/>
    <w:rsid w:val="5B904753"/>
    <w:rsid w:val="5B95226D"/>
    <w:rsid w:val="5B987ABA"/>
    <w:rsid w:val="5BA81440"/>
    <w:rsid w:val="5BC10E8E"/>
    <w:rsid w:val="5BC94D1D"/>
    <w:rsid w:val="5BCA737A"/>
    <w:rsid w:val="5BD85010"/>
    <w:rsid w:val="5BDA1E29"/>
    <w:rsid w:val="5BDC09C2"/>
    <w:rsid w:val="5BE33B24"/>
    <w:rsid w:val="5BE4644B"/>
    <w:rsid w:val="5BED5D14"/>
    <w:rsid w:val="5BF366BC"/>
    <w:rsid w:val="5BF36B7D"/>
    <w:rsid w:val="5C0F57F7"/>
    <w:rsid w:val="5C190243"/>
    <w:rsid w:val="5C412D83"/>
    <w:rsid w:val="5C68234B"/>
    <w:rsid w:val="5C7B120D"/>
    <w:rsid w:val="5C831EA1"/>
    <w:rsid w:val="5C83525B"/>
    <w:rsid w:val="5C850A90"/>
    <w:rsid w:val="5C8B5318"/>
    <w:rsid w:val="5C935381"/>
    <w:rsid w:val="5C9C2E0B"/>
    <w:rsid w:val="5CB81FAB"/>
    <w:rsid w:val="5CBA6FE3"/>
    <w:rsid w:val="5CCB772B"/>
    <w:rsid w:val="5CD14F52"/>
    <w:rsid w:val="5CD305BF"/>
    <w:rsid w:val="5CF26D8F"/>
    <w:rsid w:val="5CF5041A"/>
    <w:rsid w:val="5CFE0E07"/>
    <w:rsid w:val="5D004A76"/>
    <w:rsid w:val="5D0143FB"/>
    <w:rsid w:val="5D06027A"/>
    <w:rsid w:val="5D094B01"/>
    <w:rsid w:val="5D0E1BEF"/>
    <w:rsid w:val="5D142E53"/>
    <w:rsid w:val="5D323152"/>
    <w:rsid w:val="5D374FDF"/>
    <w:rsid w:val="5D380B84"/>
    <w:rsid w:val="5D3B6548"/>
    <w:rsid w:val="5D462B3B"/>
    <w:rsid w:val="5D5F685A"/>
    <w:rsid w:val="5D65678D"/>
    <w:rsid w:val="5D6C3080"/>
    <w:rsid w:val="5D7516D4"/>
    <w:rsid w:val="5D7672EA"/>
    <w:rsid w:val="5D7A40D2"/>
    <w:rsid w:val="5D800CEF"/>
    <w:rsid w:val="5DA91A22"/>
    <w:rsid w:val="5DBE4362"/>
    <w:rsid w:val="5DC32346"/>
    <w:rsid w:val="5DF1699C"/>
    <w:rsid w:val="5DF5146D"/>
    <w:rsid w:val="5DFA2CDB"/>
    <w:rsid w:val="5DFA7138"/>
    <w:rsid w:val="5E130140"/>
    <w:rsid w:val="5E20259F"/>
    <w:rsid w:val="5E217D16"/>
    <w:rsid w:val="5E2801D1"/>
    <w:rsid w:val="5E371AAA"/>
    <w:rsid w:val="5E5F3EFA"/>
    <w:rsid w:val="5E730583"/>
    <w:rsid w:val="5E754530"/>
    <w:rsid w:val="5E76076F"/>
    <w:rsid w:val="5E77204F"/>
    <w:rsid w:val="5E7926FF"/>
    <w:rsid w:val="5E7E38EB"/>
    <w:rsid w:val="5E9602B3"/>
    <w:rsid w:val="5E9F6092"/>
    <w:rsid w:val="5EA35B10"/>
    <w:rsid w:val="5EB601E2"/>
    <w:rsid w:val="5EBE5E29"/>
    <w:rsid w:val="5EC529A8"/>
    <w:rsid w:val="5ED1731B"/>
    <w:rsid w:val="5EE24347"/>
    <w:rsid w:val="5EEE40CF"/>
    <w:rsid w:val="5F0718AB"/>
    <w:rsid w:val="5F0A412D"/>
    <w:rsid w:val="5F0F3F1E"/>
    <w:rsid w:val="5F19355D"/>
    <w:rsid w:val="5F1A7236"/>
    <w:rsid w:val="5F335DCF"/>
    <w:rsid w:val="5F380ED5"/>
    <w:rsid w:val="5F5875E4"/>
    <w:rsid w:val="5F5D0468"/>
    <w:rsid w:val="5F6906CA"/>
    <w:rsid w:val="5F6F1E8C"/>
    <w:rsid w:val="5F6F27CA"/>
    <w:rsid w:val="5F7D6F92"/>
    <w:rsid w:val="5F7E6C49"/>
    <w:rsid w:val="5F9B5415"/>
    <w:rsid w:val="5FA4749E"/>
    <w:rsid w:val="5FBA3A80"/>
    <w:rsid w:val="5FCD0AEE"/>
    <w:rsid w:val="5FD05755"/>
    <w:rsid w:val="5FD95CB1"/>
    <w:rsid w:val="5FDE4D54"/>
    <w:rsid w:val="5FF66989"/>
    <w:rsid w:val="5FF72E6D"/>
    <w:rsid w:val="6003052B"/>
    <w:rsid w:val="60074F8B"/>
    <w:rsid w:val="600E6F29"/>
    <w:rsid w:val="602A7214"/>
    <w:rsid w:val="602D5A7D"/>
    <w:rsid w:val="60384787"/>
    <w:rsid w:val="603C6C2F"/>
    <w:rsid w:val="60647D43"/>
    <w:rsid w:val="60651416"/>
    <w:rsid w:val="607275B8"/>
    <w:rsid w:val="607B2649"/>
    <w:rsid w:val="607C3BD5"/>
    <w:rsid w:val="60841A2F"/>
    <w:rsid w:val="60894F77"/>
    <w:rsid w:val="608D7E30"/>
    <w:rsid w:val="60940CA2"/>
    <w:rsid w:val="609B1876"/>
    <w:rsid w:val="609B6CFA"/>
    <w:rsid w:val="60A400CE"/>
    <w:rsid w:val="60C9621E"/>
    <w:rsid w:val="60CE4D21"/>
    <w:rsid w:val="60D969C0"/>
    <w:rsid w:val="60EB1F69"/>
    <w:rsid w:val="610D0146"/>
    <w:rsid w:val="611A4715"/>
    <w:rsid w:val="61430FE6"/>
    <w:rsid w:val="617E3B52"/>
    <w:rsid w:val="61822F22"/>
    <w:rsid w:val="618B75B1"/>
    <w:rsid w:val="61AD396D"/>
    <w:rsid w:val="61D13245"/>
    <w:rsid w:val="61D222BB"/>
    <w:rsid w:val="61DA2E6B"/>
    <w:rsid w:val="61EF4A64"/>
    <w:rsid w:val="61F33732"/>
    <w:rsid w:val="61FC68CF"/>
    <w:rsid w:val="62142BC3"/>
    <w:rsid w:val="62150DB6"/>
    <w:rsid w:val="621A31CE"/>
    <w:rsid w:val="621C29D1"/>
    <w:rsid w:val="621F751A"/>
    <w:rsid w:val="622D10AC"/>
    <w:rsid w:val="623F0C7C"/>
    <w:rsid w:val="624131F7"/>
    <w:rsid w:val="624575A7"/>
    <w:rsid w:val="624F1738"/>
    <w:rsid w:val="62533D98"/>
    <w:rsid w:val="626C7837"/>
    <w:rsid w:val="6273727D"/>
    <w:rsid w:val="627E4ECF"/>
    <w:rsid w:val="629306E1"/>
    <w:rsid w:val="62B14184"/>
    <w:rsid w:val="62BE48B3"/>
    <w:rsid w:val="62C66818"/>
    <w:rsid w:val="62E51E80"/>
    <w:rsid w:val="631B1924"/>
    <w:rsid w:val="63224B85"/>
    <w:rsid w:val="633244CC"/>
    <w:rsid w:val="634B2C19"/>
    <w:rsid w:val="634D6DC5"/>
    <w:rsid w:val="634D7C4C"/>
    <w:rsid w:val="63501FF4"/>
    <w:rsid w:val="637C7B92"/>
    <w:rsid w:val="63A866A3"/>
    <w:rsid w:val="63AC58C7"/>
    <w:rsid w:val="63AC6CA5"/>
    <w:rsid w:val="63CB7580"/>
    <w:rsid w:val="63CD34CB"/>
    <w:rsid w:val="63DA702B"/>
    <w:rsid w:val="63EF1684"/>
    <w:rsid w:val="641835A6"/>
    <w:rsid w:val="641B3AB4"/>
    <w:rsid w:val="641C47F7"/>
    <w:rsid w:val="641E116B"/>
    <w:rsid w:val="64241A2F"/>
    <w:rsid w:val="64412F48"/>
    <w:rsid w:val="64443B21"/>
    <w:rsid w:val="64497A5F"/>
    <w:rsid w:val="644D33F7"/>
    <w:rsid w:val="64742B80"/>
    <w:rsid w:val="64813477"/>
    <w:rsid w:val="64A25626"/>
    <w:rsid w:val="64B27796"/>
    <w:rsid w:val="64C317A8"/>
    <w:rsid w:val="64D93BE7"/>
    <w:rsid w:val="64E03E0B"/>
    <w:rsid w:val="64E6105A"/>
    <w:rsid w:val="650E3E0A"/>
    <w:rsid w:val="6510659A"/>
    <w:rsid w:val="652307C3"/>
    <w:rsid w:val="65403EB7"/>
    <w:rsid w:val="65414DDC"/>
    <w:rsid w:val="65463F88"/>
    <w:rsid w:val="65623251"/>
    <w:rsid w:val="65796F3A"/>
    <w:rsid w:val="658C19A5"/>
    <w:rsid w:val="65A82210"/>
    <w:rsid w:val="65AB2BCE"/>
    <w:rsid w:val="65CC06D1"/>
    <w:rsid w:val="65CC66B7"/>
    <w:rsid w:val="65CF4873"/>
    <w:rsid w:val="65D2781F"/>
    <w:rsid w:val="65D311C0"/>
    <w:rsid w:val="65DF56D0"/>
    <w:rsid w:val="65F85B9A"/>
    <w:rsid w:val="65FA28E7"/>
    <w:rsid w:val="66150C95"/>
    <w:rsid w:val="66167D4C"/>
    <w:rsid w:val="66267B2C"/>
    <w:rsid w:val="66446865"/>
    <w:rsid w:val="66582BC6"/>
    <w:rsid w:val="668511FF"/>
    <w:rsid w:val="66AC59A3"/>
    <w:rsid w:val="66BD5449"/>
    <w:rsid w:val="66C038B6"/>
    <w:rsid w:val="66CE18A0"/>
    <w:rsid w:val="66CE2110"/>
    <w:rsid w:val="66D42107"/>
    <w:rsid w:val="66D56A3C"/>
    <w:rsid w:val="66DC6B83"/>
    <w:rsid w:val="66E762B1"/>
    <w:rsid w:val="672A25EC"/>
    <w:rsid w:val="673A3F78"/>
    <w:rsid w:val="67475C51"/>
    <w:rsid w:val="67624E20"/>
    <w:rsid w:val="67682399"/>
    <w:rsid w:val="676D41CA"/>
    <w:rsid w:val="677956ED"/>
    <w:rsid w:val="678C4C75"/>
    <w:rsid w:val="6797047B"/>
    <w:rsid w:val="67E96EBC"/>
    <w:rsid w:val="680F2480"/>
    <w:rsid w:val="68123075"/>
    <w:rsid w:val="681A7892"/>
    <w:rsid w:val="68317DD1"/>
    <w:rsid w:val="68343A71"/>
    <w:rsid w:val="683D3B11"/>
    <w:rsid w:val="68437B16"/>
    <w:rsid w:val="684412EC"/>
    <w:rsid w:val="68465690"/>
    <w:rsid w:val="68517234"/>
    <w:rsid w:val="68642224"/>
    <w:rsid w:val="68750023"/>
    <w:rsid w:val="68813D76"/>
    <w:rsid w:val="688143B6"/>
    <w:rsid w:val="688F5B1A"/>
    <w:rsid w:val="6896139D"/>
    <w:rsid w:val="68A63399"/>
    <w:rsid w:val="68B14D38"/>
    <w:rsid w:val="68B9321D"/>
    <w:rsid w:val="68DA244D"/>
    <w:rsid w:val="68E37A74"/>
    <w:rsid w:val="68E82F4E"/>
    <w:rsid w:val="68E9208E"/>
    <w:rsid w:val="690175CF"/>
    <w:rsid w:val="690E1242"/>
    <w:rsid w:val="693B2B5A"/>
    <w:rsid w:val="69420A99"/>
    <w:rsid w:val="69464CD1"/>
    <w:rsid w:val="694E3BD0"/>
    <w:rsid w:val="69796DF8"/>
    <w:rsid w:val="697D4729"/>
    <w:rsid w:val="697F0860"/>
    <w:rsid w:val="698D785E"/>
    <w:rsid w:val="69A57BD2"/>
    <w:rsid w:val="69BC7086"/>
    <w:rsid w:val="69C23F6B"/>
    <w:rsid w:val="69CF36DE"/>
    <w:rsid w:val="69D66396"/>
    <w:rsid w:val="69DC4E96"/>
    <w:rsid w:val="69E63318"/>
    <w:rsid w:val="69F22079"/>
    <w:rsid w:val="69FE342D"/>
    <w:rsid w:val="6A045754"/>
    <w:rsid w:val="6A080807"/>
    <w:rsid w:val="6A0A5E44"/>
    <w:rsid w:val="6A0F5299"/>
    <w:rsid w:val="6A1B07E5"/>
    <w:rsid w:val="6A1C4C09"/>
    <w:rsid w:val="6A2001CE"/>
    <w:rsid w:val="6A2A0CD6"/>
    <w:rsid w:val="6A2F4C15"/>
    <w:rsid w:val="6A4858C1"/>
    <w:rsid w:val="6A4A2CD9"/>
    <w:rsid w:val="6A576684"/>
    <w:rsid w:val="6A581EA4"/>
    <w:rsid w:val="6A7560C4"/>
    <w:rsid w:val="6A8E5DBC"/>
    <w:rsid w:val="6AB0722C"/>
    <w:rsid w:val="6ABD3E45"/>
    <w:rsid w:val="6ACA1783"/>
    <w:rsid w:val="6AE804F5"/>
    <w:rsid w:val="6AE8063E"/>
    <w:rsid w:val="6AEB66B6"/>
    <w:rsid w:val="6AF00213"/>
    <w:rsid w:val="6AFD62BC"/>
    <w:rsid w:val="6B03359E"/>
    <w:rsid w:val="6B0A61EF"/>
    <w:rsid w:val="6B0C434F"/>
    <w:rsid w:val="6B111005"/>
    <w:rsid w:val="6B13730E"/>
    <w:rsid w:val="6B1F5CD8"/>
    <w:rsid w:val="6B23017D"/>
    <w:rsid w:val="6B342919"/>
    <w:rsid w:val="6B393CDB"/>
    <w:rsid w:val="6B5F48B9"/>
    <w:rsid w:val="6B663217"/>
    <w:rsid w:val="6B697FF6"/>
    <w:rsid w:val="6B6A4D22"/>
    <w:rsid w:val="6B6E100E"/>
    <w:rsid w:val="6B713D7F"/>
    <w:rsid w:val="6B7A1B25"/>
    <w:rsid w:val="6B7B5E53"/>
    <w:rsid w:val="6B7C24F7"/>
    <w:rsid w:val="6B8535B2"/>
    <w:rsid w:val="6B9C4810"/>
    <w:rsid w:val="6BA6697D"/>
    <w:rsid w:val="6BAF3790"/>
    <w:rsid w:val="6BB67763"/>
    <w:rsid w:val="6BCD1D21"/>
    <w:rsid w:val="6BE77DA5"/>
    <w:rsid w:val="6BE841CE"/>
    <w:rsid w:val="6BEF7354"/>
    <w:rsid w:val="6C2F371D"/>
    <w:rsid w:val="6C4731BA"/>
    <w:rsid w:val="6C5A68D9"/>
    <w:rsid w:val="6C652476"/>
    <w:rsid w:val="6C6D213A"/>
    <w:rsid w:val="6C6E5706"/>
    <w:rsid w:val="6C760176"/>
    <w:rsid w:val="6C79713D"/>
    <w:rsid w:val="6C896C7E"/>
    <w:rsid w:val="6C9753F4"/>
    <w:rsid w:val="6CB17414"/>
    <w:rsid w:val="6CB17579"/>
    <w:rsid w:val="6CBB7287"/>
    <w:rsid w:val="6CCB0111"/>
    <w:rsid w:val="6CCE3AC6"/>
    <w:rsid w:val="6CD46C09"/>
    <w:rsid w:val="6CDA770E"/>
    <w:rsid w:val="6CE5037D"/>
    <w:rsid w:val="6CFB6A1F"/>
    <w:rsid w:val="6D0322F0"/>
    <w:rsid w:val="6D3C2256"/>
    <w:rsid w:val="6D4D3BD6"/>
    <w:rsid w:val="6D737D44"/>
    <w:rsid w:val="6D74543A"/>
    <w:rsid w:val="6D7B34B9"/>
    <w:rsid w:val="6D820B95"/>
    <w:rsid w:val="6D925F67"/>
    <w:rsid w:val="6DBF10E5"/>
    <w:rsid w:val="6DC74389"/>
    <w:rsid w:val="6DD36C4E"/>
    <w:rsid w:val="6DD769DD"/>
    <w:rsid w:val="6DDD3644"/>
    <w:rsid w:val="6DDF7241"/>
    <w:rsid w:val="6DE05D7D"/>
    <w:rsid w:val="6DE74E21"/>
    <w:rsid w:val="6E132431"/>
    <w:rsid w:val="6E2057DA"/>
    <w:rsid w:val="6E387FDA"/>
    <w:rsid w:val="6E3A2278"/>
    <w:rsid w:val="6E7E76EB"/>
    <w:rsid w:val="6E83261B"/>
    <w:rsid w:val="6E8D6EEA"/>
    <w:rsid w:val="6E9145D4"/>
    <w:rsid w:val="6E915661"/>
    <w:rsid w:val="6E965A6D"/>
    <w:rsid w:val="6E974890"/>
    <w:rsid w:val="6EA5340D"/>
    <w:rsid w:val="6EAE7986"/>
    <w:rsid w:val="6EDF7983"/>
    <w:rsid w:val="6EF01547"/>
    <w:rsid w:val="6EF868A0"/>
    <w:rsid w:val="6F423639"/>
    <w:rsid w:val="6F4B3B88"/>
    <w:rsid w:val="6F4D5369"/>
    <w:rsid w:val="6F525EDC"/>
    <w:rsid w:val="6F560468"/>
    <w:rsid w:val="6F58633F"/>
    <w:rsid w:val="6F597CD4"/>
    <w:rsid w:val="6F5D5FDE"/>
    <w:rsid w:val="6F9E5125"/>
    <w:rsid w:val="6FA02C0D"/>
    <w:rsid w:val="6FAE1167"/>
    <w:rsid w:val="6FB11380"/>
    <w:rsid w:val="6FB75C16"/>
    <w:rsid w:val="6FC92EF0"/>
    <w:rsid w:val="6FDB4E1C"/>
    <w:rsid w:val="6FE528AC"/>
    <w:rsid w:val="6FE8690B"/>
    <w:rsid w:val="6FFE50AD"/>
    <w:rsid w:val="70100110"/>
    <w:rsid w:val="702646C2"/>
    <w:rsid w:val="702A17CE"/>
    <w:rsid w:val="703C71D6"/>
    <w:rsid w:val="70483FC4"/>
    <w:rsid w:val="70564232"/>
    <w:rsid w:val="70595347"/>
    <w:rsid w:val="705A515A"/>
    <w:rsid w:val="7068083D"/>
    <w:rsid w:val="706E1617"/>
    <w:rsid w:val="709B7025"/>
    <w:rsid w:val="70A810AF"/>
    <w:rsid w:val="70EE164F"/>
    <w:rsid w:val="70F361E5"/>
    <w:rsid w:val="70FD0DFD"/>
    <w:rsid w:val="710B23DD"/>
    <w:rsid w:val="710D1793"/>
    <w:rsid w:val="713401B4"/>
    <w:rsid w:val="71483689"/>
    <w:rsid w:val="7180275C"/>
    <w:rsid w:val="71841885"/>
    <w:rsid w:val="71941C5C"/>
    <w:rsid w:val="719D3CBF"/>
    <w:rsid w:val="71AA49AC"/>
    <w:rsid w:val="71AD4448"/>
    <w:rsid w:val="71AD7406"/>
    <w:rsid w:val="71C845B1"/>
    <w:rsid w:val="71D02177"/>
    <w:rsid w:val="71E47C67"/>
    <w:rsid w:val="71E93D5A"/>
    <w:rsid w:val="71FA5876"/>
    <w:rsid w:val="71FF0E62"/>
    <w:rsid w:val="7209098A"/>
    <w:rsid w:val="72255E29"/>
    <w:rsid w:val="722F4A3A"/>
    <w:rsid w:val="72377563"/>
    <w:rsid w:val="724E15C5"/>
    <w:rsid w:val="725F2F61"/>
    <w:rsid w:val="72606284"/>
    <w:rsid w:val="72820DF5"/>
    <w:rsid w:val="72871DD3"/>
    <w:rsid w:val="728C3065"/>
    <w:rsid w:val="729C7C59"/>
    <w:rsid w:val="72AA5DDE"/>
    <w:rsid w:val="72B5151D"/>
    <w:rsid w:val="72C22A6A"/>
    <w:rsid w:val="72CE148F"/>
    <w:rsid w:val="73083214"/>
    <w:rsid w:val="731B4A7C"/>
    <w:rsid w:val="73473E8C"/>
    <w:rsid w:val="735D61B9"/>
    <w:rsid w:val="735D6FB3"/>
    <w:rsid w:val="738563F2"/>
    <w:rsid w:val="739C2AC1"/>
    <w:rsid w:val="73A3493F"/>
    <w:rsid w:val="73AD64E8"/>
    <w:rsid w:val="73BB160A"/>
    <w:rsid w:val="73C051CB"/>
    <w:rsid w:val="73C34267"/>
    <w:rsid w:val="73DA4D86"/>
    <w:rsid w:val="73E23C26"/>
    <w:rsid w:val="73E93DCD"/>
    <w:rsid w:val="73EC084B"/>
    <w:rsid w:val="74327CE1"/>
    <w:rsid w:val="743F176F"/>
    <w:rsid w:val="74434B8B"/>
    <w:rsid w:val="744E786F"/>
    <w:rsid w:val="74500B6B"/>
    <w:rsid w:val="74631D2A"/>
    <w:rsid w:val="746C0AD8"/>
    <w:rsid w:val="7470036B"/>
    <w:rsid w:val="74711A29"/>
    <w:rsid w:val="7476043F"/>
    <w:rsid w:val="7495684F"/>
    <w:rsid w:val="74A473B6"/>
    <w:rsid w:val="74BB6D30"/>
    <w:rsid w:val="74CF57F7"/>
    <w:rsid w:val="74EE4A26"/>
    <w:rsid w:val="74F141B3"/>
    <w:rsid w:val="74F4782B"/>
    <w:rsid w:val="750865AE"/>
    <w:rsid w:val="75093A44"/>
    <w:rsid w:val="75146FFC"/>
    <w:rsid w:val="752550C9"/>
    <w:rsid w:val="754546F0"/>
    <w:rsid w:val="756E5ECB"/>
    <w:rsid w:val="756F536D"/>
    <w:rsid w:val="75713018"/>
    <w:rsid w:val="75862CA5"/>
    <w:rsid w:val="75905670"/>
    <w:rsid w:val="75BC32D6"/>
    <w:rsid w:val="75BD2281"/>
    <w:rsid w:val="75D64B85"/>
    <w:rsid w:val="75E1089C"/>
    <w:rsid w:val="75E455B2"/>
    <w:rsid w:val="75F62642"/>
    <w:rsid w:val="75FD1375"/>
    <w:rsid w:val="76003F4B"/>
    <w:rsid w:val="760305A7"/>
    <w:rsid w:val="762245F4"/>
    <w:rsid w:val="762651C4"/>
    <w:rsid w:val="763D0FF2"/>
    <w:rsid w:val="766154BB"/>
    <w:rsid w:val="766A32FA"/>
    <w:rsid w:val="76703998"/>
    <w:rsid w:val="76765FD5"/>
    <w:rsid w:val="76D65972"/>
    <w:rsid w:val="76E824A1"/>
    <w:rsid w:val="76E95C45"/>
    <w:rsid w:val="76FD1DF7"/>
    <w:rsid w:val="77064A68"/>
    <w:rsid w:val="771868CC"/>
    <w:rsid w:val="772F3ECD"/>
    <w:rsid w:val="77420723"/>
    <w:rsid w:val="774C5F0F"/>
    <w:rsid w:val="774C645C"/>
    <w:rsid w:val="776049E3"/>
    <w:rsid w:val="7770288B"/>
    <w:rsid w:val="777A1CF6"/>
    <w:rsid w:val="77906AEE"/>
    <w:rsid w:val="77933823"/>
    <w:rsid w:val="77A504CC"/>
    <w:rsid w:val="77A5374F"/>
    <w:rsid w:val="77B32669"/>
    <w:rsid w:val="77BF2BD4"/>
    <w:rsid w:val="77C55F52"/>
    <w:rsid w:val="77CB4BC0"/>
    <w:rsid w:val="77DF469C"/>
    <w:rsid w:val="77E107B9"/>
    <w:rsid w:val="77FE283A"/>
    <w:rsid w:val="782255B0"/>
    <w:rsid w:val="78301FA7"/>
    <w:rsid w:val="7831474D"/>
    <w:rsid w:val="784461AC"/>
    <w:rsid w:val="784464DF"/>
    <w:rsid w:val="78485A36"/>
    <w:rsid w:val="784C1248"/>
    <w:rsid w:val="786D46D5"/>
    <w:rsid w:val="787640C9"/>
    <w:rsid w:val="78802CC4"/>
    <w:rsid w:val="789D0C72"/>
    <w:rsid w:val="78A477B4"/>
    <w:rsid w:val="78A70AC5"/>
    <w:rsid w:val="78B029AD"/>
    <w:rsid w:val="78BB5B1C"/>
    <w:rsid w:val="78E20100"/>
    <w:rsid w:val="792720A9"/>
    <w:rsid w:val="792E7F36"/>
    <w:rsid w:val="79362610"/>
    <w:rsid w:val="79404650"/>
    <w:rsid w:val="79693193"/>
    <w:rsid w:val="797532B6"/>
    <w:rsid w:val="79767CB3"/>
    <w:rsid w:val="79783393"/>
    <w:rsid w:val="79794BEB"/>
    <w:rsid w:val="797E5920"/>
    <w:rsid w:val="79800B09"/>
    <w:rsid w:val="79837A1C"/>
    <w:rsid w:val="799038F3"/>
    <w:rsid w:val="79944B95"/>
    <w:rsid w:val="79976BF9"/>
    <w:rsid w:val="79AE058A"/>
    <w:rsid w:val="79B149D4"/>
    <w:rsid w:val="79B67861"/>
    <w:rsid w:val="79B84F43"/>
    <w:rsid w:val="79C37D0E"/>
    <w:rsid w:val="79C43B5A"/>
    <w:rsid w:val="79C9650F"/>
    <w:rsid w:val="79D67F42"/>
    <w:rsid w:val="79DA4D0D"/>
    <w:rsid w:val="79DB1720"/>
    <w:rsid w:val="79E01483"/>
    <w:rsid w:val="79E10D06"/>
    <w:rsid w:val="79E90EC1"/>
    <w:rsid w:val="7A021DB8"/>
    <w:rsid w:val="7A065747"/>
    <w:rsid w:val="7A195E96"/>
    <w:rsid w:val="7A1A0DDF"/>
    <w:rsid w:val="7A2411BB"/>
    <w:rsid w:val="7A2F1F08"/>
    <w:rsid w:val="7A4B6187"/>
    <w:rsid w:val="7A4C0910"/>
    <w:rsid w:val="7A564ADF"/>
    <w:rsid w:val="7A5709EF"/>
    <w:rsid w:val="7A5C0C0C"/>
    <w:rsid w:val="7A784262"/>
    <w:rsid w:val="7AA72B86"/>
    <w:rsid w:val="7AAD37AF"/>
    <w:rsid w:val="7AAF0A24"/>
    <w:rsid w:val="7AB64C94"/>
    <w:rsid w:val="7ACC5C2F"/>
    <w:rsid w:val="7AE449C9"/>
    <w:rsid w:val="7AE76A03"/>
    <w:rsid w:val="7B137A41"/>
    <w:rsid w:val="7B180060"/>
    <w:rsid w:val="7B39664D"/>
    <w:rsid w:val="7B4702FD"/>
    <w:rsid w:val="7B4E7835"/>
    <w:rsid w:val="7B5F0483"/>
    <w:rsid w:val="7B61234A"/>
    <w:rsid w:val="7B6B425F"/>
    <w:rsid w:val="7B6E6537"/>
    <w:rsid w:val="7B7E62F6"/>
    <w:rsid w:val="7B863B2D"/>
    <w:rsid w:val="7B8B5EA0"/>
    <w:rsid w:val="7BAB0A4E"/>
    <w:rsid w:val="7BAD346B"/>
    <w:rsid w:val="7BCE79B0"/>
    <w:rsid w:val="7BDC5ECF"/>
    <w:rsid w:val="7BE423E7"/>
    <w:rsid w:val="7BFC0B98"/>
    <w:rsid w:val="7C0336D4"/>
    <w:rsid w:val="7C0F2600"/>
    <w:rsid w:val="7C196510"/>
    <w:rsid w:val="7C2E0FA1"/>
    <w:rsid w:val="7C4906E7"/>
    <w:rsid w:val="7C4918B5"/>
    <w:rsid w:val="7C6176BD"/>
    <w:rsid w:val="7C636249"/>
    <w:rsid w:val="7C693741"/>
    <w:rsid w:val="7C900963"/>
    <w:rsid w:val="7C9217F0"/>
    <w:rsid w:val="7CB14A73"/>
    <w:rsid w:val="7CBB7ACC"/>
    <w:rsid w:val="7CFA4C34"/>
    <w:rsid w:val="7D026FD3"/>
    <w:rsid w:val="7D0F49BC"/>
    <w:rsid w:val="7D1A773A"/>
    <w:rsid w:val="7D420FB2"/>
    <w:rsid w:val="7D515F62"/>
    <w:rsid w:val="7D691ED1"/>
    <w:rsid w:val="7D9A0639"/>
    <w:rsid w:val="7DA03C01"/>
    <w:rsid w:val="7DA11C58"/>
    <w:rsid w:val="7DAF5816"/>
    <w:rsid w:val="7DB46C6E"/>
    <w:rsid w:val="7DD21AFF"/>
    <w:rsid w:val="7DD67516"/>
    <w:rsid w:val="7DDD40B9"/>
    <w:rsid w:val="7DEB28A7"/>
    <w:rsid w:val="7DF10672"/>
    <w:rsid w:val="7DFE5751"/>
    <w:rsid w:val="7E066261"/>
    <w:rsid w:val="7E3C1B82"/>
    <w:rsid w:val="7E420FE4"/>
    <w:rsid w:val="7E4A779A"/>
    <w:rsid w:val="7E5D512D"/>
    <w:rsid w:val="7E7B370D"/>
    <w:rsid w:val="7E9937C1"/>
    <w:rsid w:val="7E9A3485"/>
    <w:rsid w:val="7E9C2FAD"/>
    <w:rsid w:val="7EA25E2E"/>
    <w:rsid w:val="7ED304A1"/>
    <w:rsid w:val="7EDF11C5"/>
    <w:rsid w:val="7EDF1DE5"/>
    <w:rsid w:val="7EE7671A"/>
    <w:rsid w:val="7EF044B3"/>
    <w:rsid w:val="7EFD32AB"/>
    <w:rsid w:val="7F0E0C64"/>
    <w:rsid w:val="7F2A01FB"/>
    <w:rsid w:val="7F347A63"/>
    <w:rsid w:val="7F5943B5"/>
    <w:rsid w:val="7F807065"/>
    <w:rsid w:val="7F850FF6"/>
    <w:rsid w:val="7F9965C6"/>
    <w:rsid w:val="7FB262C1"/>
    <w:rsid w:val="7FB50781"/>
    <w:rsid w:val="7FBC17BA"/>
    <w:rsid w:val="7FC74BEE"/>
    <w:rsid w:val="7FCD490C"/>
    <w:rsid w:val="7FD84BC5"/>
    <w:rsid w:val="7FFA36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18"/>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20"/>
    </w:pPr>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rFonts w:cs="Times New Roman"/>
      <w:kern w:val="0"/>
      <w:sz w:val="18"/>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paragraph" w:customStyle="1" w:styleId="14">
    <w:name w:val="List Paragraph1"/>
    <w:basedOn w:val="1"/>
    <w:qFormat/>
    <w:uiPriority w:val="99"/>
    <w:pPr>
      <w:ind w:firstLine="420" w:firstLineChars="200"/>
    </w:pPr>
    <w:rPr>
      <w:rFonts w:ascii="Times New Roman" w:hAnsi="Times New Roman" w:eastAsia="宋体" w:cs="Calibr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1.xml"/><Relationship Id="rId17" Type="http://schemas.openxmlformats.org/officeDocument/2006/relationships/image" Target="media/image5.emf"/><Relationship Id="rId16" Type="http://schemas.openxmlformats.org/officeDocument/2006/relationships/oleObject" Target="embeddings/oleObject3.bin"/><Relationship Id="rId15" Type="http://schemas.openxmlformats.org/officeDocument/2006/relationships/image" Target="media/image4.emf"/><Relationship Id="rId14" Type="http://schemas.openxmlformats.org/officeDocument/2006/relationships/oleObject" Target="embeddings/oleObject2.bin"/><Relationship Id="rId13" Type="http://schemas.openxmlformats.org/officeDocument/2006/relationships/image" Target="media/image3.emf"/><Relationship Id="rId12" Type="http://schemas.openxmlformats.org/officeDocument/2006/relationships/oleObject" Target="embeddings/oleObject1.bin"/><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600" b="1" i="0" u="none" strike="noStrike" kern="1200" spc="100" baseline="0">
                <a:ln>
                  <a:noFill/>
                </a:ln>
                <a:solidFill>
                  <a:schemeClr val="dk1"/>
                </a:solidFill>
                <a:effectLst/>
                <a:latin typeface="+mn-lt"/>
                <a:ea typeface="+mn-ea"/>
                <a:cs typeface="+mn-cs"/>
              </a:defRPr>
            </a:pPr>
            <a:r>
              <a:rPr sz="1000">
                <a:ln>
                  <a:noFill/>
                </a:ln>
                <a:solidFill>
                  <a:schemeClr val="tx1"/>
                </a:solidFill>
                <a:effectLst/>
                <a:uFillTx/>
                <a:latin typeface="+mj-ea"/>
                <a:ea typeface="宋体" panose="02010600030101010101" charset="-122"/>
                <a:cs typeface="黑体" panose="02010609060101010101" charset="-122"/>
              </a:rPr>
              <a:t>202</a:t>
            </a:r>
            <a:r>
              <a:rPr lang="en-US" altLang="zh-CN" sz="1000">
                <a:ln>
                  <a:noFill/>
                </a:ln>
                <a:solidFill>
                  <a:schemeClr val="tx1"/>
                </a:solidFill>
                <a:effectLst/>
                <a:uFillTx/>
                <a:latin typeface="+mj-ea"/>
                <a:ea typeface="宋体" panose="02010600030101010101" charset="-122"/>
                <a:cs typeface="黑体" panose="02010609060101010101" charset="-122"/>
              </a:rPr>
              <a:t>2</a:t>
            </a:r>
            <a:r>
              <a:rPr sz="1000">
                <a:ln>
                  <a:noFill/>
                </a:ln>
                <a:solidFill>
                  <a:schemeClr val="tx1"/>
                </a:solidFill>
                <a:effectLst/>
                <a:uFillTx/>
                <a:latin typeface="+mj-ea"/>
                <a:ea typeface="宋体" panose="02010600030101010101" charset="-122"/>
                <a:cs typeface="黑体" panose="02010609060101010101" charset="-122"/>
              </a:rPr>
              <a:t>年</a:t>
            </a:r>
            <a:r>
              <a:rPr lang="en-US" altLang="zh-CN" sz="1000">
                <a:ln>
                  <a:noFill/>
                </a:ln>
                <a:solidFill>
                  <a:schemeClr val="tx1"/>
                </a:solidFill>
                <a:effectLst/>
                <a:uFillTx/>
                <a:latin typeface="+mj-ea"/>
                <a:ea typeface="宋体" panose="02010600030101010101" charset="-122"/>
                <a:cs typeface="黑体" panose="02010609060101010101" charset="-122"/>
              </a:rPr>
              <a:t>1-10</a:t>
            </a:r>
            <a:r>
              <a:rPr sz="1000">
                <a:ln>
                  <a:noFill/>
                </a:ln>
                <a:solidFill>
                  <a:schemeClr val="tx1"/>
                </a:solidFill>
                <a:effectLst/>
                <a:uFillTx/>
                <a:latin typeface="+mj-ea"/>
                <a:ea typeface="宋体" panose="02010600030101010101" charset="-122"/>
                <a:cs typeface="黑体" panose="02010609060101010101" charset="-122"/>
              </a:rPr>
              <a:t>月一般公共预算支出分</a:t>
            </a:r>
            <a:r>
              <a:rPr sz="1000">
                <a:ln>
                  <a:noFill/>
                </a:ln>
                <a:solidFill>
                  <a:schemeClr val="tx1"/>
                </a:solidFill>
                <a:effectLst/>
                <a:uFillTx/>
                <a:latin typeface="+中文标题" charset="0"/>
                <a:ea typeface="宋体" panose="02010600030101010101" charset="-122"/>
                <a:cs typeface="黑体" panose="02010609060101010101" charset="-122"/>
              </a:rPr>
              <a:t>项占比图</a:t>
            </a:r>
            <a:endParaRPr sz="1000">
              <a:ln>
                <a:noFill/>
              </a:ln>
              <a:solidFill>
                <a:schemeClr val="tx1"/>
              </a:solidFill>
              <a:effectLst/>
              <a:uFillTx/>
              <a:latin typeface="+中文标题" charset="0"/>
              <a:ea typeface="宋体" panose="02010600030101010101" charset="-122"/>
              <a:cs typeface="黑体" panose="02010609060101010101" charset="-122"/>
            </a:endParaRPr>
          </a:p>
        </c:rich>
      </c:tx>
      <c:layout>
        <c:manualLayout>
          <c:xMode val="edge"/>
          <c:yMode val="edge"/>
          <c:x val="0.20106537498202"/>
          <c:y val="0.00693160813308688"/>
        </c:manualLayout>
      </c:layout>
      <c:overlay val="0"/>
      <c:spPr>
        <a:noFill/>
        <a:ln w="25400" cap="flat" cmpd="sng" algn="ctr">
          <a:noFill/>
          <a:prstDash val="solid"/>
        </a:ln>
        <a:effectLst/>
        <a:sp3d>
          <a:extrusionClr>
            <a:srgbClr val="FFFFFF"/>
          </a:extrusionClr>
          <a:contourClr>
            <a:srgbClr val="FFFFFF"/>
          </a:contourClr>
        </a:sp3d>
      </c:spPr>
    </c:title>
    <c:autoTitleDeleted val="0"/>
    <c:plotArea>
      <c:layout>
        <c:manualLayout>
          <c:layoutTarget val="inner"/>
          <c:xMode val="edge"/>
          <c:yMode val="edge"/>
          <c:x val="0.273443004115226"/>
          <c:y val="0.166666666666667"/>
          <c:w val="0.463007407407407"/>
          <c:h val="0.781325"/>
        </c:manualLayout>
      </c:layout>
      <c:pieChart>
        <c:varyColors val="1"/>
        <c:ser>
          <c:idx val="0"/>
          <c:order val="0"/>
          <c:tx>
            <c:strRef>
              <c:f>Sheet1!$B$1</c:f>
              <c:strCache>
                <c:ptCount val="1"/>
                <c:pt idx="0">
                  <c:v>2022年1-10月一般公共预算支出分项占比图</c:v>
                </c:pt>
              </c:strCache>
            </c:strRef>
          </c:tx>
          <c:spPr/>
          <c:explosion val="1"/>
          <c:dPt>
            <c:idx val="0"/>
            <c:bubble3D val="0"/>
            <c:spPr>
              <a:gradFill rotWithShape="1">
                <a:gsLst>
                  <a:gs pos="0">
                    <a:schemeClr val="accent2">
                      <a:shade val="45000"/>
                      <a:satMod val="103000"/>
                      <a:lumMod val="102000"/>
                      <a:tint val="94000"/>
                    </a:schemeClr>
                  </a:gs>
                  <a:gs pos="50000">
                    <a:schemeClr val="accent2">
                      <a:shade val="45000"/>
                      <a:satMod val="110000"/>
                      <a:lumMod val="100000"/>
                      <a:shade val="100000"/>
                    </a:schemeClr>
                  </a:gs>
                  <a:gs pos="100000">
                    <a:schemeClr val="accent2">
                      <a:shade val="45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hade val="61000"/>
                      <a:satMod val="103000"/>
                      <a:lumMod val="102000"/>
                      <a:tint val="94000"/>
                    </a:schemeClr>
                  </a:gs>
                  <a:gs pos="50000">
                    <a:schemeClr val="accent2">
                      <a:shade val="61000"/>
                      <a:satMod val="110000"/>
                      <a:lumMod val="100000"/>
                      <a:shade val="100000"/>
                    </a:schemeClr>
                  </a:gs>
                  <a:gs pos="100000">
                    <a:schemeClr val="accent2">
                      <a:shade val="61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explosion val="0"/>
            <c:spPr>
              <a:gradFill rotWithShape="1">
                <a:gsLst>
                  <a:gs pos="0">
                    <a:schemeClr val="accent2">
                      <a:shade val="92000"/>
                      <a:satMod val="103000"/>
                      <a:lumMod val="102000"/>
                      <a:tint val="94000"/>
                    </a:schemeClr>
                  </a:gs>
                  <a:gs pos="50000">
                    <a:schemeClr val="accent2">
                      <a:shade val="92000"/>
                      <a:satMod val="110000"/>
                      <a:lumMod val="100000"/>
                      <a:shade val="100000"/>
                    </a:schemeClr>
                  </a:gs>
                  <a:gs pos="100000">
                    <a:schemeClr val="accent2">
                      <a:shade val="92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2">
                      <a:tint val="93000"/>
                      <a:satMod val="103000"/>
                      <a:lumMod val="102000"/>
                      <a:tint val="94000"/>
                    </a:schemeClr>
                  </a:gs>
                  <a:gs pos="50000">
                    <a:schemeClr val="accent2">
                      <a:tint val="93000"/>
                      <a:satMod val="110000"/>
                      <a:lumMod val="100000"/>
                      <a:shade val="100000"/>
                    </a:schemeClr>
                  </a:gs>
                  <a:gs pos="100000">
                    <a:schemeClr val="accent2">
                      <a:tint val="93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6"/>
            <c:bubble3D val="0"/>
            <c:explosion val="1"/>
            <c:spPr>
              <a:gradFill rotWithShape="1">
                <a:gsLst>
                  <a:gs pos="0">
                    <a:schemeClr val="accent2">
                      <a:tint val="62000"/>
                      <a:satMod val="103000"/>
                      <a:lumMod val="102000"/>
                      <a:tint val="94000"/>
                    </a:schemeClr>
                  </a:gs>
                  <a:gs pos="50000">
                    <a:schemeClr val="accent2">
                      <a:tint val="62000"/>
                      <a:satMod val="110000"/>
                      <a:lumMod val="100000"/>
                      <a:shade val="100000"/>
                    </a:schemeClr>
                  </a:gs>
                  <a:gs pos="100000">
                    <a:schemeClr val="accent2">
                      <a:tint val="62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7"/>
            <c:bubble3D val="0"/>
            <c:spPr>
              <a:gradFill rotWithShape="1">
                <a:gsLst>
                  <a:gs pos="0">
                    <a:schemeClr val="accent2">
                      <a:tint val="46000"/>
                      <a:satMod val="103000"/>
                      <a:lumMod val="102000"/>
                      <a:tint val="94000"/>
                    </a:schemeClr>
                  </a:gs>
                  <a:gs pos="50000">
                    <a:schemeClr val="accent2">
                      <a:tint val="46000"/>
                      <a:satMod val="110000"/>
                      <a:lumMod val="100000"/>
                      <a:shade val="100000"/>
                    </a:schemeClr>
                  </a:gs>
                  <a:gs pos="100000">
                    <a:schemeClr val="accent2">
                      <a:tint val="46000"/>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8"/>
            <c:bubble3D val="0"/>
            <c:spPr>
              <a:gradFill rotWithShape="1">
                <a:gsLst>
                  <a:gs pos="0">
                    <a:schemeClr val="accent2">
                      <a:shade val="96316"/>
                      <a:satMod val="103000"/>
                      <a:lumMod val="102000"/>
                      <a:tint val="94000"/>
                    </a:schemeClr>
                  </a:gs>
                  <a:gs pos="50000">
                    <a:schemeClr val="accent2">
                      <a:shade val="96316"/>
                      <a:satMod val="110000"/>
                      <a:lumMod val="100000"/>
                      <a:shade val="100000"/>
                    </a:schemeClr>
                  </a:gs>
                  <a:gs pos="100000">
                    <a:schemeClr val="accent2">
                      <a:shade val="9631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9"/>
            <c:bubble3D val="0"/>
            <c:spPr>
              <a:gradFill rotWithShape="1">
                <a:gsLst>
                  <a:gs pos="0">
                    <a:schemeClr val="accent2">
                      <a:tint val="96316"/>
                      <a:satMod val="103000"/>
                      <a:lumMod val="102000"/>
                      <a:tint val="94000"/>
                    </a:schemeClr>
                  </a:gs>
                  <a:gs pos="50000">
                    <a:schemeClr val="accent2">
                      <a:tint val="96316"/>
                      <a:satMod val="110000"/>
                      <a:lumMod val="100000"/>
                      <a:shade val="100000"/>
                    </a:schemeClr>
                  </a:gs>
                  <a:gs pos="100000">
                    <a:schemeClr val="accent2">
                      <a:tint val="96316"/>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0"/>
            <c:bubble3D val="0"/>
            <c:spPr>
              <a:gradFill rotWithShape="1">
                <a:gsLst>
                  <a:gs pos="0">
                    <a:schemeClr val="accent2">
                      <a:tint val="88947"/>
                      <a:satMod val="103000"/>
                      <a:lumMod val="102000"/>
                      <a:tint val="94000"/>
                    </a:schemeClr>
                  </a:gs>
                  <a:gs pos="50000">
                    <a:schemeClr val="accent2">
                      <a:tint val="88947"/>
                      <a:satMod val="110000"/>
                      <a:lumMod val="100000"/>
                      <a:shade val="100000"/>
                    </a:schemeClr>
                  </a:gs>
                  <a:gs pos="100000">
                    <a:schemeClr val="accent2">
                      <a:tint val="88947"/>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1"/>
            <c:bubble3D val="0"/>
            <c:spPr>
              <a:gradFill rotWithShape="1">
                <a:gsLst>
                  <a:gs pos="0">
                    <a:schemeClr val="accent2">
                      <a:tint val="81579"/>
                      <a:satMod val="103000"/>
                      <a:lumMod val="102000"/>
                      <a:tint val="94000"/>
                    </a:schemeClr>
                  </a:gs>
                  <a:gs pos="50000">
                    <a:schemeClr val="accent2">
                      <a:tint val="81579"/>
                      <a:satMod val="110000"/>
                      <a:lumMod val="100000"/>
                      <a:shade val="100000"/>
                    </a:schemeClr>
                  </a:gs>
                  <a:gs pos="100000">
                    <a:schemeClr val="accent2">
                      <a:tint val="81579"/>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2"/>
            <c:bubble3D val="0"/>
            <c:spPr>
              <a:gradFill rotWithShape="1">
                <a:gsLst>
                  <a:gs pos="0">
                    <a:schemeClr val="accent2">
                      <a:tint val="74211"/>
                      <a:satMod val="103000"/>
                      <a:lumMod val="102000"/>
                      <a:tint val="94000"/>
                    </a:schemeClr>
                  </a:gs>
                  <a:gs pos="50000">
                    <a:schemeClr val="accent2">
                      <a:tint val="74211"/>
                      <a:satMod val="110000"/>
                      <a:lumMod val="100000"/>
                      <a:shade val="100000"/>
                    </a:schemeClr>
                  </a:gs>
                  <a:gs pos="100000">
                    <a:schemeClr val="accent2">
                      <a:tint val="7421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3"/>
            <c:bubble3D val="0"/>
            <c:spPr>
              <a:gradFill rotWithShape="1">
                <a:gsLst>
                  <a:gs pos="0">
                    <a:schemeClr val="accent2">
                      <a:tint val="66842"/>
                      <a:satMod val="103000"/>
                      <a:lumMod val="102000"/>
                      <a:tint val="94000"/>
                    </a:schemeClr>
                  </a:gs>
                  <a:gs pos="50000">
                    <a:schemeClr val="accent2">
                      <a:tint val="66842"/>
                      <a:satMod val="110000"/>
                      <a:lumMod val="100000"/>
                      <a:shade val="100000"/>
                    </a:schemeClr>
                  </a:gs>
                  <a:gs pos="100000">
                    <a:schemeClr val="accent2">
                      <a:tint val="6684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4"/>
            <c:bubble3D val="0"/>
            <c:spPr>
              <a:gradFill rotWithShape="1">
                <a:gsLst>
                  <a:gs pos="0">
                    <a:schemeClr val="accent2">
                      <a:tint val="59474"/>
                      <a:satMod val="103000"/>
                      <a:lumMod val="102000"/>
                      <a:tint val="94000"/>
                    </a:schemeClr>
                  </a:gs>
                  <a:gs pos="50000">
                    <a:schemeClr val="accent2">
                      <a:tint val="59474"/>
                      <a:satMod val="110000"/>
                      <a:lumMod val="100000"/>
                      <a:shade val="100000"/>
                    </a:schemeClr>
                  </a:gs>
                  <a:gs pos="100000">
                    <a:schemeClr val="accent2">
                      <a:tint val="5947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5"/>
            <c:bubble3D val="0"/>
            <c:spPr>
              <a:gradFill rotWithShape="1">
                <a:gsLst>
                  <a:gs pos="0">
                    <a:schemeClr val="accent2">
                      <a:tint val="52105"/>
                      <a:satMod val="103000"/>
                      <a:lumMod val="102000"/>
                      <a:tint val="94000"/>
                    </a:schemeClr>
                  </a:gs>
                  <a:gs pos="50000">
                    <a:schemeClr val="accent2">
                      <a:tint val="52105"/>
                      <a:satMod val="110000"/>
                      <a:lumMod val="100000"/>
                      <a:shade val="100000"/>
                    </a:schemeClr>
                  </a:gs>
                  <a:gs pos="100000">
                    <a:schemeClr val="accent2">
                      <a:tint val="5210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6"/>
            <c:bubble3D val="0"/>
            <c:spPr>
              <a:gradFill rotWithShape="1">
                <a:gsLst>
                  <a:gs pos="0">
                    <a:schemeClr val="accent2">
                      <a:tint val="44737"/>
                      <a:satMod val="103000"/>
                      <a:lumMod val="102000"/>
                      <a:tint val="94000"/>
                    </a:schemeClr>
                  </a:gs>
                  <a:gs pos="50000">
                    <a:schemeClr val="accent2">
                      <a:tint val="44737"/>
                      <a:satMod val="110000"/>
                      <a:lumMod val="100000"/>
                      <a:shade val="100000"/>
                    </a:schemeClr>
                  </a:gs>
                  <a:gs pos="100000">
                    <a:schemeClr val="accent2">
                      <a:tint val="44737"/>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7"/>
            <c:bubble3D val="0"/>
            <c:spPr>
              <a:gradFill rotWithShape="1">
                <a:gsLst>
                  <a:gs pos="0">
                    <a:schemeClr val="accent2">
                      <a:tint val="37368"/>
                      <a:satMod val="103000"/>
                      <a:lumMod val="102000"/>
                      <a:tint val="94000"/>
                    </a:schemeClr>
                  </a:gs>
                  <a:gs pos="50000">
                    <a:schemeClr val="accent2">
                      <a:tint val="37368"/>
                      <a:satMod val="110000"/>
                      <a:lumMod val="100000"/>
                      <a:shade val="100000"/>
                    </a:schemeClr>
                  </a:gs>
                  <a:gs pos="100000">
                    <a:schemeClr val="accent2">
                      <a:tint val="37368"/>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0"/>
              <c:layout>
                <c:manualLayout>
                  <c:x val="-0.19587503088931"/>
                  <c:y val="0"/>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资源勘探信息等21%</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09257616089914"/>
                      <c:h val="0.074234755362738"/>
                    </c:manualLayout>
                  </c15:layout>
                </c:ext>
              </c:extLst>
            </c:dLbl>
            <c:dLbl>
              <c:idx val="1"/>
              <c:layout>
                <c:manualLayout>
                  <c:x val="-0.162019669995874"/>
                  <c:y val="-0.0454239259364418"/>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城乡社区</a:t>
                    </a:r>
                    <a:r>
                      <a:rPr lang="en-US" altLang="zh-CN"/>
                      <a:t>,</a:t>
                    </a:r>
                    <a:r>
                      <a:t>14%</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57227266176683"/>
                      <c:h val="0.0706547338671691"/>
                    </c:manualLayout>
                  </c15:layout>
                </c:ext>
              </c:extLst>
            </c:dLbl>
            <c:dLbl>
              <c:idx val="2"/>
              <c:layout>
                <c:manualLayout>
                  <c:x val="-0.0808421536958723"/>
                  <c:y val="0.0100146868941169"/>
                </c:manualLayout>
              </c:layout>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191921916183269"/>
                  <c:y val="0.0215027036598455"/>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教育</a:t>
                    </a:r>
                    <a:r>
                      <a:rPr lang="en-US" altLang="zh-CN"/>
                      <a:t>,</a:t>
                    </a:r>
                    <a:r>
                      <a:t>9%</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21343133016285"/>
                      <c:h val="0.0843558282208589"/>
                    </c:manualLayout>
                  </c15:layout>
                </c:ext>
              </c:extLst>
            </c:dLbl>
            <c:dLbl>
              <c:idx val="4"/>
              <c:layout>
                <c:manualLayout>
                  <c:x val="-0.13472918100046"/>
                  <c:y val="0.0250571118356566"/>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一般公共服务</a:t>
                    </a:r>
                    <a:r>
                      <a:rPr lang="en-US" altLang="zh-CN"/>
                      <a:t>,</a:t>
                    </a:r>
                    <a:r>
                      <a:t>9%</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1382043522121"/>
                      <c:h val="0.0812529439472445"/>
                    </c:manualLayout>
                  </c15:layout>
                </c:ext>
              </c:extLst>
            </c:dLbl>
            <c:dLbl>
              <c:idx val="5"/>
              <c:layout>
                <c:manualLayout>
                  <c:x val="0.0525751167513754"/>
                  <c:y val="-0.0362873735948051"/>
                </c:manualLayout>
              </c:layout>
              <c:tx>
                <c:rich>
                  <a:bodyPr rot="0" spcFirstLastPara="0" vertOverflow="ellipsis" vert="horz" wrap="square" lIns="36576" tIns="18288" rIns="36576" bIns="18288" anchor="ctr" anchorCtr="1" forceAA="0"/>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农林水</a:t>
                    </a:r>
                    <a:r>
                      <a:rPr lang="en-US" altLang="zh-CN"/>
                      <a:t>,</a:t>
                    </a:r>
                    <a:r>
                      <a:t>6%</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ellipsis" vert="horz" wrap="square" lIns="36576" tIns="18288" rIns="36576" bIns="18288" anchor="ctr" anchorCtr="1" forceAA="0"/>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0780543032986954"/>
                  <c:y val="-0.0546993972083327"/>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自然资源海洋气象等</a:t>
                    </a:r>
                    <a:r>
                      <a:rPr lang="en-US" altLang="zh-CN"/>
                      <a:t>,</a:t>
                    </a:r>
                    <a:r>
                      <a:t>1%</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horzOverflow="clip" vert="horz" wrap="square" lIns="36576" tIns="18288" rIns="36576" bIns="18288" anchor="ctr" anchorCtr="1" forceAA="0">
                  <a:spAutoFit/>
                </a:bodyPr>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1621271076524"/>
                      <c:h val="0.0635892604804522"/>
                    </c:manualLayout>
                  </c15:layout>
                </c:ext>
              </c:extLst>
            </c:dLbl>
            <c:dLbl>
              <c:idx val="7"/>
              <c:layout>
                <c:manualLayout>
                  <c:x val="0.302647409246842"/>
                  <c:y val="-0.0573000834439766"/>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r>
                      <a:t>节能环保</a:t>
                    </a:r>
                    <a:r>
                      <a:rPr lang="en-US" altLang="zh-CN"/>
                      <a:t>,</a:t>
                    </a:r>
                    <a:r>
                      <a:t>6%</a:t>
                    </a: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horzOverflow="clip" vert="horz" wrap="square" lIns="36576" tIns="18288" rIns="36576" bIns="18288" anchor="ctr" anchorCtr="1" forceAA="0">
                  <a:spAutoFit/>
                </a:bodyPr>
                <a:lstStyle/>
                <a:p>
                  <a:pPr>
                    <a:defRPr lang="zh-CN" sz="700" b="0" i="0" u="none" strike="noStrike" kern="1200" cap="none" normalizeH="0" baseline="0">
                      <a:solidFill>
                        <a:schemeClr val="tx1"/>
                      </a:solidFill>
                      <a:uFill>
                        <a:solidFill>
                          <a:schemeClr val="tx1"/>
                        </a:solidFill>
                      </a:uFill>
                      <a:latin typeface="+mn-lt"/>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2750261858447"/>
                      <c:h val="0.0598428835489834"/>
                    </c:manualLayout>
                  </c15:layout>
                </c:ext>
              </c:extLst>
            </c:dLbl>
            <c:dLbl>
              <c:idx val="8"/>
              <c:layout>
                <c:manualLayout>
                  <c:x val="0.20768895420633"/>
                  <c:y val="-0.0649564121913725"/>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卫生健康</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3%</a:t>
                    </a:r>
                    <a:endParaRPr sz="700" u="none" strike="noStrike" cap="none" normalizeH="0">
                      <a:solidFill>
                        <a:schemeClr val="tx1"/>
                      </a:solidFill>
                      <a:uFill>
                        <a:solidFill>
                          <a:schemeClr val="tx1"/>
                        </a:solidFill>
                      </a:uFill>
                      <a:latin typeface="+mn-lt"/>
                      <a:ea typeface="宋体" panose="02010600030101010101" charset="-122"/>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54272033517881"/>
                      <c:h val="0.0533733826247689"/>
                    </c:manualLayout>
                  </c15:layout>
                </c:ext>
              </c:extLst>
            </c:dLbl>
            <c:dLbl>
              <c:idx val="9"/>
              <c:layout>
                <c:manualLayout>
                  <c:x val="0.13895856724353"/>
                  <c:y val="-0.0836204180632653"/>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债务付息</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3%</a:t>
                    </a:r>
                    <a:endParaRPr sz="700" u="none" strike="noStrike" cap="none" normalizeH="0">
                      <a:solidFill>
                        <a:schemeClr val="tx1"/>
                      </a:solidFill>
                      <a:uFill>
                        <a:solidFill>
                          <a:schemeClr val="tx1"/>
                        </a:solidFill>
                      </a:uFill>
                      <a:latin typeface="+mn-lt"/>
                      <a:ea typeface="宋体" panose="02010600030101010101" charset="-122"/>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5294029627413"/>
                      <c:h val="0.053373382624769"/>
                    </c:manualLayout>
                  </c15:layout>
                </c:ext>
              </c:extLst>
            </c:dLbl>
            <c:dLbl>
              <c:idx val="10"/>
              <c:layout>
                <c:manualLayout>
                  <c:x val="0.110289738955228"/>
                  <c:y val="-0.093588236221833"/>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交通运输</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3%</a:t>
                    </a:r>
                    <a:endParaRPr sz="700" u="none" strike="noStrike" cap="none" normalizeH="0">
                      <a:solidFill>
                        <a:schemeClr val="tx1"/>
                      </a:solidFill>
                      <a:uFill>
                        <a:solidFill>
                          <a:schemeClr val="tx1"/>
                        </a:solidFill>
                      </a:uFill>
                      <a:latin typeface="+mn-lt"/>
                      <a:ea typeface="宋体" panose="02010600030101010101" charset="-122"/>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0942498919153"/>
                      <c:h val="0.0573678290213723"/>
                    </c:manualLayout>
                  </c15:layout>
                </c:ext>
              </c:extLst>
            </c:dLbl>
            <c:dLbl>
              <c:idx val="11"/>
              <c:layout>
                <c:manualLayout>
                  <c:x val="0.0857227309744069"/>
                  <c:y val="-0.0947343039882176"/>
                </c:manualLayout>
              </c:layout>
              <c:tx>
                <c:rich>
                  <a:bodyPr rot="0" spcFirstLastPara="0" vertOverflow="clip" horzOverflow="clip" vert="horz" wrap="square" lIns="36576" tIns="18288" rIns="36576" bIns="18288" anchor="ctr" anchorCtr="1" forceAA="0">
                    <a:spAutoFit/>
                  </a:bodyPr>
                  <a:lstStyle/>
                  <a:p>
                    <a:pPr defTabSz="914400">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公共安全</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3%</a:t>
                    </a:r>
                    <a:endParaRPr sz="700" u="none" strike="noStrike" cap="none" normalizeH="0">
                      <a:solidFill>
                        <a:schemeClr val="tx1"/>
                      </a:solidFill>
                      <a:uFill>
                        <a:solidFill>
                          <a:schemeClr val="tx1"/>
                        </a:solidFill>
                      </a:uFill>
                      <a:latin typeface="+mn-lt"/>
                      <a:ea typeface="宋体" panose="02010600030101010101" charset="-122"/>
                      <a:cs typeface="+mn-cs"/>
                    </a:endParaRP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3248306672431"/>
                      <c:h val="0.0476940382452193"/>
                    </c:manualLayout>
                  </c15:layout>
                </c:ext>
              </c:extLst>
            </c:dLbl>
            <c:dLbl>
              <c:idx val="12"/>
              <c:layout>
                <c:manualLayout>
                  <c:x val="0.0868917310811662"/>
                  <c:y val="-0.136362416233324"/>
                </c:manualLayout>
              </c:layout>
              <c:tx>
                <c:rich>
                  <a:bodyPr rot="0" spcFirstLastPara="0" vertOverflow="clip" vert="horz" wrap="square" lIns="36576" tIns="18288" rIns="36576" bIns="18288" anchor="ctr" anchorCtr="1"/>
                  <a:lstStyle/>
                  <a:p>
                    <a:pPr defTabSz="914400">
                      <a:defRPr lang="zh-CN" sz="700" b="0" i="0" u="none" strike="noStrike" kern="1200" cap="none"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住房保障</a:t>
                    </a:r>
                    <a:r>
                      <a:rPr lang="en-US" altLang="zh-CN" sz="600" u="none" strike="noStrike" cap="none" normalizeH="0">
                        <a:solidFill>
                          <a:schemeClr val="tx1"/>
                        </a:solidFill>
                        <a:uFill>
                          <a:solidFill>
                            <a:schemeClr val="tx1"/>
                          </a:solidFill>
                        </a:uFill>
                        <a:ea typeface="宋体" panose="02010600030101010101" charset="-122"/>
                      </a:rPr>
                      <a:t>,</a:t>
                    </a:r>
                    <a:r>
                      <a:rPr sz="600" u="none" strike="noStrike" cap="none" normalizeH="0">
                        <a:solidFill>
                          <a:schemeClr val="tx1"/>
                        </a:solidFill>
                        <a:uFill>
                          <a:solidFill>
                            <a:schemeClr val="tx1"/>
                          </a:solidFill>
                        </a:uFill>
                        <a:ea typeface="宋体" panose="02010600030101010101" charset="-122"/>
                      </a:rPr>
                      <a:t>2%</a:t>
                    </a:r>
                    <a:endParaRPr sz="6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52183311716386"/>
                      <c:h val="0.0632170978627671"/>
                    </c:manualLayout>
                  </c15:layout>
                </c:ext>
              </c:extLst>
            </c:dLbl>
            <c:dLbl>
              <c:idx val="13"/>
              <c:layout>
                <c:manualLayout>
                  <c:x val="0.0948175841955378"/>
                  <c:y val="-0.0988369476587791"/>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文化旅游体育与传媒</a:t>
                    </a:r>
                    <a:r>
                      <a:rPr lang="en-US" altLang="zh-CN" sz="600" u="none" strike="noStrike" cap="none" normalizeH="0">
                        <a:solidFill>
                          <a:schemeClr val="tx1"/>
                        </a:solidFill>
                        <a:uFill>
                          <a:solidFill>
                            <a:schemeClr val="tx1"/>
                          </a:solidFill>
                        </a:uFill>
                        <a:ea typeface="宋体" panose="02010600030101010101" charset="-122"/>
                      </a:rPr>
                      <a:t>,</a:t>
                    </a:r>
                    <a:r>
                      <a:rPr sz="600" u="none" strike="noStrike" cap="none" normalizeH="0">
                        <a:solidFill>
                          <a:schemeClr val="tx1"/>
                        </a:solidFill>
                        <a:uFill>
                          <a:solidFill>
                            <a:schemeClr val="tx1"/>
                          </a:solidFill>
                        </a:uFill>
                        <a:ea typeface="宋体" panose="02010600030101010101" charset="-122"/>
                      </a:rPr>
                      <a:t>2%</a:t>
                    </a:r>
                    <a:endParaRPr sz="6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4814490213263"/>
                      <c:h val="0.0653645833333333"/>
                    </c:manualLayout>
                  </c15:layout>
                </c:ext>
              </c:extLst>
            </c:dLbl>
            <c:dLbl>
              <c:idx val="14"/>
              <c:layout>
                <c:manualLayout>
                  <c:x val="0.186787416409352"/>
                  <c:y val="-0.0598707307579081"/>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科学技术</a:t>
                    </a:r>
                    <a:r>
                      <a:rPr lang="en-US" altLang="zh-CN" sz="600" u="none" strike="noStrike" cap="none" normalizeH="0">
                        <a:solidFill>
                          <a:schemeClr val="tx1"/>
                        </a:solidFill>
                        <a:uFill>
                          <a:solidFill>
                            <a:schemeClr val="tx1"/>
                          </a:solidFill>
                        </a:uFill>
                        <a:ea typeface="宋体" panose="02010600030101010101" charset="-122"/>
                      </a:rPr>
                      <a:t>,</a:t>
                    </a:r>
                    <a:r>
                      <a:rPr sz="600" u="none" strike="noStrike" cap="none" normalizeH="0">
                        <a:solidFill>
                          <a:schemeClr val="tx1"/>
                        </a:solidFill>
                        <a:uFill>
                          <a:solidFill>
                            <a:schemeClr val="tx1"/>
                          </a:solidFill>
                        </a:uFill>
                        <a:ea typeface="宋体" panose="02010600030101010101" charset="-122"/>
                      </a:rPr>
                      <a:t>1%</a:t>
                    </a:r>
                    <a:endParaRPr sz="6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46562905317769"/>
                      <c:h val="0.0672665916760405"/>
                    </c:manualLayout>
                  </c15:layout>
                </c:ext>
              </c:extLst>
            </c:dLbl>
            <c:dLbl>
              <c:idx val="15"/>
              <c:layout>
                <c:manualLayout>
                  <c:x val="0.117666252787692"/>
                  <c:y val="-0.0152798128844051"/>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灾害防治及应急管理</a:t>
                    </a:r>
                    <a:r>
                      <a:rPr lang="en-US" altLang="zh-CN" sz="600" u="none" strike="noStrike" cap="none" normalizeH="0">
                        <a:solidFill>
                          <a:schemeClr val="tx1"/>
                        </a:solidFill>
                        <a:uFill>
                          <a:solidFill>
                            <a:schemeClr val="tx1"/>
                          </a:solidFill>
                        </a:uFill>
                        <a:ea typeface="宋体" panose="02010600030101010101" charset="-122"/>
                      </a:rPr>
                      <a:t>,</a:t>
                    </a:r>
                    <a:r>
                      <a:rPr sz="600" u="none" strike="noStrike" cap="none" normalizeH="0">
                        <a:solidFill>
                          <a:schemeClr val="tx1"/>
                        </a:solidFill>
                        <a:uFill>
                          <a:solidFill>
                            <a:schemeClr val="tx1"/>
                          </a:solidFill>
                        </a:uFill>
                        <a:ea typeface="宋体" panose="02010600030101010101" charset="-122"/>
                      </a:rPr>
                      <a:t>1%</a:t>
                    </a:r>
                    <a:endParaRPr sz="6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7786424556853"/>
                      <c:h val="0.0736196319018405"/>
                    </c:manualLayout>
                  </c15:layout>
                </c:ext>
              </c:extLst>
            </c:dLbl>
            <c:dLbl>
              <c:idx val="16"/>
              <c:layout>
                <c:manualLayout>
                  <c:x val="0.177378399674949"/>
                  <c:y val="0.0284209467086075"/>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商业服务业等</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1%</a:t>
                    </a:r>
                    <a:endParaRPr sz="7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81150021616948"/>
                      <c:h val="0.0607424071991001"/>
                    </c:manualLayout>
                  </c15:layout>
                </c:ext>
              </c:extLst>
            </c:dLbl>
            <c:dLbl>
              <c:idx val="17"/>
              <c:layout>
                <c:manualLayout>
                  <c:x val="0.169899010553262"/>
                  <c:y val="0.0688236213153531"/>
                </c:manualLayout>
              </c:layout>
              <c:tx>
                <c:rich>
                  <a:bodyPr rot="0" spcFirstLastPara="0" vertOverflow="clip" vert="horz" wrap="square" lIns="36576" tIns="18288" rIns="36576" bIns="18288" anchor="ctr" anchorCtr="1"/>
                  <a:lstStyle/>
                  <a:p>
                    <a:pPr defTabSz="914400">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r>
                      <a:rPr sz="700" u="none" strike="noStrike" cap="none" normalizeH="0">
                        <a:solidFill>
                          <a:schemeClr val="tx1"/>
                        </a:solidFill>
                        <a:uFill>
                          <a:solidFill>
                            <a:schemeClr val="tx1"/>
                          </a:solidFill>
                        </a:uFill>
                        <a:ea typeface="宋体" panose="02010600030101010101" charset="-122"/>
                      </a:rPr>
                      <a:t>粮油物资储备</a:t>
                    </a:r>
                    <a:r>
                      <a:rPr lang="en-US" altLang="zh-CN" sz="700" u="none" strike="noStrike" cap="none" normalizeH="0">
                        <a:solidFill>
                          <a:schemeClr val="tx1"/>
                        </a:solidFill>
                        <a:uFill>
                          <a:solidFill>
                            <a:schemeClr val="tx1"/>
                          </a:solidFill>
                        </a:uFill>
                        <a:ea typeface="宋体" panose="02010600030101010101" charset="-122"/>
                      </a:rPr>
                      <a:t>,</a:t>
                    </a:r>
                    <a:r>
                      <a:rPr sz="700" u="none" strike="noStrike" cap="none" normalizeH="0">
                        <a:solidFill>
                          <a:schemeClr val="tx1"/>
                        </a:solidFill>
                        <a:uFill>
                          <a:solidFill>
                            <a:schemeClr val="tx1"/>
                          </a:solidFill>
                        </a:uFill>
                        <a:ea typeface="宋体" panose="02010600030101010101" charset="-122"/>
                      </a:rPr>
                      <a:t>0%</a:t>
                    </a:r>
                    <a:endParaRPr sz="700" u="none" strike="noStrike" cap="none" normalizeH="0">
                      <a:solidFill>
                        <a:schemeClr val="tx1"/>
                      </a:solidFill>
                      <a:uFill>
                        <a:solidFill>
                          <a:schemeClr val="tx1"/>
                        </a:solidFill>
                      </a:uFill>
                      <a:ea typeface="宋体" panose="02010600030101010101" charset="-122"/>
                    </a:endParaRPr>
                  </a:p>
                </c:rich>
              </c:tx>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vert="horz" wrap="square" lIns="36576" tIns="18288" rIns="36576" bIns="18288" anchor="ctr" anchorCtr="1"/>
                <a:lstStyle/>
                <a:p>
                  <a:pPr>
                    <a:defRPr lang="zh-CN" sz="700" b="0" i="0" u="none" strike="noStrike" kern="1200" cap="none" spc="0" normalizeH="0" baseline="0">
                      <a:solidFill>
                        <a:schemeClr val="tx1"/>
                      </a:solidFill>
                      <a:uFill>
                        <a:solidFill>
                          <a:schemeClr val="tx1"/>
                        </a:solidFill>
                      </a:uFill>
                      <a:latin typeface="微软雅黑" panose="020B0503020204020204" charset="-122"/>
                      <a:ea typeface="宋体" panose="02010600030101010101" charset="-122"/>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97290675889898"/>
                      <c:h val="0.0616422947131609"/>
                    </c:manualLayout>
                  </c15:layout>
                </c:ext>
              </c:extLst>
            </c:dLbl>
            <c:numFmt formatCode="General" sourceLinked="1"/>
            <c:spPr>
              <a:noFill/>
              <a:ln w="25400" cap="flat" cmpd="sng" algn="ctr">
                <a:noFill/>
                <a:prstDash val="solid"/>
              </a:ln>
              <a:effectLst/>
              <a:sp3d>
                <a:extrusionClr>
                  <a:srgbClr val="FFFFFF"/>
                </a:extrusionClr>
                <a:contourClr>
                  <a:srgbClr val="FFFFFF"/>
                </a:contourClr>
              </a:sp3d>
            </c:spPr>
            <c:txPr>
              <a:bodyPr rot="0" spcFirstLastPara="0" vertOverflow="clip" horzOverflow="clip" vert="horz" wrap="square" lIns="36576" tIns="18288" rIns="36576" bIns="18288" anchor="ctr" anchorCtr="1" forceAA="0">
                <a:spAutoFit/>
              </a:bodyPr>
              <a:lstStyle/>
              <a:p>
                <a:pPr>
                  <a:defRPr lang="zh-CN" sz="700" b="0" i="0" u="none" strike="noStrike" kern="1200" cap="none" spc="0" normalizeH="0" baseline="0">
                    <a:solidFill>
                      <a:schemeClr val="tx1"/>
                    </a:solidFill>
                    <a:uFill>
                      <a:solidFill>
                        <a:schemeClr val="tx1"/>
                      </a:solidFill>
                    </a:uFill>
                    <a:latin typeface="+mn-lt"/>
                    <a:ea typeface="宋体" panose="02010600030101010101" charset="-122"/>
                    <a:cs typeface="+mn-cs"/>
                  </a:defRPr>
                </a:pPr>
              </a:p>
            </c:txPr>
            <c:dLblPos val="outEnd"/>
            <c:showLegendKey val="0"/>
            <c:showVal val="0"/>
            <c:showCatName val="1"/>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a:solidFill>
                        <a:sysClr val="windowText" lastClr="000000">
                          <a:alpha val="54000"/>
                        </a:sysClr>
                      </a:solidFill>
                    </a:ln>
                    <a:effectLst/>
                  </c:spPr>
                </c15:leaderLines>
              </c:ext>
            </c:extLst>
          </c:dLbls>
          <c:cat>
            <c:strRef>
              <c:f>Sheet1!$A$2:$A$19</c:f>
              <c:strCache>
                <c:ptCount val="18"/>
                <c:pt idx="0">
                  <c:v>资源勘探信息等</c:v>
                </c:pt>
                <c:pt idx="1">
                  <c:v>城乡社区</c:v>
                </c:pt>
                <c:pt idx="2">
                  <c:v>社会保障和就业</c:v>
                </c:pt>
                <c:pt idx="3">
                  <c:v>教育</c:v>
                </c:pt>
                <c:pt idx="4">
                  <c:v>一般公共服务</c:v>
                </c:pt>
                <c:pt idx="5">
                  <c:v>农林水</c:v>
                </c:pt>
                <c:pt idx="6">
                  <c:v>自然资源海洋气象等</c:v>
                </c:pt>
                <c:pt idx="7">
                  <c:v>节能环保</c:v>
                </c:pt>
                <c:pt idx="8">
                  <c:v>卫生健康</c:v>
                </c:pt>
                <c:pt idx="9">
                  <c:v>债务付息</c:v>
                </c:pt>
                <c:pt idx="10">
                  <c:v>交通运输</c:v>
                </c:pt>
                <c:pt idx="11">
                  <c:v>公共安全</c:v>
                </c:pt>
                <c:pt idx="12">
                  <c:v>住房保障</c:v>
                </c:pt>
                <c:pt idx="13">
                  <c:v>文化旅游体育与传媒</c:v>
                </c:pt>
                <c:pt idx="14">
                  <c:v>科学技术</c:v>
                </c:pt>
                <c:pt idx="15">
                  <c:v>灾害防治及应急管理</c:v>
                </c:pt>
                <c:pt idx="16">
                  <c:v>商业服务业等</c:v>
                </c:pt>
                <c:pt idx="17">
                  <c:v>粮油物资储备</c:v>
                </c:pt>
              </c:strCache>
            </c:strRef>
          </c:cat>
          <c:val>
            <c:numRef>
              <c:f>Sheet1!$B$2:$B$19</c:f>
              <c:numCache>
                <c:formatCode>General</c:formatCode>
                <c:ptCount val="18"/>
                <c:pt idx="0">
                  <c:v>66021</c:v>
                </c:pt>
                <c:pt idx="1">
                  <c:v>65302</c:v>
                </c:pt>
                <c:pt idx="2">
                  <c:v>35813</c:v>
                </c:pt>
                <c:pt idx="3">
                  <c:v>49220</c:v>
                </c:pt>
                <c:pt idx="4">
                  <c:v>37969</c:v>
                </c:pt>
                <c:pt idx="5">
                  <c:v>90697</c:v>
                </c:pt>
                <c:pt idx="6">
                  <c:v>7417</c:v>
                </c:pt>
                <c:pt idx="7">
                  <c:v>28499</c:v>
                </c:pt>
                <c:pt idx="8">
                  <c:v>30220</c:v>
                </c:pt>
                <c:pt idx="9">
                  <c:v>14117</c:v>
                </c:pt>
                <c:pt idx="10">
                  <c:v>12356</c:v>
                </c:pt>
                <c:pt idx="11">
                  <c:v>13839</c:v>
                </c:pt>
                <c:pt idx="12">
                  <c:v>16498</c:v>
                </c:pt>
                <c:pt idx="13">
                  <c:v>7957</c:v>
                </c:pt>
                <c:pt idx="14">
                  <c:v>6411</c:v>
                </c:pt>
                <c:pt idx="15">
                  <c:v>4544</c:v>
                </c:pt>
                <c:pt idx="16">
                  <c:v>2027</c:v>
                </c:pt>
                <c:pt idx="17">
                  <c:v>543</c:v>
                </c:pt>
              </c:numCache>
            </c:numRef>
          </c:val>
        </c:ser>
        <c:dLbls>
          <c:showLegendKey val="0"/>
          <c:showVal val="1"/>
          <c:showCatName val="0"/>
          <c:showSerName val="0"/>
          <c:showPercent val="0"/>
          <c:showBubbleSize val="0"/>
          <c:showLeaderLines val="1"/>
        </c:dLbls>
        <c:firstSliceAng val="139"/>
      </c:pieChart>
      <c:spPr>
        <a:noFill/>
        <a:ln>
          <a:noFill/>
        </a:ln>
        <a:effectLst/>
      </c:spPr>
    </c:plotArea>
    <c:plotVisOnly val="1"/>
    <c:dispBlanksAs val="gap"/>
    <c:showDLblsOverMax val="0"/>
  </c:chart>
  <c:spPr>
    <a:noFill/>
    <a:ln w="3175">
      <a:solidFill>
        <a:sysClr val="windowText" lastClr="000000"/>
      </a:solidFill>
    </a:ln>
    <a:effectLst/>
  </c:spPr>
  <c:txPr>
    <a:bodyPr/>
    <a:lstStyle/>
    <a:p>
      <a:pPr>
        <a:defRPr lang="zh-CN">
          <a:latin typeface="微软雅黑" panose="020B0503020204020204" charset="-122"/>
          <a:ea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1">
    <a:dk1>
      <a:sysClr val="windowText" lastClr="000000"/>
    </a:dk1>
    <a:lt1>
      <a:sysClr val="window" lastClr="FFFFFF"/>
    </a:lt1>
    <a:dk2>
      <a:srgbClr val="9C27B0"/>
    </a:dk2>
    <a:lt2>
      <a:srgbClr val="673AB7"/>
    </a:lt2>
    <a:accent1>
      <a:srgbClr val="2196F3"/>
    </a:accent1>
    <a:accent2>
      <a:srgbClr val="00BCD4"/>
    </a:accent2>
    <a:accent3>
      <a:srgbClr val="4CAF50"/>
    </a:accent3>
    <a:accent4>
      <a:srgbClr val="CDDC39"/>
    </a:accent4>
    <a:accent5>
      <a:srgbClr val="FFC107"/>
    </a:accent5>
    <a:accent6>
      <a:srgbClr val="FF5722"/>
    </a:accent6>
    <a:hlink>
      <a:srgbClr val="9C27B0"/>
    </a:hlink>
    <a:folHlink>
      <a:srgbClr val="673AB7"/>
    </a:folHlink>
  </a:clrScheme>
  <a:fontScheme name="Office 主题​​">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9" textRotate="1"/>
    <customShpInfo spid="_x0000_s1027" textRotate="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3837</Words>
  <Characters>5923</Characters>
  <Lines>0</Lines>
  <Paragraphs>0</Paragraphs>
  <TotalTime>3</TotalTime>
  <ScaleCrop>false</ScaleCrop>
  <LinksUpToDate>false</LinksUpToDate>
  <CharactersWithSpaces>6056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2021-03-21T23:16:00Z</dcterms:created>
  <dc:creator>失律的钟</dc:creator>
  <cp:lastModifiedBy>czj</cp:lastModifiedBy>
  <cp:lastPrinted>2022-08-03T08:37:00Z</cp:lastPrinted>
  <dcterms:modified xsi:type="dcterms:W3CDTF">2022-11-08T02:33:45Z</dcterms:modified>
  <dc:title>失律的钟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99ABC4DA917D40A49851E5CEA809E010</vt:lpwstr>
  </property>
  <property fmtid="{D5CDD505-2E9C-101B-9397-08002B2CF9AE}" pid="4" name="KSOSaveFontToCloudKey">
    <vt:lpwstr>1221542077_btnclosed</vt:lpwstr>
  </property>
</Properties>
</file>