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90" w:afterAutospacing="0" w:line="540" w:lineRule="atLeast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222222"/>
          <w:spacing w:val="0"/>
          <w:sz w:val="27"/>
          <w:szCs w:val="27"/>
          <w:bdr w:val="none" w:color="auto" w:sz="0" w:space="0"/>
          <w:shd w:val="clear" w:fill="FFFFFF"/>
        </w:rPr>
      </w:pP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lang w:eastAsia="zh-CN"/>
        </w:rPr>
        <w:t>鄂托克旗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2023年1-10月财政收支情况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42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222222"/>
          <w:spacing w:val="0"/>
          <w:sz w:val="27"/>
          <w:szCs w:val="27"/>
          <w:bdr w:val="none" w:color="auto" w:sz="0" w:space="0"/>
          <w:shd w:val="clear" w:fill="FFFFFF"/>
        </w:rPr>
        <w:t>一、全</w:t>
      </w:r>
      <w:r>
        <w:rPr>
          <w:rFonts w:hint="eastAsia" w:ascii="Times New Roman" w:hAnsi="Times New Roman" w:cs="Times New Roman"/>
          <w:b/>
          <w:bCs/>
          <w:i w:val="0"/>
          <w:iCs w:val="0"/>
          <w:caps w:val="0"/>
          <w:color w:val="222222"/>
          <w:spacing w:val="0"/>
          <w:sz w:val="27"/>
          <w:szCs w:val="27"/>
          <w:bdr w:val="none" w:color="auto" w:sz="0" w:space="0"/>
          <w:shd w:val="clear" w:fill="FFFFFF"/>
          <w:lang w:eastAsia="zh-CN"/>
        </w:rPr>
        <w:t>旗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222222"/>
          <w:spacing w:val="0"/>
          <w:sz w:val="27"/>
          <w:szCs w:val="27"/>
          <w:bdr w:val="none" w:color="auto" w:sz="0" w:space="0"/>
          <w:shd w:val="clear" w:fill="FFFFFF"/>
        </w:rPr>
        <w:t>一般公共预算收支情况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600" w:lineRule="atLeast"/>
        <w:ind w:left="0" w:right="0" w:firstLine="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7"/>
          <w:szCs w:val="27"/>
          <w:bdr w:val="none" w:color="auto" w:sz="0" w:space="0"/>
          <w:shd w:val="clear" w:fill="FFFFFF"/>
        </w:rPr>
        <w:t>（一）一般公共预算收入情况。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firstLine="540" w:firstLineChars="200"/>
        <w:jc w:val="both"/>
        <w:textAlignment w:val="auto"/>
        <w:outlineLvl w:val="9"/>
        <w:rPr>
          <w:rFonts w:hint="eastAsia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eastAsia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2023年</w:t>
      </w:r>
      <w:r>
        <w:rPr>
          <w:rFonts w:hint="eastAsia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1-</w:t>
      </w:r>
      <w:r>
        <w:rPr>
          <w:rFonts w:hint="eastAsia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10月，全旗一般公共预算收入累计完成356249万元，较上年同期下降18.8%（剔除上年一次性征收因素，较上年同期增长0.62%），完成年初预算的71.25%。</w:t>
      </w:r>
      <w:r>
        <w:rPr>
          <w:rFonts w:hint="eastAsia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其中，</w:t>
      </w:r>
      <w:r>
        <w:rPr>
          <w:rFonts w:hint="eastAsia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税收收入318736万元、下降20.3%，非税收入37513万元、下降3.4%，占比分别为89.5%和10.5%。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200" w:lineRule="atLeast"/>
        <w:ind w:left="0" w:right="0" w:firstLine="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7"/>
          <w:szCs w:val="27"/>
          <w:bdr w:val="none" w:color="auto" w:sz="0" w:space="0"/>
          <w:shd w:val="clear" w:fill="FFFFFF"/>
        </w:rPr>
        <w:t>主要税收收入项目情况如下：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200" w:lineRule="atLeast"/>
        <w:ind w:left="0" w:right="0" w:firstLine="0"/>
        <w:jc w:val="both"/>
        <w:textAlignment w:val="auto"/>
        <w:rPr>
          <w:rFonts w:hint="default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eastAsia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增</w:t>
      </w:r>
      <w:r>
        <w:rPr>
          <w:rFonts w:hint="eastAsia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值税72419万元，下降41.1%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left="0" w:leftChars="0" w:firstLine="0" w:firstLineChars="0"/>
        <w:textAlignment w:val="auto"/>
        <w:rPr>
          <w:rFonts w:hint="eastAsia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eastAsia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企业所得税42145万元，下降58%。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firstLine="0" w:firstLineChars="0"/>
        <w:textAlignment w:val="auto"/>
        <w:rPr>
          <w:rFonts w:hint="eastAsia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eastAsia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个人所得税8982万元，下降19%。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firstLine="0" w:firstLineChars="0"/>
        <w:textAlignment w:val="auto"/>
        <w:rPr>
          <w:rFonts w:hint="eastAsia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eastAsia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资源税53561万元，下降24.2%。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firstLine="0" w:firstLineChars="0"/>
        <w:textAlignment w:val="auto"/>
        <w:rPr>
          <w:rFonts w:hint="eastAsia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eastAsia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环境保护税4943万元，下降0.3%。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firstLine="0" w:firstLineChars="0"/>
        <w:jc w:val="both"/>
        <w:textAlignment w:val="auto"/>
        <w:outlineLvl w:val="9"/>
        <w:rPr>
          <w:rFonts w:hint="eastAsia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eastAsia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城市维护建设税16450万元，下降40.1%。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eastAsia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房产税9129万元，下降24.3%。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eastAsia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印花税8333万元，上升5.7%。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eastAsia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城镇土地使用税15272万元，下降23%。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eastAsia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土地增值税1307万元，上升91.6%。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eastAsia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车船税1743万元，下降4.5%。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eastAsia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耕地占用税82021万元，上升361.6%。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eastAsia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契税2411万元，上升12.5%。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eastAsia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其他税收收入20万元。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42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7"/>
          <w:szCs w:val="27"/>
          <w:bdr w:val="none" w:color="auto" w:sz="0" w:space="0"/>
          <w:shd w:val="clear" w:fill="FFFFFF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7"/>
          <w:szCs w:val="27"/>
          <w:bdr w:val="none" w:color="auto" w:sz="0" w:space="0"/>
          <w:shd w:val="clear" w:fill="FFFFFF"/>
        </w:rPr>
        <w:t>一般公共预算支出情况。</w:t>
      </w:r>
    </w:p>
    <w:p>
      <w:pPr>
        <w:pStyle w:val="4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420" w:lineRule="atLeast"/>
        <w:ind w:leftChars="0" w:right="0" w:rightChars="0" w:firstLine="270" w:firstLineChars="100"/>
        <w:jc w:val="both"/>
        <w:rPr>
          <w:rFonts w:hint="default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2023年1-10月，</w:t>
      </w:r>
      <w:r>
        <w:rPr>
          <w:rFonts w:hint="eastAsia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全旗一般公共预算支出累计完成494368万元，同比上升1%。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42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7"/>
          <w:szCs w:val="27"/>
          <w:bdr w:val="none" w:color="auto" w:sz="0" w:space="0"/>
          <w:shd w:val="clear" w:fill="FFFFFF"/>
        </w:rPr>
        <w:t>主要支出科目情况如下：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420" w:lineRule="atLeast"/>
        <w:ind w:leftChars="0" w:right="0" w:rightChars="0" w:firstLine="270" w:firstLineChars="100"/>
        <w:jc w:val="both"/>
        <w:rPr>
          <w:rFonts w:hint="default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7"/>
          <w:szCs w:val="27"/>
          <w:bdr w:val="none" w:color="auto" w:sz="0" w:space="0"/>
          <w:shd w:val="clear" w:fill="FFFFFF"/>
        </w:rPr>
        <w:t>1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.</w:t>
      </w:r>
      <w:r>
        <w:rPr>
          <w:rFonts w:hint="eastAsia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教育支出68411万元、增长39%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420" w:lineRule="atLeast"/>
        <w:ind w:leftChars="0" w:right="0" w:rightChars="0" w:firstLine="270" w:firstLineChars="100"/>
        <w:jc w:val="both"/>
        <w:rPr>
          <w:rFonts w:hint="default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2.</w:t>
      </w:r>
      <w:r>
        <w:rPr>
          <w:rFonts w:hint="eastAsia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科技支出12994万元、增长102.7%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420" w:lineRule="atLeast"/>
        <w:ind w:leftChars="0" w:right="0" w:rightChars="0" w:firstLine="270" w:firstLineChars="100"/>
        <w:jc w:val="both"/>
        <w:rPr>
          <w:rFonts w:hint="default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3.</w:t>
      </w:r>
      <w:r>
        <w:rPr>
          <w:rFonts w:hint="eastAsia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文化旅游体育与传媒支出9241万元、增长16.1%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420" w:lineRule="atLeast"/>
        <w:ind w:leftChars="0" w:right="0" w:rightChars="0" w:firstLine="270" w:firstLineChars="100"/>
        <w:jc w:val="both"/>
        <w:rPr>
          <w:rFonts w:hint="default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4.</w:t>
      </w:r>
      <w:r>
        <w:rPr>
          <w:rFonts w:hint="eastAsia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社会保障和就业支出42528万元、增长18.8%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420" w:lineRule="atLeast"/>
        <w:ind w:leftChars="0" w:right="0" w:rightChars="0" w:firstLine="270" w:firstLineChars="100"/>
        <w:jc w:val="both"/>
        <w:rPr>
          <w:rFonts w:hint="default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5.卫</w:t>
      </w:r>
      <w:r>
        <w:rPr>
          <w:rFonts w:hint="eastAsia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生健康支出27943万元、下降7.5%。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420" w:lineRule="atLeast"/>
        <w:ind w:leftChars="0" w:right="0" w:rightChars="0" w:firstLine="270" w:firstLineChars="100"/>
        <w:jc w:val="both"/>
        <w:rPr>
          <w:rFonts w:hint="default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6.</w:t>
      </w:r>
      <w:r>
        <w:rPr>
          <w:rFonts w:hint="eastAsia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节能环保支出39619万元、增长39%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420" w:lineRule="atLeast"/>
        <w:ind w:leftChars="0" w:right="0" w:rightChars="0" w:firstLine="270" w:firstLineChars="100"/>
        <w:jc w:val="both"/>
        <w:rPr>
          <w:rFonts w:hint="default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7.</w:t>
      </w:r>
      <w:r>
        <w:rPr>
          <w:rFonts w:hint="eastAsia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城乡社区支出76563万元、增长17.2%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420" w:lineRule="atLeast"/>
        <w:ind w:leftChars="0" w:right="0" w:rightChars="0" w:firstLine="270" w:firstLineChars="100"/>
        <w:jc w:val="both"/>
        <w:rPr>
          <w:rFonts w:hint="default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8.</w:t>
      </w:r>
      <w:r>
        <w:rPr>
          <w:rFonts w:hint="eastAsia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农林水支出72414万元、下降20.2%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420" w:lineRule="atLeast"/>
        <w:ind w:leftChars="0" w:right="0" w:rightChars="0" w:firstLine="270" w:firstLineChars="100"/>
        <w:jc w:val="both"/>
        <w:rPr>
          <w:rFonts w:hint="default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9.</w:t>
      </w:r>
      <w:r>
        <w:rPr>
          <w:rFonts w:hint="eastAsia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交通运输支出29099万元、增长135.5%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420" w:lineRule="atLeast"/>
        <w:ind w:leftChars="0" w:right="0" w:rightChars="0" w:firstLine="270" w:firstLineChars="100"/>
        <w:jc w:val="both"/>
        <w:rPr>
          <w:rFonts w:hint="default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10.</w:t>
      </w:r>
      <w:r>
        <w:rPr>
          <w:rFonts w:hint="eastAsia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资源勘探信息等支出12018万元、下降81.8%。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420" w:lineRule="atLeast"/>
        <w:ind w:leftChars="0" w:right="0" w:rightChars="0" w:firstLine="270" w:firstLineChars="100"/>
        <w:jc w:val="both"/>
        <w:rPr>
          <w:rFonts w:hint="default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11.</w:t>
      </w:r>
      <w:r>
        <w:rPr>
          <w:rFonts w:hint="eastAsia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自然资源海洋气象等支出5677万元、下降23.5%。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42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222222"/>
          <w:spacing w:val="0"/>
          <w:sz w:val="27"/>
          <w:szCs w:val="27"/>
          <w:bdr w:val="none" w:color="auto" w:sz="0" w:space="0"/>
          <w:shd w:val="clear" w:fill="FFFFFF"/>
        </w:rPr>
        <w:t>二、全</w:t>
      </w:r>
      <w:r>
        <w:rPr>
          <w:rFonts w:hint="eastAsia" w:ascii="Times New Roman" w:hAnsi="Times New Roman" w:cs="Times New Roman"/>
          <w:b/>
          <w:bCs/>
          <w:i w:val="0"/>
          <w:iCs w:val="0"/>
          <w:caps w:val="0"/>
          <w:color w:val="222222"/>
          <w:spacing w:val="0"/>
          <w:sz w:val="27"/>
          <w:szCs w:val="27"/>
          <w:bdr w:val="none" w:color="auto" w:sz="0" w:space="0"/>
          <w:shd w:val="clear" w:fill="FFFFFF"/>
          <w:lang w:eastAsia="zh-CN"/>
        </w:rPr>
        <w:t>旗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222222"/>
          <w:spacing w:val="0"/>
          <w:sz w:val="27"/>
          <w:szCs w:val="27"/>
          <w:bdr w:val="none" w:color="auto" w:sz="0" w:space="0"/>
          <w:shd w:val="clear" w:fill="FFFFFF"/>
        </w:rPr>
        <w:t>政府性基金预算收支情况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42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7"/>
          <w:szCs w:val="27"/>
          <w:bdr w:val="none" w:color="auto" w:sz="0" w:space="0"/>
          <w:shd w:val="clear" w:fill="FFFFFF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7"/>
          <w:szCs w:val="27"/>
          <w:bdr w:val="none" w:color="auto" w:sz="0" w:space="0"/>
          <w:shd w:val="clear" w:fill="FFFFFF"/>
        </w:rPr>
        <w:t>（一）政府性基金预算收入情况。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420" w:lineRule="atLeast"/>
        <w:ind w:left="0" w:right="0" w:firstLine="810" w:firstLineChars="300"/>
        <w:jc w:val="both"/>
        <w:rPr>
          <w:rFonts w:hint="default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2023年1-10月，</w:t>
      </w:r>
      <w:r>
        <w:rPr>
          <w:rFonts w:hint="eastAsia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全旗政府性基金预算收入累计完成9734万元、下降48.8%，其中国有土地使用权出让收入8701万元、下降51.2%。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42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7"/>
          <w:szCs w:val="27"/>
          <w:bdr w:val="none" w:color="auto" w:sz="0" w:space="0"/>
          <w:shd w:val="clear" w:fill="FFFFFF"/>
        </w:rPr>
        <w:t>（二）政府性基金预算支出情况。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firstLine="540" w:firstLineChars="200"/>
        <w:jc w:val="both"/>
        <w:textAlignment w:val="auto"/>
        <w:outlineLvl w:val="9"/>
        <w:rPr>
          <w:rFonts w:hint="eastAsia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2023年1-10月，</w:t>
      </w:r>
      <w:r>
        <w:rPr>
          <w:rFonts w:hint="eastAsia" w:ascii="Times New Roman" w:hAnsi="Times New Roman" w:cs="Times New Roman" w:eastAsiaTheme="minorEastAsia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政府性基金预算支出累计完成24936万元、增长25.6%。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42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7"/>
          <w:szCs w:val="2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FCA86F"/>
    <w:multiLevelType w:val="singleLevel"/>
    <w:tmpl w:val="8EFCA86F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13408EF"/>
    <w:multiLevelType w:val="singleLevel"/>
    <w:tmpl w:val="513408E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0ZGE1MzZkMWJhYmY1ZTUxMTQ0ODM1N2U3ZTc3M2UifQ=="/>
  </w:docVars>
  <w:rsids>
    <w:rsidRoot w:val="73172B02"/>
    <w:rsid w:val="105A7962"/>
    <w:rsid w:val="179746EF"/>
    <w:rsid w:val="399A3BF6"/>
    <w:rsid w:val="7317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next w:val="1"/>
    <w:qFormat/>
    <w:uiPriority w:val="0"/>
    <w:pPr>
      <w:spacing w:line="660" w:lineRule="exact"/>
      <w:ind w:firstLine="720" w:firstLineChars="200"/>
    </w:pPr>
    <w:rPr>
      <w:rFonts w:eastAsia="楷体_GB2312"/>
      <w:sz w:val="36"/>
      <w:szCs w:val="36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2023-11-29T06:07:00Z</dcterms:created>
  <dc:creator>LENOVO</dc:creator>
  <cp:lastModifiedBy>LENOVO</cp:lastModifiedBy>
  <cp:lastPrinted>2023-11-29T06:23:31Z</cp:lastPrinted>
  <dcterms:modified xsi:type="dcterms:W3CDTF">2023-11-29T06:24:07Z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E1F375C2853246AB9A4AAFC6EFA88986_11</vt:lpwstr>
  </property>
</Properties>
</file>