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90" w:afterAutospacing="0" w:line="56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lang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90" w:afterAutospacing="0" w:line="56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222222"/>
          <w:spacing w:val="0"/>
          <w:sz w:val="44"/>
          <w:szCs w:val="44"/>
          <w:shd w:val="clear" w:fill="FFFFFF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lang w:eastAsia="zh-CN"/>
        </w:rPr>
        <w:t>鄂托克旗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  <w:t>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  <w:t>月财政收支情况</w:t>
      </w:r>
    </w:p>
    <w:bookmarkEnd w:id="0"/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10" w:afterAutospacing="0" w:line="560" w:lineRule="exact"/>
        <w:ind w:left="0" w:right="0" w:firstLine="0"/>
        <w:jc w:val="both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222222"/>
          <w:spacing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  <w:t>一、全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eastAsia="zh-CN"/>
        </w:rPr>
        <w:t>旗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  <w:t>一般公共预算收支情况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10" w:afterAutospacing="0" w:line="560" w:lineRule="exact"/>
        <w:ind w:left="0" w:right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val="en-US" w:eastAsia="zh-CN"/>
        </w:rPr>
        <w:t>（一）一般公共预算收入情况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  <w:t>2024年2月，全旗一般公共预算收入累计完成54906万元，较上年同期下降58.5%，完成年初预算的11.7%。其中：税收收入48918万元、下降60.6%，非税收入5988万元、下降27.1%，占比分别为89.1%和10.9%。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  <w:t>主要税收收入项目情况如下：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10" w:afterAutospacing="0"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  <w:t>1.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  <w:t>增值税14623万元，同比下降13.9%。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10" w:afterAutospacing="0"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  <w:t>2.企业所得税6550万元，同比下降65.9%。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10" w:afterAutospacing="0"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  <w:t>3.个人所得税1392万元，同比下降74.2%。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10" w:afterAutospacing="0"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  <w:t>4.资源税10472万元，同比下降48.9%。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10" w:afterAutospacing="0"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  <w:t>5.环境保护税1376万元，同比增长1.8%。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10" w:afterAutospacing="0"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  <w:t>6.城市维护建设税3362万元，同比下降19%。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10" w:afterAutospacing="0"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  <w:t>7.房产税255万元，同比下降78.1%。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10" w:afterAutospacing="0"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  <w:t>8.印花税2638万元，同比增长4.6%。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10" w:afterAutospacing="0"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  <w:t>9.城镇土地使用税742万元，同比下降73.1%。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10" w:afterAutospacing="0"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  <w:t>10.土地增值税253万元，同比下降31.1%。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10" w:afterAutospacing="0"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  <w:t>11.车船税483万元，同比增长11.8%。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10" w:afterAutospacing="0"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  <w:t>12.耕地占用税6445万元，同比下降86.9%。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10" w:afterAutospacing="0"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  <w:t>13.契税327万元，同比增长19.8%。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10" w:afterAutospacing="0" w:line="560" w:lineRule="exact"/>
        <w:ind w:left="0" w:right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val="en-US" w:eastAsia="zh-CN"/>
        </w:rPr>
        <w:t>（二）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  <w:t>一般公共预算支出情况。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10" w:afterAutospacing="0" w:line="560" w:lineRule="exact"/>
        <w:ind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  <w:t>全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val="en-US" w:eastAsia="zh-CN"/>
        </w:rPr>
        <w:t>旗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  <w:t>一般公共预算支出累计完成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val="en-US" w:eastAsia="zh-CN"/>
        </w:rPr>
        <w:t>55698万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  <w:t>元，同比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val="en-US" w:eastAsia="zh-CN"/>
        </w:rPr>
        <w:t>下降2.7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  <w:t>%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val="en-US" w:eastAsia="zh-CN"/>
        </w:rPr>
        <w:t>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1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  <w:t>主要支出科目情况如下：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10" w:afterAutospacing="0"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  <w:t>1.教育支出7163万元、下降17.8%。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10" w:afterAutospacing="0"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  <w:t>2.科技支出324万元、下降87.8%。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10" w:afterAutospacing="0"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  <w:t>3.文化旅游体育与传媒支出713万元、下降11.4%。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10" w:afterAutospacing="0"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  <w:t>4.社会保障和就业支出9158万元、增长3%。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10" w:afterAutospacing="0"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  <w:t>5.卫生健康支出2895万元、下降19.6%。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10" w:afterAutospacing="0"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  <w:t>6.节能环保支出6167万元、增长0.4%。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10" w:afterAutospacing="0"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  <w:t>7.城乡社区支出8353万元、增长29.3%。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10" w:afterAutospacing="0"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  <w:t>8.农林水支出8390万元、增长142.3%。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10" w:afterAutospacing="0"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  <w:t>9.交通运输支出546万元、下降63.4%。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10" w:afterAutospacing="0"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  <w:t>10.资源勘探信息等支出176万元、下降89.3%。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10" w:afterAutospacing="0"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  <w:t>11.自然资源海洋气象等支出463万元、下降81.3%。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10" w:afterAutospacing="0" w:line="560" w:lineRule="exact"/>
        <w:ind w:left="0" w:right="0" w:firstLine="0"/>
        <w:jc w:val="both"/>
        <w:textAlignment w:val="auto"/>
        <w:rPr>
          <w:rFonts w:hint="default" w:ascii="黑体" w:hAnsi="黑体" w:eastAsia="黑体" w:cs="黑体"/>
          <w:b w:val="0"/>
          <w:bCs w:val="0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</w:pPr>
      <w:r>
        <w:rPr>
          <w:rFonts w:hint="default" w:ascii="黑体" w:hAnsi="黑体" w:eastAsia="黑体" w:cs="黑体"/>
          <w:b w:val="0"/>
          <w:bCs w:val="0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  <w:t>二、全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eastAsia="zh-CN"/>
        </w:rPr>
        <w:t>旗</w:t>
      </w:r>
      <w:r>
        <w:rPr>
          <w:rFonts w:hint="default" w:ascii="黑体" w:hAnsi="黑体" w:eastAsia="黑体" w:cs="黑体"/>
          <w:b w:val="0"/>
          <w:bCs w:val="0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  <w:t>政府性基金预算收支情况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10" w:afterAutospacing="0" w:line="560" w:lineRule="exact"/>
        <w:ind w:left="0" w:right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  <w:t>（一）政府性基金预算收入情况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10" w:afterAutospacing="0" w:line="560" w:lineRule="exact"/>
        <w:ind w:left="0" w:right="0" w:firstLine="960" w:firstLineChars="3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val="en-US" w:eastAsia="zh-CN"/>
        </w:rPr>
        <w:t>2024年2月，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  <w:t>全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val="en-US" w:eastAsia="zh-CN"/>
        </w:rPr>
        <w:t>旗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  <w:t>政府性基金预算收入累计完成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val="en-US" w:eastAsia="zh-CN"/>
        </w:rPr>
        <w:t>3128万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  <w:t>元、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val="en-US" w:eastAsia="zh-CN"/>
        </w:rPr>
        <w:t>增长1504.1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  <w:t>%，其中国有土地使用权出让收入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val="en-US" w:eastAsia="zh-CN"/>
        </w:rPr>
        <w:t>2988万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  <w:t>元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val="en-US" w:eastAsia="zh-CN"/>
        </w:rPr>
        <w:t>增长1588.1%。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10" w:afterAutospacing="0" w:line="560" w:lineRule="exact"/>
        <w:ind w:left="0" w:right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  <w:t>（二）政府性基金预算支出情况。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firstLine="640" w:firstLineChars="200"/>
        <w:jc w:val="both"/>
        <w:textAlignment w:val="auto"/>
        <w:outlineLvl w:val="9"/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val="en-US" w:eastAsia="zh-CN"/>
        </w:rPr>
        <w:t>2024年2月，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  <w:t>政府性基金预算支出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val="en-US" w:eastAsia="zh-CN"/>
        </w:rPr>
        <w:t>1091万元、增长36266.7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  <w:t>%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Q5YzExYzIzYjk3OTM2MDliZTc0YmU2OWNiYWEzMTkifQ=="/>
  </w:docVars>
  <w:rsids>
    <w:rsidRoot w:val="73172B02"/>
    <w:rsid w:val="050F08E3"/>
    <w:rsid w:val="105A7962"/>
    <w:rsid w:val="179746EF"/>
    <w:rsid w:val="1B997677"/>
    <w:rsid w:val="1D2D2E57"/>
    <w:rsid w:val="2CB9158B"/>
    <w:rsid w:val="399A3BF6"/>
    <w:rsid w:val="39E13EDE"/>
    <w:rsid w:val="3C814BF9"/>
    <w:rsid w:val="3E8E6790"/>
    <w:rsid w:val="41656879"/>
    <w:rsid w:val="4AAA5F2F"/>
    <w:rsid w:val="58CD516C"/>
    <w:rsid w:val="66037E10"/>
    <w:rsid w:val="6E667151"/>
    <w:rsid w:val="73172B02"/>
    <w:rsid w:val="7A1207DC"/>
    <w:rsid w:val="7C121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autoRedefine/>
    <w:unhideWhenUsed/>
    <w:qFormat/>
    <w:uiPriority w:val="39"/>
    <w:pPr>
      <w:ind w:left="420" w:leftChars="200"/>
    </w:pPr>
    <w:rPr>
      <w:rFonts w:hint="eastAsia"/>
    </w:rPr>
  </w:style>
  <w:style w:type="paragraph" w:styleId="4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7">
    <w:name w:val="Normal Indent1"/>
    <w:basedOn w:val="1"/>
    <w:next w:val="1"/>
    <w:qFormat/>
    <w:uiPriority w:val="0"/>
    <w:pPr>
      <w:spacing w:line="660" w:lineRule="exact"/>
      <w:ind w:firstLine="720" w:firstLineChars="200"/>
    </w:pPr>
    <w:rPr>
      <w:rFonts w:eastAsia="楷体_GB2312"/>
      <w:sz w:val="36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2023-11-29T06:07:00Z</dcterms:created>
  <dc:creator>LENOVO</dc:creator>
  <cp:lastModifiedBy>瓜娃子☺</cp:lastModifiedBy>
  <cp:lastPrinted>2024-03-11T06:34:00Z</cp:lastPrinted>
  <dcterms:modified xsi:type="dcterms:W3CDTF">2024-03-13T09:41:22Z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626526AD81F44091B4D63DAE05DB2A2C_13</vt:lpwstr>
  </property>
</Properties>
</file>