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Style w:val="6"/>
          <w:rFonts w:hint="eastAsia" w:ascii="宋体" w:hAnsi="宋体" w:eastAsia="宋体" w:cs="宋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鄂托克旗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Style w:val="6"/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Style w:val="6"/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年国民经济和社会发展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统计公报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鄂托克旗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统计局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国家统计局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鄂托克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调查队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3月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面对国内疫情散发和复杂的经济环境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，全旗上下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始终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以习近平新时代中国特色社会主义思想为指导，扎实推进统筹疫情防控和经济社会发展，生产需求持续恢复，企业效益不断改善，经济发展承压前行、稳中向好，实现了“十四五”良好开局。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 综合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初步核算结果显示，全旗全年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实现地区生产总值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519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两年平均增速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6.7%。其中：第一产业实现增加值11.2亿元，同比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；第二产业实现增加值417.2亿元，同比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；第三产业实现增加值90.6亿元，同比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；三次产业占比为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2.2:80.4:17.5；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地区生产总值31.7万元，同比增长8.8%。</w:t>
      </w:r>
    </w:p>
    <w:p>
      <w:pPr>
        <w:pStyle w:val="2"/>
        <w:ind w:left="0" w:leftChars="0" w:firstLine="0"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9230" cy="2146300"/>
            <wp:effectExtent l="0" t="0" r="7620" b="0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2405" cy="2611755"/>
            <wp:effectExtent l="0" t="0" r="4445" b="0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2021年末全旗常住人口16.44万人，其中城镇人口13.09万人，乡村人口3.35万人，城镇化率为79.62%。年末户籍人口97767人，比上年末减少206人。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72405" cy="2292985"/>
            <wp:effectExtent l="0" t="0" r="4445" b="0"/>
            <wp:docPr id="1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29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旗实现财政总收入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103.3亿元，完成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一般公共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预算收入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32.2亿元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，较上年同期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增长12.9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%。其中：税收收入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增长15.4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%；非税收入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4.2亿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下降1.2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%；占比分别为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87.1%和12.9%。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一般公共预算支出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57.1亿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元，同比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增长28.6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民生支出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31.9亿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元，占一般公共预算支出的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55.8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%。</w:t>
      </w:r>
    </w:p>
    <w:p>
      <w:pPr>
        <w:pStyle w:val="2"/>
        <w:ind w:left="0" w:leftChars="0" w:firstLine="0" w:firstLineChars="0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69230" cy="2464435"/>
            <wp:effectExtent l="0" t="0" r="762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2021年，农村牧区剩余劳动力转移就业5323人，城镇新增就业1907人，就业困难人员203人、失业人员实现再就业547人，城镇登记失业率保持在3.78%以内。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全旗主城区居民消费价格累计上涨1.2%，低于鄂尔多斯市平均水平1.4个百分点，高于自治区平均水平0.3个百分点。从不同口径价格指数看，食品价格指数下降 1.8%，消费品价格上涨1.6%，非食品价格上涨1.9%，工业品价格上涨3.6%，服务价格上涨0.6%。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农牧业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560" w:lineRule="atLeast"/>
        <w:ind w:right="3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  <w:t>2021年，全旗现价农林牧渔及服务业总产值19.8亿元，按可比价格计算同比增长4.3%。其中农业总产值8.7亿元、林业总产值0.67亿元、牧业总产值9.6亿元、渔业总产值0.33亿元、农林牧渔服务业总产值0.49亿元。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560" w:lineRule="atLeast"/>
        <w:ind w:right="3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7325" cy="2329180"/>
            <wp:effectExtent l="0" t="0" r="9525" b="0"/>
            <wp:docPr id="1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560" w:lineRule="atLeast"/>
        <w:ind w:right="30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070000" w:fill="FFFFFF"/>
          <w:lang w:val="en-US" w:eastAsia="zh-CN"/>
          <w14:textFill>
            <w14:solidFill>
              <w14:schemeClr w14:val="tx1"/>
            </w14:solidFill>
          </w14:textFill>
        </w:rPr>
        <w:t>2021年，全旗农作物总播种面积32727.1公顷。其中粮食作物播种面积23267.7公顷，经济作物播种面积9459.4公顷。油料播种面积1707.5公顷，蔬菜及食用菌播种面积94.9公顷。全年粮食总产量12.9万吨，同比增长1.5%；油料产量0.43万吨，同比下降9.4%；蔬菜及食用菌产量0.38万吨，同比增长29.3%.</w:t>
      </w:r>
    </w:p>
    <w:p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="0" w:beforeAutospacing="0" w:after="0" w:afterAutospacing="0" w:line="560" w:lineRule="atLeast"/>
        <w:ind w:right="300" w:firstLine="640" w:firstLineChars="200"/>
        <w:jc w:val="left"/>
        <w:textAlignment w:val="auto"/>
        <w:outlineLvl w:val="9"/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2021年，全旗拥有农业机械总动力276260千瓦，同比增长58.94%。全旗拥有大中型拖拉机2145台（30马力以上）包含20马力以上的3743台，同比增长8.46%；农用排灌机械4250台，同比增长2.43%。其中：节水灌溉类机械674套；联合收获机77台，同比增长30.5%。机械耕地面积占农作物总播种面积的比重为93.08%，机械播种面积占比为93.32%，机械收割面积占比为81.97%，农业耕种收综合机械化水平达到89.82%。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三、工业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2021年，全旗规模以上工业企业达96家，较去年增加5家。全年规模以上工业增加值按可比价计算同比增长12.2%，按轻重工业分：轻工业增长15.8%，重工业增长14.1%；按经济类型分：国有控股企业增长19.1%，集体企业下降23.6%，股份制企业增长14%，外商及港澳台投资企业增长13.7%，其他经济类型工业企业增长22.6%。按三大门类分：采矿业增加值同比增长18.5%;制造业增长16.3%；电力、热力、燃气及水生产和供应业下降5%。三大门类比重分别为51.1%、36.2%和12.7%。工业产品产销率达100%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规模以上工业企业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实现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营业收入1353.7亿元，同比增长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67.7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利润总额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151.8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%。亏损企业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家，同比减少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亏损面为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20.8%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亏损企业亏损额15.5亿元。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规模以上工业企业营业收入利润率和成本费用利润率分别为18.1%和22.15%，同比分别提高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6.04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8.57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个百分点。</w:t>
      </w:r>
    </w:p>
    <w:p>
      <w:pPr>
        <w:pStyle w:val="2"/>
        <w:ind w:left="0" w:leftChars="0" w:firstLine="0" w:firstLineChars="0"/>
        <w:rPr>
          <w:rFonts w:hint="eastAsia"/>
        </w:rPr>
      </w:pPr>
      <w:r>
        <w:drawing>
          <wp:inline distT="0" distB="0" distL="114300" distR="114300">
            <wp:extent cx="5269230" cy="2343150"/>
            <wp:effectExtent l="0" t="0" r="7620" b="0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旗五成以上的工业产品保持增长态势。规模以上原煤产量3713.5万吨，同比增长20.9%；精煤1597.6万吨，同比增长13.6%；焦炭880.5万吨，同比增长30.4%；纯苯7.7万吨，同比增长16.7%；尿素79.3万吨，同比增长10.3%；烧碱121.4万吨，同比增长0.3%；PVC175.4万吨，同比增长1.2%；多晶硅11558吨，同比增长34.1%；无毛绒208吨，同比增长60.0%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社会综合能源消费量2347.61万吨标准煤，同比增长1.46%，其中：农、林、牧、渔业同比增长10.29%；工业同比增长0.73；建筑业同比增长38.89%；服务业同比增长25.44%；居民生活同比增长5.17%。全年规模以上用电量354.2亿度，同比增长1%,单位GDP能耗同比下降7.57%。</w:t>
      </w: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Style w:val="6"/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四、建筑业</w:t>
      </w:r>
    </w:p>
    <w:p>
      <w:pPr>
        <w:ind w:firstLine="70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年末全旗具有资质等级的建筑施工企业5个，全年总承包和专业承包建筑业总产值19262.4万元，同比增长90.3%，竣工产值17469.3万元，同比增长72.6%。建筑业企业房屋建筑施工面积17191平方米，同比增长125.6%；竣工面积17191平方米，同比增长126.8%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Style w:val="6"/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五、固定资产投资</w:t>
      </w:r>
    </w:p>
    <w:p>
      <w:pPr>
        <w:ind w:firstLine="70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500万元以上固定资产投资同比增长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20.1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%。其中民间投资同比增长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3.3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%，民间投资占总投资比重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69.5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%。全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亿元以上项目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个，亿元以上项目投资额比上年增长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16.4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%。</w:t>
      </w:r>
    </w:p>
    <w:p>
      <w:pPr>
        <w:ind w:firstLine="420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151765</wp:posOffset>
            </wp:positionH>
            <wp:positionV relativeFrom="paragraph">
              <wp:posOffset>182245</wp:posOffset>
            </wp:positionV>
            <wp:extent cx="2722880" cy="1976755"/>
            <wp:effectExtent l="0" t="0" r="1270" b="4445"/>
            <wp:wrapSquare wrapText="bothSides"/>
            <wp:docPr id="5" name="图片 5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2"/>
                    <pic:cNvPicPr>
                      <a:picLocks noChangeAspect="1"/>
                    </pic:cNvPicPr>
                  </pic:nvPicPr>
                  <pic:blipFill>
                    <a:blip r:embed="rId10"/>
                    <a:srcRect l="12065" t="13714" r="25817" b="22538"/>
                    <a:stretch>
                      <a:fillRect/>
                    </a:stretch>
                  </pic:blipFill>
                  <pic:spPr>
                    <a:xfrm>
                      <a:off x="0" y="0"/>
                      <a:ext cx="2722880" cy="19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主要工业行业投资中，采矿业投资同比增长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11739.4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%；制造业投资同比增长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13.1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%；电力、燃气及水的生产和供应业投资同比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15.9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水利环境和公共设施管理业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投资同比下降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64.1%；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交通运输仓储和邮政业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同比增长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36.9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投资同比增长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655.4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15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jc w:val="both"/>
        <w:rPr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六、国内贸易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实现社会消费品零售总额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32.6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按销售区域分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，城镇消费品零售额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亿元，同比增长7.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%，乡村消费品零售额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亿元，同比增长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按消费类型分，商品零售额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29.1亿元，同比增长7%；餐费收入3.5亿元，同比增长14.5%。</w:t>
      </w: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drawing>
          <wp:inline distT="0" distB="0" distL="114300" distR="114300">
            <wp:extent cx="5268595" cy="2049780"/>
            <wp:effectExtent l="0" t="0" r="8255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04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在限额以上单位商品零售额中，粮油、食品类同比增长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44.1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%；中西药品类同比增长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40.6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限额以上住宿业营业额同比增长41.1%;限额以上餐饮业营业额同比增长53.7%。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七、交通和旅游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年，全旗公路总里程达到38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93.3公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里，按技术等级分: 高速公路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154.8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公里、一级公路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251.8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公里、二级公路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285.9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公里、三级公路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909.7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公里、四级公路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2157.1公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里、等外公路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。全旗拥有铁路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5条，通车里程335.7公里，铁路货运量2061万吨。全旗75个嘎查村沥青（水泥）路通畅率100%、农村公路列养率100%、客车通达率100%。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全旗现有A级旅游景区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家，其中：4A级2家、3A级1家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全旗实现旅游收入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5269.3万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同比下降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71.2%；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共接待游客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27.9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万人次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，同比增长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44.4%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、金融和保险业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Style w:val="6"/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旗共有金融机构营业网点53个，共有从业人员646人，其中法人金融机构3家。2021年末，全旗金融机构各项存款余额（人民币）193.6亿元，同比增长15.3%。其中，非金融企业存款余额47.2亿元，同比增长39.5%；住户存款余额133亿元，同比增长11.4%。2021年末，全旗金融机构各项贷款余额193.3亿元，同比增长7.9%。其中，非金融企业及机关团体贷款148.4亿元，同 比增长3.6%；住户贷款44.9亿元，同比增长23.8% 。全旗10家保险公司实现保费收入1.2亿元，从业人员305人。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textAlignment w:val="auto"/>
        <w:rPr>
          <w:rStyle w:val="6"/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5266690" cy="2041525"/>
            <wp:effectExtent l="0" t="0" r="10160" b="0"/>
            <wp:docPr id="1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04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  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  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教育</w:t>
      </w: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和科技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6"/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2021年全旗共有各类学校14所（不含幼儿园）。其中：普通高中1所，完全中学1所，职业中学1所，九年一贯制学校1所，初中2所，小学8所。全旗共有中小学专任教师1580人，其中：高中269人，初中416人，小学895人。全旗在校学生17670人（不含幼儿园）。其中：高中1380人，初中4227人，小学12063人。 </w:t>
      </w:r>
    </w:p>
    <w:p>
      <w:pPr>
        <w:pStyle w:val="2"/>
        <w:rPr>
          <w:rStyle w:val="6"/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全旗拥有国家级高新技术企业24家、拥有自治区级科技载体平台28个，其中:重点实验室1个、企业研究开发中心16个、企业技术中心5个、工程技术研究中心5个、院士工作站1个。</w:t>
      </w:r>
    </w:p>
    <w:p>
      <w:pPr>
        <w:pStyle w:val="2"/>
        <w:rPr>
          <w:rStyle w:val="6"/>
          <w:rFonts w:hint="eastAsia" w:ascii="仿宋" w:hAnsi="仿宋" w:eastAsia="仿宋" w:cs="仿宋"/>
          <w:b w:val="0"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b/>
          <w:bCs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十、</w:t>
      </w: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文化、体育和卫生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2021年全旗拥有影剧院1个，文化馆1座，图书馆1座，博物馆3座。拥有广播电视台1座，广播人口覆盖率100%，电视人口覆盖率100%。全年开展各类文化活动80余场，乌兰牧骑下乡惠民演出91场次，直接参与的人数和观众达到30余万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全旗拥有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单项体育协会和俱乐部23个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国家级社会体育指导员4人，一级20人，二级136人，三级184人，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2社区和75个嘎查村路径器材全部覆盖。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全旗共有公立医院3家，社区卫生服务中心2个，社区卫生服务站6个，乡镇卫生院10个，村卫生室48个，疾病预防控制中心1个，卫生监督所1个。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公立医院床位数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412张，乡镇卫生院床位数82张。</w:t>
      </w:r>
    </w:p>
    <w:p>
      <w:pPr>
        <w:pStyle w:val="2"/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</w:t>
      </w: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、环境保护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2021年，乌兰镇城区环境空气质量全年优良天数314天，污染天数34天，环境空气优良天数比例为90.2%，二氧化硫均值为13ug/m3，二氧化氮均值为13ug/m3，可吸入颗粒物PM2.5年平均浓度18ug/m3。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旗林地面积184188.03公顷。其中：乔木林地5141.53公顷，占2.79%；灌木林地177680.11公顷，占96.47%；其他林地1366.39公顷，占0.74%。草地面积1637683.37公顷。其中：天然牧草地1611606.95公顷，占98.41%；人工牧草地4779.32公顷，占0.29%；其他草地21297.1公顷，占1.3%。　　湿地面积8009.43公顷。湿地是“三调”新增的一级地类，包括7个二级地类，我旗涉及2个二级类，其中：沼泽草地560.49公顷，占7%；内陆滩涂7448.94公顷，占93%。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center"/>
        <w:textAlignment w:val="auto"/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十二、</w:t>
      </w:r>
      <w:r>
        <w:rPr>
          <w:rStyle w:val="6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人民生活和社会保障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7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</w:t>
      </w:r>
      <w:r>
        <w:rPr>
          <w:rFonts w:hint="eastAsia" w:ascii="仿宋" w:hAnsi="仿宋" w:eastAsia="仿宋" w:cs="仿宋"/>
          <w:b w:val="0"/>
          <w:bCs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抽样调查资料显示，全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旗全体居民人均可支配收入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41865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元，同比增长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7.4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按常住地分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城镇常住居民人均可支配收入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52719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元，增长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6.3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%；农村牧区常住居民人均可支配收入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24016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元，增长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9.5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快于城镇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3.2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14:textFill>
            <w14:solidFill>
              <w14:schemeClr w14:val="tx1"/>
            </w14:solidFill>
          </w14:textFill>
        </w:rPr>
        <w:t>个百分点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；城乡居民收入倍差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2.195，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较上年缩小</w:t>
      </w:r>
      <w:r>
        <w:rPr>
          <w:rFonts w:hint="eastAsia" w:ascii="仿宋" w:hAnsi="仿宋" w:eastAsia="仿宋" w:cs="仿宋"/>
          <w:color w:val="000000" w:themeColor="text1"/>
          <w:spacing w:val="1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0.07。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770" cy="2675255"/>
            <wp:effectExtent l="0" t="0" r="5080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旗参加基本养老保险的各类人员达85594人，其中，企业职工养老保险参保人数44997人，机关事业单位养老保险参保人数8658人，城乡居民养老保险参保人数31939人。2021年底，全旗参加城镇职工医疗保险51253人，城乡居民医疗保险参保70109人，参加生育保险40830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2021年末，全旗享受城镇最低生活保障202人，享受农村最低生活保障407人。全旗公办社会福利机构1家，床位100张；民办社会福利机构3家，床位360个。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注释：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[1]本公报中数据部分为初步统计数。部分数据因四舍五入的原因，存在总计与分项合计不等的情况。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[2]地区生产总值、各产业增加值绝对数按现价计算，增长速度按不变价格计算。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[3]农业除粮食作物播种面积和产量为反馈数外，其余数据均为上报数。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[4]主要工业产品产量为规模以上工业企业口径。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[5]规模以上工业企业是指年主营业务收入2000万元及以上的全部法人工业企业。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[6]限额以上批发零售企业是指年主营业务收入2000万元及以上的批发企业和年主营业务收入500万元及以上的零售企业。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[7]规模以上服务业统计范围包括：年营业收入2000万元及以上的交通运输、仓储和邮政业，信息传输、软件和信息技术服务业，水利、环境和公共设施管理业，卫生行业法人单位；年营业收入1000万元及以上的房地产业（不含房地产开发经营），租赁和商务服务业，科学研究和技术服务业，教育行业法人单位；以及年营业收入500万元及以上的居民服务、修理和其他服务业，文化、体育和娱乐业，社会工作行业法人单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[8]民间固定资产投资是指具有集体、私营、个人性质的内资企（事业）单位以及由其控股（包括绝对控股和相对控股）的企业单位建造或购置固定资产的投资。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资料来源：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本公报中户籍人口数据来自公安局；新增就业、就业困难人员再就业、城镇登记失业人员再就业、转移农村劳动力、城镇登记失业率、社会保障数据来自人力资源和社会保障局；医疗保障数据来自医疗保障局；财政数据来自财政局；金融数据、保险数据来自人民银行；养老服务、城乡居民最低生活保障标准、救助困难群众、救助金、高龄补贴数据来自民政局；教育、体育数据来自教育体育局；影剧院、文化馆、图书馆、博物馆、旅游数据来自文化和旅游局；医疗机构数据来自卫生健康委员会；科技计划项目、高新技术企业数据来自工信和科技局；道路和铁路数据来自交通局；森林面积、林草覆盖率数据来自林草局；空气质量数据来生态环境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color w:val="auto"/>
        </w:rPr>
      </w:pPr>
      <w:r>
        <w:drawing>
          <wp:inline distT="0" distB="0" distL="114300" distR="114300">
            <wp:extent cx="5273675" cy="6637020"/>
            <wp:effectExtent l="0" t="0" r="3175" b="1143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6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7F5313"/>
    <w:multiLevelType w:val="singleLevel"/>
    <w:tmpl w:val="F67F53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D86811"/>
    <w:rsid w:val="002E01C1"/>
    <w:rsid w:val="0067722F"/>
    <w:rsid w:val="00DC46BB"/>
    <w:rsid w:val="00FB3B0C"/>
    <w:rsid w:val="00FC02BF"/>
    <w:rsid w:val="01202B52"/>
    <w:rsid w:val="01255435"/>
    <w:rsid w:val="0159301C"/>
    <w:rsid w:val="01B029AB"/>
    <w:rsid w:val="020873AC"/>
    <w:rsid w:val="02635CA5"/>
    <w:rsid w:val="0293743D"/>
    <w:rsid w:val="030F6698"/>
    <w:rsid w:val="031940D6"/>
    <w:rsid w:val="033438F2"/>
    <w:rsid w:val="036A3073"/>
    <w:rsid w:val="038B2FFA"/>
    <w:rsid w:val="039924D9"/>
    <w:rsid w:val="03EA0D40"/>
    <w:rsid w:val="03EA7201"/>
    <w:rsid w:val="04212517"/>
    <w:rsid w:val="042367A5"/>
    <w:rsid w:val="042D5090"/>
    <w:rsid w:val="04447821"/>
    <w:rsid w:val="04463C1A"/>
    <w:rsid w:val="055A585F"/>
    <w:rsid w:val="05627979"/>
    <w:rsid w:val="05D13AC9"/>
    <w:rsid w:val="05D66856"/>
    <w:rsid w:val="06192E7C"/>
    <w:rsid w:val="064A3E42"/>
    <w:rsid w:val="06500268"/>
    <w:rsid w:val="065A2869"/>
    <w:rsid w:val="06810D4C"/>
    <w:rsid w:val="06A47BB9"/>
    <w:rsid w:val="07180DEA"/>
    <w:rsid w:val="07A02A56"/>
    <w:rsid w:val="07AE40C3"/>
    <w:rsid w:val="07BA7F25"/>
    <w:rsid w:val="07C00A99"/>
    <w:rsid w:val="083E4834"/>
    <w:rsid w:val="08E93532"/>
    <w:rsid w:val="09091BB8"/>
    <w:rsid w:val="097E7B6C"/>
    <w:rsid w:val="09FD0C0A"/>
    <w:rsid w:val="0A1E4E03"/>
    <w:rsid w:val="0A2A6C74"/>
    <w:rsid w:val="0A2E280E"/>
    <w:rsid w:val="0A3A42FB"/>
    <w:rsid w:val="0A966BA3"/>
    <w:rsid w:val="0AB7160E"/>
    <w:rsid w:val="0AD940BD"/>
    <w:rsid w:val="0B076A73"/>
    <w:rsid w:val="0BD33CB0"/>
    <w:rsid w:val="0C0B25F1"/>
    <w:rsid w:val="0C294ADC"/>
    <w:rsid w:val="0C2C6DEE"/>
    <w:rsid w:val="0CA85607"/>
    <w:rsid w:val="0CF02E0F"/>
    <w:rsid w:val="0CFA76EE"/>
    <w:rsid w:val="0D0B4416"/>
    <w:rsid w:val="0D0B7038"/>
    <w:rsid w:val="0D8C6527"/>
    <w:rsid w:val="0D9857A0"/>
    <w:rsid w:val="0DD250ED"/>
    <w:rsid w:val="0DD53256"/>
    <w:rsid w:val="0DFE4755"/>
    <w:rsid w:val="0E0C0847"/>
    <w:rsid w:val="0E4C124B"/>
    <w:rsid w:val="0E8D3C88"/>
    <w:rsid w:val="0EA117F5"/>
    <w:rsid w:val="0F1777DD"/>
    <w:rsid w:val="0F180595"/>
    <w:rsid w:val="0F5B00DD"/>
    <w:rsid w:val="0FB75900"/>
    <w:rsid w:val="0FB963B9"/>
    <w:rsid w:val="0FCB1BA6"/>
    <w:rsid w:val="0FCD46C7"/>
    <w:rsid w:val="0FEB020C"/>
    <w:rsid w:val="112C1002"/>
    <w:rsid w:val="116207DE"/>
    <w:rsid w:val="118320B2"/>
    <w:rsid w:val="118C18BC"/>
    <w:rsid w:val="11B11A63"/>
    <w:rsid w:val="11E4111E"/>
    <w:rsid w:val="122C04DC"/>
    <w:rsid w:val="123D6042"/>
    <w:rsid w:val="12CB04BD"/>
    <w:rsid w:val="12DB7D35"/>
    <w:rsid w:val="12DF60C1"/>
    <w:rsid w:val="12F33E1D"/>
    <w:rsid w:val="13141854"/>
    <w:rsid w:val="13AA3B1A"/>
    <w:rsid w:val="13AA7FC5"/>
    <w:rsid w:val="140510FA"/>
    <w:rsid w:val="140A52BC"/>
    <w:rsid w:val="14273028"/>
    <w:rsid w:val="14461E69"/>
    <w:rsid w:val="1460717A"/>
    <w:rsid w:val="14BD5347"/>
    <w:rsid w:val="158807A7"/>
    <w:rsid w:val="159A3ED7"/>
    <w:rsid w:val="15C0425A"/>
    <w:rsid w:val="15D23CCD"/>
    <w:rsid w:val="16172FDD"/>
    <w:rsid w:val="162646AF"/>
    <w:rsid w:val="165224A5"/>
    <w:rsid w:val="16797F90"/>
    <w:rsid w:val="168C5FD6"/>
    <w:rsid w:val="16AA5CB8"/>
    <w:rsid w:val="16CA7326"/>
    <w:rsid w:val="178079EB"/>
    <w:rsid w:val="178669A5"/>
    <w:rsid w:val="178C5AA1"/>
    <w:rsid w:val="17F06C30"/>
    <w:rsid w:val="17F35B20"/>
    <w:rsid w:val="188E2685"/>
    <w:rsid w:val="189C5CE8"/>
    <w:rsid w:val="18CC423B"/>
    <w:rsid w:val="18D96680"/>
    <w:rsid w:val="191D746F"/>
    <w:rsid w:val="195D2E59"/>
    <w:rsid w:val="198777F4"/>
    <w:rsid w:val="19B741F9"/>
    <w:rsid w:val="19BE3EE6"/>
    <w:rsid w:val="19F8741E"/>
    <w:rsid w:val="1A3E12FC"/>
    <w:rsid w:val="1A5A1706"/>
    <w:rsid w:val="1A9B4FF6"/>
    <w:rsid w:val="1AB23C99"/>
    <w:rsid w:val="1ABA7600"/>
    <w:rsid w:val="1B043E2C"/>
    <w:rsid w:val="1B546013"/>
    <w:rsid w:val="1B602F95"/>
    <w:rsid w:val="1B7E6BB1"/>
    <w:rsid w:val="1B997B04"/>
    <w:rsid w:val="1BFE1817"/>
    <w:rsid w:val="1D696891"/>
    <w:rsid w:val="1D6D2D18"/>
    <w:rsid w:val="1D8773B6"/>
    <w:rsid w:val="1DC93FA4"/>
    <w:rsid w:val="1DEE5E49"/>
    <w:rsid w:val="1DF443A0"/>
    <w:rsid w:val="1E01086B"/>
    <w:rsid w:val="1E7B018B"/>
    <w:rsid w:val="1E897B06"/>
    <w:rsid w:val="1E9645BD"/>
    <w:rsid w:val="1EA00538"/>
    <w:rsid w:val="1ECA5DCD"/>
    <w:rsid w:val="1ED8781E"/>
    <w:rsid w:val="1EDD4E34"/>
    <w:rsid w:val="1F3F6D5A"/>
    <w:rsid w:val="1FC63B1B"/>
    <w:rsid w:val="20165FAF"/>
    <w:rsid w:val="201C5F22"/>
    <w:rsid w:val="20812D91"/>
    <w:rsid w:val="209008BA"/>
    <w:rsid w:val="20BB169A"/>
    <w:rsid w:val="217308C8"/>
    <w:rsid w:val="21FD1BD4"/>
    <w:rsid w:val="22417B66"/>
    <w:rsid w:val="22496B3D"/>
    <w:rsid w:val="2257113D"/>
    <w:rsid w:val="22742189"/>
    <w:rsid w:val="227B31F8"/>
    <w:rsid w:val="227D2C32"/>
    <w:rsid w:val="2294245C"/>
    <w:rsid w:val="22CE7708"/>
    <w:rsid w:val="22F71CF6"/>
    <w:rsid w:val="230008AD"/>
    <w:rsid w:val="234D599D"/>
    <w:rsid w:val="23E66F7D"/>
    <w:rsid w:val="247B7B4E"/>
    <w:rsid w:val="24AA7B5B"/>
    <w:rsid w:val="25045AC2"/>
    <w:rsid w:val="256677A6"/>
    <w:rsid w:val="25700436"/>
    <w:rsid w:val="257C5EC5"/>
    <w:rsid w:val="2585438B"/>
    <w:rsid w:val="258D6A31"/>
    <w:rsid w:val="259865AB"/>
    <w:rsid w:val="25B82E97"/>
    <w:rsid w:val="25BA7ED9"/>
    <w:rsid w:val="25CC7B9B"/>
    <w:rsid w:val="26171B6B"/>
    <w:rsid w:val="262B6643"/>
    <w:rsid w:val="262D7C31"/>
    <w:rsid w:val="2631611F"/>
    <w:rsid w:val="265C1952"/>
    <w:rsid w:val="266B0EA4"/>
    <w:rsid w:val="268F115B"/>
    <w:rsid w:val="26AA5F44"/>
    <w:rsid w:val="26D25AAB"/>
    <w:rsid w:val="27280910"/>
    <w:rsid w:val="274C7E6F"/>
    <w:rsid w:val="2821190E"/>
    <w:rsid w:val="2858552C"/>
    <w:rsid w:val="286F08B8"/>
    <w:rsid w:val="287D1E77"/>
    <w:rsid w:val="289B60E1"/>
    <w:rsid w:val="28B11632"/>
    <w:rsid w:val="28E20F1A"/>
    <w:rsid w:val="29234FDE"/>
    <w:rsid w:val="299C0EB2"/>
    <w:rsid w:val="29C22137"/>
    <w:rsid w:val="2A105C25"/>
    <w:rsid w:val="2A532EB0"/>
    <w:rsid w:val="2AB00F18"/>
    <w:rsid w:val="2B84017C"/>
    <w:rsid w:val="2C0D0BD3"/>
    <w:rsid w:val="2C1154EA"/>
    <w:rsid w:val="2C3562B0"/>
    <w:rsid w:val="2C6572B6"/>
    <w:rsid w:val="2C6B63E4"/>
    <w:rsid w:val="2C912F76"/>
    <w:rsid w:val="2CAD6F91"/>
    <w:rsid w:val="2CDF4FAF"/>
    <w:rsid w:val="2D0B5C4F"/>
    <w:rsid w:val="2D1957A6"/>
    <w:rsid w:val="2D6D1646"/>
    <w:rsid w:val="2D964B2C"/>
    <w:rsid w:val="2DBE1925"/>
    <w:rsid w:val="2E092F98"/>
    <w:rsid w:val="2E7C7B50"/>
    <w:rsid w:val="2E807F8D"/>
    <w:rsid w:val="2F062AA9"/>
    <w:rsid w:val="2F086FDC"/>
    <w:rsid w:val="2F132F0C"/>
    <w:rsid w:val="2F2230E3"/>
    <w:rsid w:val="2F276011"/>
    <w:rsid w:val="2F3748A4"/>
    <w:rsid w:val="2F3B2C37"/>
    <w:rsid w:val="2F735968"/>
    <w:rsid w:val="2F960198"/>
    <w:rsid w:val="2FAF45CB"/>
    <w:rsid w:val="30141094"/>
    <w:rsid w:val="301E10B6"/>
    <w:rsid w:val="30A81429"/>
    <w:rsid w:val="30ED0633"/>
    <w:rsid w:val="30F55280"/>
    <w:rsid w:val="3128125A"/>
    <w:rsid w:val="317203A1"/>
    <w:rsid w:val="318A468C"/>
    <w:rsid w:val="31A46F2A"/>
    <w:rsid w:val="32247AC2"/>
    <w:rsid w:val="3271730B"/>
    <w:rsid w:val="329677DE"/>
    <w:rsid w:val="330456FB"/>
    <w:rsid w:val="336C05B4"/>
    <w:rsid w:val="33967B42"/>
    <w:rsid w:val="33A83841"/>
    <w:rsid w:val="33CD67E1"/>
    <w:rsid w:val="34356023"/>
    <w:rsid w:val="34356316"/>
    <w:rsid w:val="34886801"/>
    <w:rsid w:val="34E9016F"/>
    <w:rsid w:val="34E92DCD"/>
    <w:rsid w:val="34EF4100"/>
    <w:rsid w:val="34F92D3B"/>
    <w:rsid w:val="3500432F"/>
    <w:rsid w:val="35843E04"/>
    <w:rsid w:val="35B72711"/>
    <w:rsid w:val="35CA4988"/>
    <w:rsid w:val="35CF7E46"/>
    <w:rsid w:val="35E66783"/>
    <w:rsid w:val="35F20079"/>
    <w:rsid w:val="35FB6489"/>
    <w:rsid w:val="360C7ABD"/>
    <w:rsid w:val="365B33C3"/>
    <w:rsid w:val="365F58A9"/>
    <w:rsid w:val="369976E3"/>
    <w:rsid w:val="36D34B2F"/>
    <w:rsid w:val="36E0506A"/>
    <w:rsid w:val="37137901"/>
    <w:rsid w:val="373059CE"/>
    <w:rsid w:val="377F3FB4"/>
    <w:rsid w:val="378E5A9C"/>
    <w:rsid w:val="37B92E75"/>
    <w:rsid w:val="37BE3310"/>
    <w:rsid w:val="37CF59DA"/>
    <w:rsid w:val="38045054"/>
    <w:rsid w:val="38262F51"/>
    <w:rsid w:val="384E2DE5"/>
    <w:rsid w:val="3891486E"/>
    <w:rsid w:val="38EB2E6F"/>
    <w:rsid w:val="39312F73"/>
    <w:rsid w:val="397B72CC"/>
    <w:rsid w:val="399374AF"/>
    <w:rsid w:val="3A544132"/>
    <w:rsid w:val="3A6C3BC5"/>
    <w:rsid w:val="3A8D6C50"/>
    <w:rsid w:val="3ABA4E75"/>
    <w:rsid w:val="3AD81B39"/>
    <w:rsid w:val="3B7F34AA"/>
    <w:rsid w:val="3B955C43"/>
    <w:rsid w:val="3B9638A5"/>
    <w:rsid w:val="3BA532A0"/>
    <w:rsid w:val="3C1B63A8"/>
    <w:rsid w:val="3C2C14B5"/>
    <w:rsid w:val="3C33397B"/>
    <w:rsid w:val="3C343F29"/>
    <w:rsid w:val="3C456C33"/>
    <w:rsid w:val="3D020C63"/>
    <w:rsid w:val="3D1F4715"/>
    <w:rsid w:val="3D3441D1"/>
    <w:rsid w:val="3DA45043"/>
    <w:rsid w:val="3DA81C8B"/>
    <w:rsid w:val="3E063DFD"/>
    <w:rsid w:val="3E7267C7"/>
    <w:rsid w:val="3ECE072D"/>
    <w:rsid w:val="3F157A32"/>
    <w:rsid w:val="3F5D08E7"/>
    <w:rsid w:val="3F8C2251"/>
    <w:rsid w:val="3FCF152A"/>
    <w:rsid w:val="3FD8644E"/>
    <w:rsid w:val="3FE21CD4"/>
    <w:rsid w:val="40280E77"/>
    <w:rsid w:val="40295C55"/>
    <w:rsid w:val="40661D09"/>
    <w:rsid w:val="409A035F"/>
    <w:rsid w:val="40AA7673"/>
    <w:rsid w:val="40E1765F"/>
    <w:rsid w:val="40F61C1B"/>
    <w:rsid w:val="41061ADD"/>
    <w:rsid w:val="41904498"/>
    <w:rsid w:val="41972B41"/>
    <w:rsid w:val="41B63597"/>
    <w:rsid w:val="41E5741B"/>
    <w:rsid w:val="420119CD"/>
    <w:rsid w:val="426C6036"/>
    <w:rsid w:val="4285176B"/>
    <w:rsid w:val="42BF1E3D"/>
    <w:rsid w:val="42C14733"/>
    <w:rsid w:val="436B215F"/>
    <w:rsid w:val="43AF64F0"/>
    <w:rsid w:val="43FB0624"/>
    <w:rsid w:val="4404167B"/>
    <w:rsid w:val="4425237B"/>
    <w:rsid w:val="449E56E3"/>
    <w:rsid w:val="44EA2CDF"/>
    <w:rsid w:val="45305B9B"/>
    <w:rsid w:val="45581F9C"/>
    <w:rsid w:val="45A1026A"/>
    <w:rsid w:val="45F214B1"/>
    <w:rsid w:val="46221EE8"/>
    <w:rsid w:val="466B12C8"/>
    <w:rsid w:val="467E74C5"/>
    <w:rsid w:val="469D401D"/>
    <w:rsid w:val="4739546B"/>
    <w:rsid w:val="474D0216"/>
    <w:rsid w:val="4760261F"/>
    <w:rsid w:val="47CA5720"/>
    <w:rsid w:val="482B0D30"/>
    <w:rsid w:val="48712FB6"/>
    <w:rsid w:val="48FE10AA"/>
    <w:rsid w:val="491A265E"/>
    <w:rsid w:val="4A17769C"/>
    <w:rsid w:val="4A3D119E"/>
    <w:rsid w:val="4A933D05"/>
    <w:rsid w:val="4ACA5FD5"/>
    <w:rsid w:val="4ACC163F"/>
    <w:rsid w:val="4B3A7A15"/>
    <w:rsid w:val="4B4E0A03"/>
    <w:rsid w:val="4B5C59B6"/>
    <w:rsid w:val="4B732368"/>
    <w:rsid w:val="4B7A2AF4"/>
    <w:rsid w:val="4BBE4497"/>
    <w:rsid w:val="4BE86B35"/>
    <w:rsid w:val="4C32410C"/>
    <w:rsid w:val="4C347639"/>
    <w:rsid w:val="4C37330F"/>
    <w:rsid w:val="4CB46925"/>
    <w:rsid w:val="4CBB6983"/>
    <w:rsid w:val="4D060294"/>
    <w:rsid w:val="4D0D12A1"/>
    <w:rsid w:val="4D0E141C"/>
    <w:rsid w:val="4DC82688"/>
    <w:rsid w:val="4DFB3861"/>
    <w:rsid w:val="4E5B1130"/>
    <w:rsid w:val="4E5E4A20"/>
    <w:rsid w:val="4E670554"/>
    <w:rsid w:val="4EEA2AD2"/>
    <w:rsid w:val="4EF40320"/>
    <w:rsid w:val="4F103D0F"/>
    <w:rsid w:val="4FD1669A"/>
    <w:rsid w:val="4FDA1163"/>
    <w:rsid w:val="4FE94D4F"/>
    <w:rsid w:val="500A2327"/>
    <w:rsid w:val="5024129E"/>
    <w:rsid w:val="506C3ED4"/>
    <w:rsid w:val="50726976"/>
    <w:rsid w:val="507F0A3C"/>
    <w:rsid w:val="50FB0F0E"/>
    <w:rsid w:val="519E3D2D"/>
    <w:rsid w:val="51DD48B4"/>
    <w:rsid w:val="520773FA"/>
    <w:rsid w:val="5225523F"/>
    <w:rsid w:val="523629E7"/>
    <w:rsid w:val="524F5BA2"/>
    <w:rsid w:val="52594D46"/>
    <w:rsid w:val="52850FCE"/>
    <w:rsid w:val="52E90E58"/>
    <w:rsid w:val="53731AD1"/>
    <w:rsid w:val="53784B50"/>
    <w:rsid w:val="538D1CEC"/>
    <w:rsid w:val="53A702C4"/>
    <w:rsid w:val="53FF5BE7"/>
    <w:rsid w:val="545E0712"/>
    <w:rsid w:val="54631816"/>
    <w:rsid w:val="5477270D"/>
    <w:rsid w:val="548F542D"/>
    <w:rsid w:val="54B32115"/>
    <w:rsid w:val="55020110"/>
    <w:rsid w:val="5504604E"/>
    <w:rsid w:val="55256712"/>
    <w:rsid w:val="554D1907"/>
    <w:rsid w:val="55651EDB"/>
    <w:rsid w:val="55737259"/>
    <w:rsid w:val="55A67AAC"/>
    <w:rsid w:val="55CA35D7"/>
    <w:rsid w:val="55E00E1F"/>
    <w:rsid w:val="55F8121C"/>
    <w:rsid w:val="566D73D0"/>
    <w:rsid w:val="56E147BB"/>
    <w:rsid w:val="56E169E0"/>
    <w:rsid w:val="57192DF4"/>
    <w:rsid w:val="57615433"/>
    <w:rsid w:val="57705DF4"/>
    <w:rsid w:val="579C75B2"/>
    <w:rsid w:val="57B40AAC"/>
    <w:rsid w:val="57CF1E0E"/>
    <w:rsid w:val="57DC1AB9"/>
    <w:rsid w:val="57F71B1E"/>
    <w:rsid w:val="58153503"/>
    <w:rsid w:val="582A3FCE"/>
    <w:rsid w:val="589B497E"/>
    <w:rsid w:val="58C779E0"/>
    <w:rsid w:val="58D87073"/>
    <w:rsid w:val="59031522"/>
    <w:rsid w:val="59B97EE3"/>
    <w:rsid w:val="59DA330F"/>
    <w:rsid w:val="5A1A5612"/>
    <w:rsid w:val="5A2A198A"/>
    <w:rsid w:val="5B092F3D"/>
    <w:rsid w:val="5B816CF0"/>
    <w:rsid w:val="5B8A5D2A"/>
    <w:rsid w:val="5B9A0656"/>
    <w:rsid w:val="5BCA64C7"/>
    <w:rsid w:val="5C132FEA"/>
    <w:rsid w:val="5C2A7D2F"/>
    <w:rsid w:val="5C726DFA"/>
    <w:rsid w:val="5CD86811"/>
    <w:rsid w:val="5D1E6F55"/>
    <w:rsid w:val="5D4D2A45"/>
    <w:rsid w:val="5D8A5BAC"/>
    <w:rsid w:val="5DD10C01"/>
    <w:rsid w:val="5DED1C97"/>
    <w:rsid w:val="5E1F6128"/>
    <w:rsid w:val="5E683590"/>
    <w:rsid w:val="5E943F18"/>
    <w:rsid w:val="5E9F5F1D"/>
    <w:rsid w:val="5F0D129E"/>
    <w:rsid w:val="5F257C4B"/>
    <w:rsid w:val="5F2D1851"/>
    <w:rsid w:val="604638E0"/>
    <w:rsid w:val="60D65E7F"/>
    <w:rsid w:val="610C1D30"/>
    <w:rsid w:val="617001B1"/>
    <w:rsid w:val="6170709C"/>
    <w:rsid w:val="61A06F35"/>
    <w:rsid w:val="61EE20C7"/>
    <w:rsid w:val="61F41846"/>
    <w:rsid w:val="621A5025"/>
    <w:rsid w:val="62774225"/>
    <w:rsid w:val="62876BA3"/>
    <w:rsid w:val="62BE1418"/>
    <w:rsid w:val="630737FB"/>
    <w:rsid w:val="6316155A"/>
    <w:rsid w:val="63253C81"/>
    <w:rsid w:val="63376AF8"/>
    <w:rsid w:val="63395405"/>
    <w:rsid w:val="63416776"/>
    <w:rsid w:val="634C3C9B"/>
    <w:rsid w:val="634F72B1"/>
    <w:rsid w:val="636444CC"/>
    <w:rsid w:val="63843603"/>
    <w:rsid w:val="639F2230"/>
    <w:rsid w:val="64054936"/>
    <w:rsid w:val="641C035B"/>
    <w:rsid w:val="64A575DA"/>
    <w:rsid w:val="64C01EB3"/>
    <w:rsid w:val="64C24E9B"/>
    <w:rsid w:val="64ED7705"/>
    <w:rsid w:val="65094E03"/>
    <w:rsid w:val="659A572B"/>
    <w:rsid w:val="659C6475"/>
    <w:rsid w:val="65CC5B9C"/>
    <w:rsid w:val="66083B12"/>
    <w:rsid w:val="667E46C4"/>
    <w:rsid w:val="66887883"/>
    <w:rsid w:val="66D936AB"/>
    <w:rsid w:val="66E04170"/>
    <w:rsid w:val="6724722C"/>
    <w:rsid w:val="672C73CE"/>
    <w:rsid w:val="672E341D"/>
    <w:rsid w:val="677D0530"/>
    <w:rsid w:val="67CD35C7"/>
    <w:rsid w:val="67F8629A"/>
    <w:rsid w:val="680E3325"/>
    <w:rsid w:val="68104E70"/>
    <w:rsid w:val="68183DB4"/>
    <w:rsid w:val="68524F64"/>
    <w:rsid w:val="68563069"/>
    <w:rsid w:val="686314D3"/>
    <w:rsid w:val="687E7327"/>
    <w:rsid w:val="68AB058D"/>
    <w:rsid w:val="692D1782"/>
    <w:rsid w:val="6957009D"/>
    <w:rsid w:val="69605A13"/>
    <w:rsid w:val="69654AA8"/>
    <w:rsid w:val="6A4334DE"/>
    <w:rsid w:val="6AED1F01"/>
    <w:rsid w:val="6B0706A6"/>
    <w:rsid w:val="6B1271E1"/>
    <w:rsid w:val="6B481F0D"/>
    <w:rsid w:val="6B580D39"/>
    <w:rsid w:val="6B8C7E54"/>
    <w:rsid w:val="6B97103D"/>
    <w:rsid w:val="6BF1329A"/>
    <w:rsid w:val="6C8A69CB"/>
    <w:rsid w:val="6CAE7EAF"/>
    <w:rsid w:val="6CEE52BC"/>
    <w:rsid w:val="6D3C6226"/>
    <w:rsid w:val="6D5A48A8"/>
    <w:rsid w:val="6D617FAC"/>
    <w:rsid w:val="6D936C48"/>
    <w:rsid w:val="6DC73FBB"/>
    <w:rsid w:val="6DCE6EB4"/>
    <w:rsid w:val="6E623FDB"/>
    <w:rsid w:val="6E945B20"/>
    <w:rsid w:val="6ED64F80"/>
    <w:rsid w:val="6F155BCC"/>
    <w:rsid w:val="6F156289"/>
    <w:rsid w:val="6F1C16EF"/>
    <w:rsid w:val="6F480E37"/>
    <w:rsid w:val="6F667AFB"/>
    <w:rsid w:val="6FEA39EC"/>
    <w:rsid w:val="70DE6A96"/>
    <w:rsid w:val="711315BD"/>
    <w:rsid w:val="712146E3"/>
    <w:rsid w:val="71B5349A"/>
    <w:rsid w:val="71B843A1"/>
    <w:rsid w:val="720248C7"/>
    <w:rsid w:val="722B3371"/>
    <w:rsid w:val="72933D54"/>
    <w:rsid w:val="72D63AC0"/>
    <w:rsid w:val="73166DF1"/>
    <w:rsid w:val="7337287B"/>
    <w:rsid w:val="73374BA6"/>
    <w:rsid w:val="73A536C7"/>
    <w:rsid w:val="73D955C9"/>
    <w:rsid w:val="74820F33"/>
    <w:rsid w:val="74EF757E"/>
    <w:rsid w:val="752C4F3D"/>
    <w:rsid w:val="758160FE"/>
    <w:rsid w:val="759E41DB"/>
    <w:rsid w:val="75A9126F"/>
    <w:rsid w:val="75EA61E8"/>
    <w:rsid w:val="75F02B2A"/>
    <w:rsid w:val="75FC15A2"/>
    <w:rsid w:val="76000D0B"/>
    <w:rsid w:val="7610431D"/>
    <w:rsid w:val="7638217F"/>
    <w:rsid w:val="763A3496"/>
    <w:rsid w:val="76A258BD"/>
    <w:rsid w:val="76AF00F6"/>
    <w:rsid w:val="77284508"/>
    <w:rsid w:val="77A05E85"/>
    <w:rsid w:val="77B17C2D"/>
    <w:rsid w:val="77DA6B4C"/>
    <w:rsid w:val="780A7990"/>
    <w:rsid w:val="781D5AFF"/>
    <w:rsid w:val="786639B3"/>
    <w:rsid w:val="786D5655"/>
    <w:rsid w:val="78811CE9"/>
    <w:rsid w:val="78882890"/>
    <w:rsid w:val="78A34B24"/>
    <w:rsid w:val="78AD3884"/>
    <w:rsid w:val="78CE3374"/>
    <w:rsid w:val="78FF41FF"/>
    <w:rsid w:val="7932788C"/>
    <w:rsid w:val="79384BA6"/>
    <w:rsid w:val="794D0523"/>
    <w:rsid w:val="796926C2"/>
    <w:rsid w:val="796C7B87"/>
    <w:rsid w:val="796F4D6E"/>
    <w:rsid w:val="79913275"/>
    <w:rsid w:val="79B87040"/>
    <w:rsid w:val="79BB5BF2"/>
    <w:rsid w:val="79F52858"/>
    <w:rsid w:val="7A2B3DDE"/>
    <w:rsid w:val="7A7C4370"/>
    <w:rsid w:val="7A8B3F11"/>
    <w:rsid w:val="7AA80AA4"/>
    <w:rsid w:val="7B245ADA"/>
    <w:rsid w:val="7B2513E0"/>
    <w:rsid w:val="7B526007"/>
    <w:rsid w:val="7B5B7469"/>
    <w:rsid w:val="7B630D1B"/>
    <w:rsid w:val="7B97043B"/>
    <w:rsid w:val="7B9E6683"/>
    <w:rsid w:val="7BDE2843"/>
    <w:rsid w:val="7C0141DB"/>
    <w:rsid w:val="7C064B90"/>
    <w:rsid w:val="7CA3445B"/>
    <w:rsid w:val="7CD00A9F"/>
    <w:rsid w:val="7CFD7749"/>
    <w:rsid w:val="7D192F8D"/>
    <w:rsid w:val="7D3159EB"/>
    <w:rsid w:val="7D5D1450"/>
    <w:rsid w:val="7DA46243"/>
    <w:rsid w:val="7E16408E"/>
    <w:rsid w:val="7E7026EA"/>
    <w:rsid w:val="7E706697"/>
    <w:rsid w:val="7EB33F0C"/>
    <w:rsid w:val="7F7E6C3B"/>
    <w:rsid w:val="7F8B2549"/>
    <w:rsid w:val="7F942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567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emf"/><Relationship Id="rId13" Type="http://schemas.openxmlformats.org/officeDocument/2006/relationships/image" Target="media/image10.emf"/><Relationship Id="rId12" Type="http://schemas.openxmlformats.org/officeDocument/2006/relationships/image" Target="media/image9.emf"/><Relationship Id="rId11" Type="http://schemas.openxmlformats.org/officeDocument/2006/relationships/image" Target="media/image8.emf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3711</Words>
  <Characters>4546</Characters>
  <Lines>0</Lines>
  <Paragraphs>0</Paragraphs>
  <TotalTime>177</TotalTime>
  <ScaleCrop>false</ScaleCrop>
  <LinksUpToDate>false</LinksUpToDate>
  <CharactersWithSpaces>4571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2020-03-30T00:48:00Z</dcterms:created>
  <dc:creator>黄毛羔羊</dc:creator>
  <cp:lastModifiedBy>戈壁</cp:lastModifiedBy>
  <cp:lastPrinted>2020-04-02T07:13:00Z</cp:lastPrinted>
  <dcterms:modified xsi:type="dcterms:W3CDTF">2022-04-12T08:03:22Z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8C9059C397204519A294AF08F397D0C4</vt:lpwstr>
  </property>
</Properties>
</file>