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仿宋" w:hAnsi="仿宋" w:eastAsia="仿宋"/>
          <w:b/>
          <w:sz w:val="44"/>
        </w:rPr>
      </w:pPr>
    </w:p>
    <w:p>
      <w:pPr>
        <w:spacing w:line="640" w:lineRule="exact"/>
        <w:jc w:val="center"/>
        <w:rPr>
          <w:rFonts w:hint="eastAsia" w:ascii="仿宋" w:hAnsi="仿宋" w:eastAsia="仿宋"/>
          <w:b/>
          <w:sz w:val="44"/>
        </w:rPr>
      </w:pPr>
    </w:p>
    <w:p>
      <w:pPr>
        <w:numPr>
          <w:ilvl w:val="0"/>
          <w:numId w:val="0"/>
        </w:numPr>
        <w:spacing w:line="640" w:lineRule="exact"/>
        <w:ind w:leftChars="0"/>
        <w:jc w:val="both"/>
        <w:rPr>
          <w:rFonts w:hint="eastAsia" w:ascii="仿宋" w:hAnsi="仿宋" w:eastAsia="仿宋"/>
          <w:b/>
          <w:sz w:val="44"/>
        </w:rPr>
      </w:pPr>
    </w:p>
    <w:p>
      <w:pPr>
        <w:spacing w:line="640" w:lineRule="exact"/>
        <w:jc w:val="center"/>
        <w:rPr>
          <w:rFonts w:hint="eastAsia" w:ascii="仿宋" w:hAnsi="仿宋" w:eastAsia="仿宋"/>
          <w:b/>
          <w:sz w:val="44"/>
        </w:rPr>
      </w:pPr>
    </w:p>
    <w:p>
      <w:pPr>
        <w:spacing w:line="640" w:lineRule="exact"/>
        <w:rPr>
          <w:rFonts w:hint="eastAsia" w:ascii="仿宋" w:hAnsi="仿宋" w:eastAsia="仿宋"/>
          <w:b/>
          <w:sz w:val="44"/>
        </w:rPr>
      </w:pPr>
    </w:p>
    <w:p>
      <w:pPr>
        <w:spacing w:line="640" w:lineRule="exact"/>
        <w:jc w:val="center"/>
        <w:rPr>
          <w:rFonts w:hint="eastAsia" w:ascii="仿宋" w:hAnsi="仿宋" w:eastAsia="仿宋"/>
          <w:b/>
          <w:sz w:val="44"/>
        </w:rPr>
      </w:pPr>
    </w:p>
    <w:p>
      <w:pPr>
        <w:spacing w:line="640" w:lineRule="exact"/>
        <w:jc w:val="center"/>
        <w:rPr>
          <w:rFonts w:hint="eastAsia" w:ascii="仿宋" w:hAnsi="仿宋" w:eastAsia="仿宋"/>
          <w:b/>
          <w:sz w:val="44"/>
        </w:rPr>
      </w:pPr>
    </w:p>
    <w:p>
      <w:pPr>
        <w:spacing w:line="640" w:lineRule="exact"/>
        <w:rPr>
          <w:rFonts w:hint="eastAsia" w:ascii="仿宋" w:hAnsi="仿宋" w:eastAsia="仿宋"/>
          <w:sz w:val="32"/>
        </w:rPr>
      </w:pPr>
    </w:p>
    <w:p>
      <w:pPr>
        <w:spacing w:line="640" w:lineRule="exact"/>
        <w:ind w:firstLine="160" w:firstLineChars="50"/>
        <w:jc w:val="center"/>
        <w:rPr>
          <w:rFonts w:hint="eastAsia" w:ascii="仿宋_GB2312" w:hAnsi="仿宋" w:eastAsia="仿宋_GB2312"/>
          <w:sz w:val="32"/>
        </w:rPr>
      </w:pPr>
      <w:r>
        <w:rPr>
          <w:rFonts w:hint="eastAsia" w:ascii="仿宋_GB2312" w:hAnsi="仿宋" w:eastAsia="仿宋_GB2312"/>
          <w:sz w:val="32"/>
        </w:rPr>
        <w:t>鄂环</w:t>
      </w:r>
      <w:r>
        <w:rPr>
          <w:rFonts w:hint="eastAsia" w:ascii="仿宋_GB2312" w:hAnsi="仿宋" w:eastAsia="仿宋_GB2312"/>
          <w:sz w:val="32"/>
          <w:lang w:eastAsia="zh-CN"/>
        </w:rPr>
        <w:t>鄂评</w:t>
      </w:r>
      <w:r>
        <w:rPr>
          <w:rFonts w:hint="eastAsia" w:ascii="仿宋_GB2312" w:hAnsi="仿宋" w:eastAsia="仿宋_GB2312"/>
          <w:sz w:val="32"/>
        </w:rPr>
        <w:t>字[20</w:t>
      </w:r>
      <w:r>
        <w:rPr>
          <w:rFonts w:hint="eastAsia" w:ascii="仿宋_GB2312" w:hAnsi="仿宋" w:eastAsia="仿宋_GB2312"/>
          <w:color w:val="auto"/>
          <w:sz w:val="32"/>
          <w:lang w:val="en-US" w:eastAsia="zh-CN"/>
        </w:rPr>
        <w:t>22</w:t>
      </w:r>
      <w:r>
        <w:rPr>
          <w:rFonts w:hint="eastAsia" w:ascii="仿宋_GB2312" w:hAnsi="仿宋" w:eastAsia="仿宋_GB2312"/>
          <w:color w:val="auto"/>
          <w:sz w:val="32"/>
        </w:rPr>
        <w:t>]</w:t>
      </w:r>
      <w:r>
        <w:rPr>
          <w:rFonts w:hint="eastAsia" w:ascii="仿宋_GB2312" w:hAnsi="仿宋" w:eastAsia="仿宋_GB2312"/>
          <w:color w:val="auto"/>
          <w:sz w:val="32"/>
          <w:lang w:val="en-US" w:eastAsia="zh-CN"/>
        </w:rPr>
        <w:t>34</w:t>
      </w:r>
      <w:r>
        <w:rPr>
          <w:rFonts w:hint="eastAsia" w:ascii="仿宋_GB2312" w:hAnsi="仿宋" w:eastAsia="仿宋_GB2312"/>
          <w:color w:val="auto"/>
          <w:sz w:val="32"/>
        </w:rPr>
        <w:t>号</w:t>
      </w:r>
    </w:p>
    <w:p>
      <w:pPr>
        <w:spacing w:line="640" w:lineRule="exact"/>
        <w:jc w:val="both"/>
        <w:rPr>
          <w:rFonts w:hint="eastAsia" w:ascii="仿宋_GB2312" w:hAnsi="仿宋" w:eastAsia="仿宋_GB2312"/>
          <w:b/>
          <w:sz w:val="44"/>
        </w:rPr>
      </w:pPr>
    </w:p>
    <w:p>
      <w:pPr>
        <w:spacing w:line="560" w:lineRule="exact"/>
        <w:jc w:val="center"/>
        <w:rPr>
          <w:rFonts w:hint="eastAsia" w:ascii="宋体" w:hAnsi="宋体" w:eastAsia="方正小标宋简体" w:cs="宋体"/>
          <w:sz w:val="44"/>
          <w:szCs w:val="44"/>
        </w:rPr>
      </w:pPr>
      <w:r>
        <w:rPr>
          <w:rFonts w:hint="eastAsia" w:ascii="宋体" w:hAnsi="宋体" w:eastAsia="方正小标宋简体" w:cs="宋体"/>
          <w:sz w:val="44"/>
          <w:szCs w:val="44"/>
        </w:rPr>
        <w:t>鄂尔多斯市生态环境局鄂托克旗分局</w:t>
      </w:r>
    </w:p>
    <w:p>
      <w:pPr>
        <w:spacing w:line="560" w:lineRule="exact"/>
        <w:jc w:val="center"/>
        <w:rPr>
          <w:rFonts w:hint="eastAsia" w:ascii="方正小标宋简体" w:hAnsi="方正小标宋简体" w:eastAsia="方正小标宋简体" w:cs="方正小标宋简体"/>
          <w:color w:val="auto"/>
          <w:sz w:val="44"/>
          <w:szCs w:val="44"/>
        </w:rPr>
      </w:pPr>
      <w:r>
        <w:rPr>
          <w:rFonts w:hint="eastAsia" w:ascii="宋体" w:hAnsi="宋体" w:eastAsia="方正小标宋简体" w:cs="宋体"/>
          <w:sz w:val="44"/>
          <w:szCs w:val="44"/>
        </w:rPr>
        <w:t>关</w:t>
      </w:r>
      <w:r>
        <w:rPr>
          <w:rFonts w:hint="eastAsia" w:ascii="宋体" w:hAnsi="宋体" w:eastAsia="方正小标宋简体" w:cs="宋体"/>
          <w:sz w:val="44"/>
          <w:szCs w:val="44"/>
          <w:lang w:eastAsia="zh-CN"/>
        </w:rPr>
        <w:t>于</w:t>
      </w:r>
      <w:bookmarkStart w:id="1" w:name="_GoBack"/>
      <w:r>
        <w:rPr>
          <w:rFonts w:hint="eastAsia" w:ascii="方正小标宋简体" w:hAnsi="方正小标宋简体" w:eastAsia="方正小标宋简体" w:cs="方正小标宋简体"/>
          <w:color w:val="auto"/>
          <w:sz w:val="44"/>
          <w:szCs w:val="44"/>
          <w:lang w:eastAsia="zh-CN"/>
        </w:rPr>
        <w:t>长城钻探苏里格气田分公司苏11-</w:t>
      </w:r>
      <w:r>
        <w:rPr>
          <w:rFonts w:hint="eastAsia" w:ascii="方正小标宋简体" w:hAnsi="方正小标宋简体" w:eastAsia="方正小标宋简体" w:cs="方正小标宋简体"/>
          <w:color w:val="auto"/>
          <w:sz w:val="44"/>
          <w:szCs w:val="44"/>
          <w:lang w:val="en-US" w:eastAsia="zh-CN"/>
        </w:rPr>
        <w:t>3</w:t>
      </w:r>
      <w:r>
        <w:rPr>
          <w:rFonts w:hint="eastAsia" w:ascii="方正小标宋简体" w:hAnsi="方正小标宋简体" w:eastAsia="方正小标宋简体" w:cs="方正小标宋简体"/>
          <w:color w:val="auto"/>
          <w:sz w:val="44"/>
          <w:szCs w:val="44"/>
          <w:lang w:eastAsia="zh-CN"/>
        </w:rPr>
        <w:t>集气站危废库建设项目</w:t>
      </w:r>
      <w:bookmarkEnd w:id="1"/>
      <w:r>
        <w:rPr>
          <w:rFonts w:hint="eastAsia" w:ascii="方正小标宋简体" w:hAnsi="方正小标宋简体" w:eastAsia="方正小标宋简体" w:cs="方正小标宋简体"/>
          <w:color w:val="auto"/>
          <w:sz w:val="44"/>
          <w:szCs w:val="44"/>
        </w:rPr>
        <w:t>环境影响报告表的批复</w:t>
      </w:r>
    </w:p>
    <w:p>
      <w:pPr>
        <w:spacing w:line="560" w:lineRule="exact"/>
        <w:jc w:val="center"/>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jc w:val="left"/>
        <w:textAlignment w:val="auto"/>
        <w:outlineLvl w:val="9"/>
        <w:rPr>
          <w:rFonts w:hint="eastAsia" w:ascii="仿宋_GB2312" w:hAnsi="仿宋" w:eastAsia="仿宋_GB2312"/>
          <w:color w:val="auto"/>
          <w:sz w:val="32"/>
        </w:rPr>
      </w:pPr>
      <w:r>
        <w:rPr>
          <w:rFonts w:hint="eastAsia" w:ascii="仿宋_GB2312" w:hAnsi="仿宋" w:eastAsia="仿宋_GB2312"/>
          <w:color w:val="auto"/>
          <w:sz w:val="32"/>
          <w:lang w:val="en-US" w:eastAsia="zh-CN"/>
        </w:rPr>
        <w:t>中国石油集团长城钻探工程有限公司苏里格气田分公司</w:t>
      </w:r>
      <w:r>
        <w:rPr>
          <w:rFonts w:hint="eastAsia" w:ascii="仿宋_GB2312" w:hAnsi="仿宋" w:eastAsia="仿宋_GB2312"/>
          <w:color w:val="auto"/>
          <w:sz w:val="32"/>
        </w:rPr>
        <w:t>：</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jc w:val="left"/>
        <w:textAlignment w:val="auto"/>
        <w:outlineLvl w:val="9"/>
        <w:rPr>
          <w:rFonts w:hint="eastAsia" w:ascii="仿宋_GB2312" w:hAnsi="仿宋" w:eastAsia="仿宋_GB2312"/>
          <w:color w:val="auto"/>
          <w:sz w:val="32"/>
        </w:rPr>
      </w:pPr>
      <w:r>
        <w:rPr>
          <w:rFonts w:hint="eastAsia" w:ascii="仿宋_GB2312" w:hAnsi="仿宋" w:eastAsia="仿宋_GB2312"/>
          <w:color w:val="auto"/>
          <w:sz w:val="32"/>
        </w:rPr>
        <w:t>你单位报送</w:t>
      </w:r>
      <w:r>
        <w:rPr>
          <w:rFonts w:hint="eastAsia" w:ascii="仿宋_GB2312" w:hAnsi="仿宋_GB2312" w:eastAsia="仿宋_GB2312" w:cs="仿宋_GB2312"/>
          <w:color w:val="auto"/>
          <w:sz w:val="32"/>
          <w:szCs w:val="32"/>
        </w:rPr>
        <w:t>的由</w:t>
      </w:r>
      <w:r>
        <w:rPr>
          <w:rFonts w:hint="eastAsia" w:ascii="仿宋_GB2312" w:hAnsi="仿宋_GB2312" w:eastAsia="仿宋_GB2312" w:cs="仿宋_GB2312"/>
          <w:color w:val="auto"/>
          <w:sz w:val="32"/>
          <w:szCs w:val="32"/>
          <w:lang w:val="en-US" w:eastAsia="zh-CN"/>
        </w:rPr>
        <w:t>鄂尔多斯市则渊技术咨询有限责任公司</w:t>
      </w:r>
      <w:r>
        <w:rPr>
          <w:rFonts w:hint="eastAsia" w:ascii="仿宋_GB2312" w:hAnsi="仿宋_GB2312" w:eastAsia="仿宋_GB2312" w:cs="仿宋_GB2312"/>
          <w:color w:val="auto"/>
          <w:sz w:val="32"/>
          <w:szCs w:val="32"/>
        </w:rPr>
        <w:t>编制</w:t>
      </w:r>
      <w:r>
        <w:rPr>
          <w:rFonts w:hint="eastAsia" w:ascii="仿宋_GB2312" w:hAnsi="仿宋" w:eastAsia="仿宋_GB2312"/>
          <w:color w:val="auto"/>
          <w:sz w:val="32"/>
        </w:rPr>
        <w:t>的《</w:t>
      </w:r>
      <w:r>
        <w:rPr>
          <w:rFonts w:hint="eastAsia" w:ascii="仿宋_GB2312" w:hAnsi="仿宋" w:eastAsia="仿宋_GB2312"/>
          <w:color w:val="auto"/>
          <w:sz w:val="32"/>
          <w:lang w:eastAsia="zh-CN"/>
        </w:rPr>
        <w:t>长城钻探苏里格气田分公司苏11-</w:t>
      </w:r>
      <w:r>
        <w:rPr>
          <w:rFonts w:hint="eastAsia" w:ascii="仿宋_GB2312" w:hAnsi="仿宋" w:eastAsia="仿宋_GB2312"/>
          <w:color w:val="auto"/>
          <w:sz w:val="32"/>
          <w:lang w:val="en-US" w:eastAsia="zh-CN"/>
        </w:rPr>
        <w:t>3</w:t>
      </w:r>
      <w:r>
        <w:rPr>
          <w:rFonts w:hint="eastAsia" w:ascii="仿宋_GB2312" w:hAnsi="仿宋" w:eastAsia="仿宋_GB2312"/>
          <w:color w:val="auto"/>
          <w:sz w:val="32"/>
          <w:lang w:eastAsia="zh-CN"/>
        </w:rPr>
        <w:t>集气站危废库建设项目</w:t>
      </w:r>
      <w:r>
        <w:rPr>
          <w:rFonts w:hint="eastAsia" w:ascii="仿宋_GB2312" w:hAnsi="仿宋" w:eastAsia="仿宋_GB2312"/>
          <w:color w:val="auto"/>
          <w:sz w:val="32"/>
        </w:rPr>
        <w:t>环境影响报告表》（以下简称报告表）收悉，经审核，提出如下批复意见：</w:t>
      </w:r>
    </w:p>
    <w:p>
      <w:pPr>
        <w:keepNext w:val="0"/>
        <w:keepLines w:val="0"/>
        <w:pageBreakBefore w:val="0"/>
        <w:widowControl w:val="0"/>
        <w:numPr>
          <w:ilvl w:val="0"/>
          <w:numId w:val="1"/>
        </w:numPr>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本项目位于鄂托克旗苏米图苏木</w:t>
      </w:r>
      <w:r>
        <w:rPr>
          <w:rFonts w:hint="eastAsia" w:ascii="仿宋_GB2312" w:hAnsi="仿宋_GB2312" w:eastAsia="仿宋_GB2312" w:cs="仿宋_GB2312"/>
          <w:color w:val="auto"/>
          <w:sz w:val="32"/>
          <w:szCs w:val="32"/>
          <w:lang w:val="en-US" w:eastAsia="zh-CN"/>
        </w:rPr>
        <w:t>长城钻探苏里格气田分公司苏11-3集气站内</w:t>
      </w:r>
      <w:r>
        <w:rPr>
          <w:rFonts w:hint="eastAsia" w:ascii="仿宋_GB2312" w:hAnsi="仿宋_GB2312" w:eastAsia="仿宋_GB2312" w:cs="仿宋_GB2312"/>
          <w:color w:val="auto"/>
          <w:sz w:val="32"/>
          <w:szCs w:val="32"/>
          <w:lang w:eastAsia="zh-CN"/>
        </w:rPr>
        <w:t>，中心坐标为</w:t>
      </w:r>
      <w:bookmarkStart w:id="0" w:name="_Hlk80536582"/>
      <w:r>
        <w:rPr>
          <w:rFonts w:hint="eastAsia" w:ascii="仿宋_GB2312" w:hAnsi="仿宋_GB2312" w:eastAsia="仿宋_GB2312" w:cs="仿宋_GB2312"/>
          <w:color w:val="auto"/>
          <w:sz w:val="32"/>
          <w:szCs w:val="32"/>
          <w:lang w:eastAsia="zh-CN"/>
        </w:rPr>
        <w:t>E10</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36.60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N</w:t>
      </w:r>
      <w:bookmarkEnd w:id="0"/>
      <w:r>
        <w:rPr>
          <w:rFonts w:hint="eastAsia" w:ascii="仿宋_GB2312" w:hAnsi="仿宋_GB2312" w:eastAsia="仿宋_GB2312" w:cs="仿宋_GB2312"/>
          <w:color w:val="auto"/>
          <w:sz w:val="32"/>
          <w:szCs w:val="32"/>
          <w:lang w:eastAsia="zh-CN"/>
        </w:rPr>
        <w:t>3</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52.56</w:t>
      </w:r>
      <w:r>
        <w:rPr>
          <w:rFonts w:hint="eastAsia" w:ascii="仿宋_GB2312" w:hAnsi="仿宋_GB2312" w:eastAsia="仿宋_GB2312" w:cs="仿宋_GB2312"/>
          <w:color w:val="auto"/>
          <w:sz w:val="32"/>
          <w:szCs w:val="32"/>
          <w:lang w:eastAsia="zh-CN"/>
        </w:rPr>
        <w:t>″。项目改建一座危废库，建筑面积30m</w:t>
      </w:r>
      <w:r>
        <w:rPr>
          <w:rFonts w:hint="eastAsia" w:ascii="仿宋_GB2312" w:hAnsi="仿宋_GB2312" w:eastAsia="仿宋_GB2312" w:cs="仿宋_GB2312"/>
          <w:color w:val="auto"/>
          <w:sz w:val="32"/>
          <w:szCs w:val="32"/>
          <w:vertAlign w:val="superscript"/>
          <w:lang w:eastAsia="zh-CN"/>
        </w:rPr>
        <w:t>2</w:t>
      </w:r>
      <w:r>
        <w:rPr>
          <w:rFonts w:hint="eastAsia" w:ascii="仿宋_GB2312" w:hAnsi="仿宋_GB2312" w:eastAsia="仿宋_GB2312" w:cs="仿宋_GB2312"/>
          <w:color w:val="auto"/>
          <w:sz w:val="32"/>
          <w:szCs w:val="32"/>
          <w:lang w:eastAsia="zh-CN"/>
        </w:rPr>
        <w:t>，分区暂存</w:t>
      </w:r>
      <w:r>
        <w:rPr>
          <w:rFonts w:hint="eastAsia" w:ascii="仿宋_GB2312" w:hAnsi="仿宋_GB2312" w:eastAsia="仿宋_GB2312" w:cs="仿宋_GB2312"/>
          <w:color w:val="auto"/>
          <w:sz w:val="32"/>
          <w:szCs w:val="32"/>
          <w:lang w:val="en-US" w:eastAsia="zh-CN"/>
        </w:rPr>
        <w:t>废矿物油12t/a、废油桶180个/a（3.6t/a）、废铅蓄电池5个/a（0.05t/a）</w:t>
      </w:r>
      <w:r>
        <w:rPr>
          <w:rFonts w:hint="eastAsia" w:ascii="仿宋_GB2312" w:hAnsi="仿宋_GB2312" w:eastAsia="仿宋_GB2312" w:cs="仿宋_GB2312"/>
          <w:color w:val="auto"/>
          <w:sz w:val="32"/>
          <w:szCs w:val="32"/>
          <w:lang w:eastAsia="zh-CN"/>
        </w:rPr>
        <w:t>。库内设置废液收集池和导流沟，导流沟与废液收集池相连。</w:t>
      </w:r>
      <w:r>
        <w:rPr>
          <w:rFonts w:hint="eastAsia" w:ascii="仿宋_GB2312" w:hAnsi="仿宋_GB2312" w:eastAsia="仿宋_GB2312" w:cs="仿宋_GB2312"/>
          <w:color w:val="auto"/>
          <w:sz w:val="32"/>
          <w:szCs w:val="32"/>
        </w:rPr>
        <w:t>项目总投资</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，全部为</w:t>
      </w:r>
      <w:r>
        <w:rPr>
          <w:rFonts w:hint="eastAsia" w:ascii="仿宋_GB2312" w:hAnsi="仿宋_GB2312" w:eastAsia="仿宋_GB2312" w:cs="仿宋_GB2312"/>
          <w:color w:val="auto"/>
          <w:sz w:val="32"/>
          <w:szCs w:val="32"/>
        </w:rPr>
        <w:t>环保投资</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报告表》认为，在全面落实各项生态环境保护和环境污染防治措施的前提下，项目建设对环境的不利影响能够得到一定的缓解和控制。因此，我局原则同意你公司按照《报告表》中所列的建设项目性质、规模、地点、环境保护措施进行建设。</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二、项目建设与运行管理中应重点做好的工作</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1.加强施工期环境管理，应严格按照设计要求施工，尽可能缩小施工活动范围，并及时采取场地洒水等措施。施工期产生的废水和固体废弃物须集中收集后统一处置。</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2.认真落实《报告表》提出的各项大气污染防治措施。厂界无组织非甲烷总烃排放须满足《大气污染物综合排放标准》（GB16297-1996）表2无组织排放浓度限值。</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3.危废暂存库须按相关要求做好防渗措施，并建立完善的地下水监测制度，确保不会对地下水造成影响。</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4. 应采取妥善控制措施，确保厂界噪声满足《工业企业厂界环境噪声排放标准》（GB12348-2008）2类标准要求。</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5.运营期产生的危险废物，暂存于本项目危废库内，最终交由有资质的单位处置。危险废物暂存库须严格按照《危险废物贮存污染控制标准》（GB18597-2001）（及其修改单）要求进行设计、建设和管理。非正常情况下泄漏的废液及冲洗水通过导流沟进入集液池中，收集后交由有资质单位处置。</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default" w:ascii="仿宋_GB2312" w:hAnsi="仿宋" w:eastAsia="仿宋_GB2312"/>
          <w:color w:val="auto"/>
          <w:sz w:val="32"/>
          <w:lang w:val="en-US" w:eastAsia="zh-CN"/>
        </w:rPr>
      </w:pPr>
      <w:r>
        <w:rPr>
          <w:rFonts w:hint="eastAsia" w:ascii="仿宋_GB2312" w:hAnsi="仿宋" w:eastAsia="仿宋_GB2312"/>
          <w:color w:val="auto"/>
          <w:sz w:val="32"/>
          <w:lang w:val="en-US" w:eastAsia="zh-CN"/>
        </w:rPr>
        <w:t>6. 强化环境风险防范。制定环境风险应急预案，落实环境风险事故防范措施，提高事故风险防范和污染控制能力。</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rPr>
      </w:pPr>
      <w:r>
        <w:rPr>
          <w:rFonts w:hint="eastAsia" w:ascii="仿宋_GB2312" w:hAnsi="仿宋" w:eastAsia="仿宋_GB2312"/>
          <w:color w:val="auto"/>
          <w:sz w:val="32"/>
          <w:lang w:val="en-US" w:eastAsia="zh-CN"/>
        </w:rPr>
        <w:t>三</w:t>
      </w:r>
      <w:r>
        <w:rPr>
          <w:rFonts w:hint="eastAsia" w:ascii="仿宋_GB2312" w:hAnsi="仿宋" w:eastAsia="仿宋_GB2312"/>
          <w:color w:val="auto"/>
          <w:sz w:val="32"/>
        </w:rPr>
        <w:t>、项</w:t>
      </w:r>
      <w:r>
        <w:rPr>
          <w:rFonts w:hint="eastAsia" w:ascii="仿宋_GB2312" w:hAnsi="仿宋" w:eastAsia="仿宋_GB2312"/>
          <w:color w:val="auto"/>
          <w:sz w:val="32"/>
          <w:lang w:eastAsia="zh-CN"/>
        </w:rPr>
        <w:t>目建设必须严格执行环境保护“三同时”制度。项目竣工后，须按照规定程序实施竣工环境保护验收</w:t>
      </w:r>
      <w:r>
        <w:rPr>
          <w:rFonts w:hint="eastAsia" w:ascii="仿宋_GB2312" w:hAnsi="仿宋" w:eastAsia="仿宋_GB2312"/>
          <w:color w:val="auto"/>
          <w:sz w:val="32"/>
        </w:rPr>
        <w:t>。</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lang w:val="en-US" w:eastAsia="zh-CN"/>
        </w:rPr>
      </w:pPr>
      <w:r>
        <w:rPr>
          <w:rFonts w:hint="eastAsia" w:ascii="仿宋_GB2312" w:hAnsi="仿宋" w:eastAsia="仿宋_GB2312"/>
          <w:color w:val="auto"/>
          <w:sz w:val="32"/>
          <w:lang w:val="en-US" w:eastAsia="zh-CN"/>
        </w:rPr>
        <w:t>四</w:t>
      </w:r>
      <w:r>
        <w:rPr>
          <w:rFonts w:hint="eastAsia" w:ascii="仿宋_GB2312" w:hAnsi="仿宋" w:eastAsia="仿宋_GB2312"/>
          <w:color w:val="auto"/>
          <w:sz w:val="32"/>
          <w:lang w:eastAsia="zh-CN"/>
        </w:rPr>
        <w:t>、</w:t>
      </w:r>
      <w:r>
        <w:rPr>
          <w:rFonts w:hint="eastAsia" w:ascii="仿宋_GB2312" w:hAnsi="仿宋" w:eastAsia="仿宋_GB2312"/>
          <w:sz w:val="32"/>
          <w:lang w:val="en-US" w:eastAsia="zh-CN"/>
        </w:rPr>
        <w:t>由鄂尔多斯市生态环境综合行政执法支队鄂托克旗大队负责该项目的日常监管工作。</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lang w:eastAsia="zh-CN"/>
        </w:rPr>
      </w:pPr>
      <w:r>
        <w:rPr>
          <w:rFonts w:hint="eastAsia" w:ascii="仿宋_GB2312" w:hAnsi="仿宋" w:eastAsia="仿宋_GB2312"/>
          <w:color w:val="auto"/>
          <w:sz w:val="32"/>
          <w:lang w:val="en-US" w:eastAsia="zh-CN"/>
        </w:rPr>
        <w:t>五</w:t>
      </w:r>
      <w:r>
        <w:rPr>
          <w:rFonts w:hint="eastAsia" w:ascii="仿宋_GB2312" w:hAnsi="仿宋" w:eastAsia="仿宋_GB2312"/>
          <w:color w:val="auto"/>
          <w:sz w:val="32"/>
        </w:rPr>
        <w:t>、该项目从批准之日起超过5年方决定开工建设，其环评文件应重新审核。如果建设地点、规模、</w:t>
      </w:r>
      <w:r>
        <w:rPr>
          <w:rFonts w:hint="eastAsia" w:ascii="仿宋_GB2312" w:hAnsi="仿宋" w:eastAsia="仿宋_GB2312"/>
          <w:color w:val="auto"/>
          <w:sz w:val="32"/>
          <w:lang w:eastAsia="zh-CN"/>
        </w:rPr>
        <w:t>工艺、</w:t>
      </w:r>
      <w:r>
        <w:rPr>
          <w:rFonts w:hint="eastAsia" w:ascii="仿宋_GB2312" w:hAnsi="仿宋" w:eastAsia="仿宋_GB2312"/>
          <w:color w:val="auto"/>
          <w:sz w:val="32"/>
        </w:rPr>
        <w:t>防治污染和防止生态破坏的措施等发生重大变化时，需重新报批环评文件</w:t>
      </w:r>
      <w:r>
        <w:rPr>
          <w:rFonts w:hint="eastAsia" w:ascii="仿宋_GB2312" w:hAnsi="仿宋" w:eastAsia="仿宋_GB2312"/>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3840" w:firstLineChars="1200"/>
        <w:textAlignment w:val="auto"/>
        <w:outlineLvl w:val="9"/>
        <w:rPr>
          <w:rFonts w:hint="eastAsia" w:ascii="仿宋_GB2312" w:hAnsi="仿宋" w:eastAsia="仿宋_GB2312"/>
          <w:color w:val="auto"/>
          <w:sz w:val="32"/>
        </w:rPr>
      </w:pPr>
      <w:r>
        <w:rPr>
          <w:rFonts w:hint="eastAsia" w:ascii="仿宋_GB2312" w:hAnsi="仿宋" w:eastAsia="仿宋_GB2312"/>
          <w:color w:val="auto"/>
          <w:sz w:val="32"/>
          <w:lang w:eastAsia="zh-CN"/>
        </w:rPr>
        <w:t>鄂尔多斯市生态环境局</w:t>
      </w:r>
      <w:r>
        <w:rPr>
          <w:rFonts w:hint="eastAsia" w:ascii="仿宋_GB2312" w:hAnsi="仿宋" w:eastAsia="仿宋_GB2312"/>
          <w:color w:val="auto"/>
          <w:sz w:val="32"/>
        </w:rPr>
        <w:t>鄂托克旗</w:t>
      </w:r>
      <w:r>
        <w:rPr>
          <w:rFonts w:hint="eastAsia" w:ascii="仿宋_GB2312" w:hAnsi="仿宋" w:eastAsia="仿宋_GB2312"/>
          <w:color w:val="auto"/>
          <w:sz w:val="32"/>
          <w:lang w:eastAsia="zh-CN"/>
        </w:rPr>
        <w:t>分</w:t>
      </w:r>
      <w:r>
        <w:rPr>
          <w:rFonts w:hint="eastAsia" w:ascii="仿宋_GB2312" w:hAnsi="仿宋" w:eastAsia="仿宋_GB2312"/>
          <w:color w:val="auto"/>
          <w:sz w:val="32"/>
        </w:rPr>
        <w:t>局</w:t>
      </w: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rPr>
          <w:rFonts w:hint="eastAsia"/>
        </w:rPr>
      </w:pPr>
      <w:r>
        <w:rPr>
          <w:rFonts w:hint="eastAsia" w:ascii="仿宋_GB2312" w:hAnsi="仿宋" w:eastAsia="仿宋_GB2312"/>
          <w:color w:val="auto"/>
          <w:sz w:val="32"/>
        </w:rPr>
        <w:t xml:space="preserve">                               20</w:t>
      </w:r>
      <w:r>
        <w:rPr>
          <w:rFonts w:hint="eastAsia" w:ascii="仿宋_GB2312" w:hAnsi="仿宋" w:eastAsia="仿宋_GB2312"/>
          <w:color w:val="auto"/>
          <w:sz w:val="32"/>
          <w:lang w:val="en-US" w:eastAsia="zh-CN"/>
        </w:rPr>
        <w:t>22</w:t>
      </w:r>
      <w:r>
        <w:rPr>
          <w:rFonts w:hint="eastAsia" w:ascii="仿宋_GB2312" w:hAnsi="仿宋" w:eastAsia="仿宋_GB2312"/>
          <w:color w:val="auto"/>
          <w:sz w:val="32"/>
        </w:rPr>
        <w:t>年</w:t>
      </w:r>
      <w:r>
        <w:rPr>
          <w:rFonts w:hint="eastAsia" w:ascii="仿宋_GB2312" w:hAnsi="仿宋" w:eastAsia="仿宋_GB2312"/>
          <w:color w:val="auto"/>
          <w:sz w:val="32"/>
          <w:lang w:val="en-US" w:eastAsia="zh-CN"/>
        </w:rPr>
        <w:t>7</w:t>
      </w:r>
      <w:r>
        <w:rPr>
          <w:rFonts w:hint="eastAsia" w:ascii="仿宋_GB2312" w:hAnsi="仿宋" w:eastAsia="仿宋_GB2312"/>
          <w:color w:val="auto"/>
          <w:sz w:val="32"/>
        </w:rPr>
        <w:t>月</w:t>
      </w:r>
      <w:r>
        <w:rPr>
          <w:rFonts w:hint="eastAsia" w:ascii="仿宋_GB2312" w:hAnsi="仿宋" w:eastAsia="仿宋_GB2312"/>
          <w:color w:val="auto"/>
          <w:sz w:val="32"/>
          <w:lang w:val="en-US" w:eastAsia="zh-CN"/>
        </w:rPr>
        <w:t>18</w:t>
      </w:r>
      <w:r>
        <w:rPr>
          <w:rFonts w:hint="eastAsia" w:ascii="仿宋_GB2312" w:hAnsi="仿宋" w:eastAsia="仿宋_GB2312"/>
          <w:color w:val="auto"/>
          <w:sz w:val="32"/>
        </w:rPr>
        <w:t>日</w:t>
      </w: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pPr>
      <w:r>
        <w:rPr>
          <w:rFonts w:hint="eastAsia" w:ascii="仿宋_GB2312" w:hAnsi="仿宋_GB2312" w:eastAsia="仿宋_GB2312" w:cs="仿宋_GB2312"/>
          <w:b/>
          <w:color w:val="auto"/>
          <w:sz w:val="32"/>
          <w:u w:val="single"/>
        </w:rPr>
        <w:t xml:space="preserve">                                                        </w:t>
      </w:r>
      <w:r>
        <w:rPr>
          <w:rFonts w:hint="eastAsia" w:ascii="仿宋_GB2312" w:hAnsi="仿宋_GB2312" w:eastAsia="仿宋_GB2312" w:cs="仿宋_GB2312"/>
          <w:color w:val="auto"/>
          <w:sz w:val="32"/>
          <w:u w:val="single"/>
          <w:lang w:eastAsia="zh-CN"/>
        </w:rPr>
        <w:t>鄂尔多斯市生态环境局</w:t>
      </w:r>
      <w:r>
        <w:rPr>
          <w:rFonts w:hint="eastAsia" w:ascii="仿宋_GB2312" w:hAnsi="仿宋_GB2312" w:eastAsia="仿宋_GB2312" w:cs="仿宋_GB2312"/>
          <w:color w:val="auto"/>
          <w:sz w:val="32"/>
          <w:u w:val="single"/>
        </w:rPr>
        <w:t>鄂托克旗</w:t>
      </w:r>
      <w:r>
        <w:rPr>
          <w:rFonts w:hint="eastAsia" w:ascii="仿宋_GB2312" w:hAnsi="仿宋_GB2312" w:eastAsia="仿宋_GB2312" w:cs="仿宋_GB2312"/>
          <w:color w:val="auto"/>
          <w:sz w:val="32"/>
          <w:u w:val="single"/>
          <w:lang w:eastAsia="zh-CN"/>
        </w:rPr>
        <w:t>分</w:t>
      </w:r>
      <w:r>
        <w:rPr>
          <w:rFonts w:hint="eastAsia" w:ascii="仿宋_GB2312" w:hAnsi="仿宋_GB2312" w:eastAsia="仿宋_GB2312" w:cs="仿宋_GB2312"/>
          <w:color w:val="auto"/>
          <w:sz w:val="32"/>
          <w:u w:val="single"/>
        </w:rPr>
        <w:t>局</w:t>
      </w:r>
      <w:r>
        <w:rPr>
          <w:rFonts w:hint="eastAsia" w:ascii="仿宋_GB2312" w:hAnsi="仿宋_GB2312" w:eastAsia="仿宋_GB2312" w:cs="仿宋_GB2312"/>
          <w:color w:val="auto"/>
          <w:sz w:val="32"/>
          <w:u w:val="single"/>
          <w:lang w:val="en-US" w:eastAsia="zh-CN"/>
        </w:rPr>
        <w:t xml:space="preserve">   </w:t>
      </w:r>
      <w:r>
        <w:rPr>
          <w:rFonts w:hint="eastAsia" w:ascii="仿宋_GB2312" w:hAnsi="仿宋_GB2312" w:eastAsia="仿宋_GB2312" w:cs="仿宋_GB2312"/>
          <w:color w:val="auto"/>
          <w:sz w:val="32"/>
          <w:u w:val="single"/>
        </w:rPr>
        <w:t>20</w:t>
      </w:r>
      <w:r>
        <w:rPr>
          <w:rFonts w:hint="eastAsia" w:ascii="仿宋_GB2312" w:hAnsi="仿宋_GB2312" w:eastAsia="仿宋_GB2312" w:cs="仿宋_GB2312"/>
          <w:color w:val="auto"/>
          <w:sz w:val="32"/>
          <w:u w:val="single"/>
          <w:lang w:val="en-US" w:eastAsia="zh-CN"/>
        </w:rPr>
        <w:t>22</w:t>
      </w:r>
      <w:r>
        <w:rPr>
          <w:rFonts w:hint="eastAsia" w:ascii="仿宋_GB2312" w:hAnsi="仿宋_GB2312" w:eastAsia="仿宋_GB2312" w:cs="仿宋_GB2312"/>
          <w:color w:val="auto"/>
          <w:sz w:val="32"/>
          <w:u w:val="single"/>
        </w:rPr>
        <w:t>年</w:t>
      </w:r>
      <w:r>
        <w:rPr>
          <w:rFonts w:hint="eastAsia" w:ascii="仿宋_GB2312" w:hAnsi="仿宋_GB2312" w:eastAsia="仿宋_GB2312" w:cs="仿宋_GB2312"/>
          <w:color w:val="auto"/>
          <w:sz w:val="32"/>
          <w:u w:val="single"/>
          <w:lang w:val="en-US" w:eastAsia="zh-CN"/>
        </w:rPr>
        <w:t>7</w:t>
      </w:r>
      <w:r>
        <w:rPr>
          <w:rFonts w:hint="eastAsia" w:ascii="仿宋_GB2312" w:hAnsi="仿宋_GB2312" w:eastAsia="仿宋_GB2312" w:cs="仿宋_GB2312"/>
          <w:color w:val="auto"/>
          <w:sz w:val="32"/>
          <w:u w:val="single"/>
        </w:rPr>
        <w:t>月</w:t>
      </w:r>
      <w:r>
        <w:rPr>
          <w:rFonts w:hint="eastAsia" w:ascii="仿宋_GB2312" w:hAnsi="仿宋_GB2312" w:eastAsia="仿宋_GB2312" w:cs="仿宋_GB2312"/>
          <w:color w:val="auto"/>
          <w:sz w:val="32"/>
          <w:u w:val="single"/>
          <w:lang w:val="en-US" w:eastAsia="zh-CN"/>
        </w:rPr>
        <w:t>18</w:t>
      </w:r>
      <w:r>
        <w:rPr>
          <w:rFonts w:hint="eastAsia" w:ascii="仿宋_GB2312" w:hAnsi="仿宋_GB2312" w:eastAsia="仿宋_GB2312" w:cs="仿宋_GB2312"/>
          <w:color w:val="auto"/>
          <w:sz w:val="32"/>
          <w:u w:val="single"/>
        </w:rPr>
        <w:t xml:space="preserve">日印发 </w:t>
      </w:r>
      <w:r>
        <w:rPr>
          <w:rFonts w:hint="eastAsia" w:ascii="仿宋" w:hAnsi="仿宋" w:eastAsia="仿宋"/>
          <w:color w:val="auto"/>
          <w:sz w:val="32"/>
        </w:rPr>
        <w:t xml:space="preserve">  </w:t>
      </w:r>
    </w:p>
    <w:p/>
    <w:sectPr>
      <w:pgSz w:w="11906" w:h="16838"/>
      <w:pgMar w:top="1304" w:right="1418" w:bottom="130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353FD8"/>
    <w:multiLevelType w:val="singleLevel"/>
    <w:tmpl w:val="33353FD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iMGZiZGU4YzA3MjQzZTI3ODk1ZDViMjEzMTEwZTEifQ=="/>
  </w:docVars>
  <w:rsids>
    <w:rsidRoot w:val="50A55BB4"/>
    <w:rsid w:val="50A55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2022-07-18T01:29:00Z</dcterms:created>
  <dc:creator>ᠡᠪᠥᠯᠴᠡᠴᠡᠭ冬梅</dc:creator>
  <cp:lastModifiedBy>ᠡᠪᠥᠯᠴᠡᠴᠡᠭ冬梅</cp:lastModifiedBy>
  <dcterms:modified xsi:type="dcterms:W3CDTF">2022-07-18T01:31:53Z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31627E04133741F6B5E6BCD7227F3EF6</vt:lpwstr>
  </property>
</Properties>
</file>