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86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蒙西镇黄河国堤防洪抢险道路建设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项目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pStyle w:val="4"/>
        <w:rPr>
          <w:rFonts w:hint="eastAsia" w:eastAsia="方正小标宋简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鄂托克旗交通运输局：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鄂尔多斯市浩宇科技有限责任公司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蒙西镇黄河国堤防洪抢险道路建设项目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环境影响报告表</w:t>
      </w:r>
      <w:r>
        <w:rPr>
          <w:rFonts w:hint="eastAsia" w:ascii="仿宋_GB2312" w:hAnsi="仿宋" w:eastAsia="仿宋_GB2312"/>
          <w:color w:val="auto"/>
          <w:sz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表</w:t>
      </w:r>
      <w:r>
        <w:rPr>
          <w:rFonts w:hint="eastAsia" w:ascii="仿宋_GB2312" w:hAnsi="仿宋" w:eastAsia="仿宋_GB2312"/>
          <w:color w:val="auto"/>
          <w:sz w:val="32"/>
        </w:rPr>
        <w:t>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及鄂托克旗林业与草原局出具的《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蒙西镇黄河国堤防洪抢险道路建设项目与四合木分布区位置关系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函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auto"/>
          <w:sz w:val="32"/>
        </w:rPr>
        <w:t>收悉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经审核，现批复如下：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本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项目位于蒙西镇伊克布拉格嘎查，包括伊克布拉格段和那林陶亥段。伊克布拉格段路线起点顺接现有国堤路，起点桩号K0+925，路线终点顺接现有国堤路，终点桩号为K2+225，路线全长1.300km；那林陶亥段路线起点顺接现有国堤路，起点桩号K0+300，路线终点顺接现有国堤路，终点桩号为K1+300，路线全长1.000km。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本项目采用四级公路（Ⅱ类）标准建设，设计速度为15Km/h，路基宽度为6.5m，路面宽度为4.5m，其断面组成为：行车道宽4.5m，土路肩宽1.0m×2</w:t>
      </w:r>
      <w:r>
        <w:rPr>
          <w:rFonts w:hint="eastAsia" w:ascii="仿宋_GB2312" w:hAnsi="仿宋" w:eastAsia="仿宋_GB2312"/>
          <w:color w:val="auto"/>
          <w:sz w:val="32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本项目总投资181.3386万元，其中环保投资82.3万元，占总投资的26.36%。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《报告表》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" w:eastAsia="仿宋_GB2312" w:cs="Times New Roman"/>
          <w:color w:val="auto"/>
          <w:sz w:val="32"/>
        </w:rPr>
        <w:t>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630" w:leftChars="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华文中宋" w:eastAsia="仿宋_GB2312"/>
          <w:sz w:val="32"/>
          <w:szCs w:val="32"/>
        </w:rPr>
        <w:t>项目建设和运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行管理</w:t>
      </w:r>
      <w:r>
        <w:rPr>
          <w:rFonts w:hint="eastAsia" w:ascii="仿宋_GB2312" w:hAnsi="华文中宋" w:eastAsia="仿宋_GB2312"/>
          <w:sz w:val="32"/>
          <w:szCs w:val="32"/>
        </w:rPr>
        <w:t>中应重点做好如下工作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1.加强施工期生态保护和污染防治工作。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严格按照设计要求施工，尽可能缩小施工活动范围，并及时采取场地洒水等措施，减少裸露土地面积和扬尘。施工结束后应及时对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取土场等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临时工程进行整理和植被恢复，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确保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植被覆盖率不低于现状。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2.采取有效措施控制施工期各类污染。粉状物料集中堆放并全部苫盖，堆料场不得露天堆放。施工场地和道路采取洒水措施，渣土车辆要封闭或加盖苫布，防止运输过程中遗撒；</w:t>
      </w:r>
      <w:r>
        <w:rPr>
          <w:rFonts w:hint="eastAsia" w:ascii="仿宋_GB2312" w:hAnsi="华文中宋" w:eastAsia="仿宋_GB2312"/>
          <w:sz w:val="32"/>
          <w:szCs w:val="32"/>
        </w:rPr>
        <w:t>使用预拌商品混凝土，路基石灰土和沥青不得现场拌和，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外购成品沥青</w:t>
      </w:r>
      <w:r>
        <w:rPr>
          <w:rFonts w:hint="eastAsia" w:ascii="仿宋_GB2312" w:hAnsi="华文中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施工期产生的废水经处理后全部回用，施工营地设集水沉淀池收集沉淀后用于施工场地洒水抑尘，不得外排；严格控制施工时间，敏感点附近禁止夜间施工，</w:t>
      </w:r>
      <w:r>
        <w:rPr>
          <w:rFonts w:hint="eastAsia" w:ascii="仿宋_GB2312" w:hAnsi="华文中宋" w:eastAsia="仿宋_GB2312"/>
          <w:sz w:val="32"/>
          <w:szCs w:val="32"/>
        </w:rPr>
        <w:t>选用低噪声的施工机械和工艺。根据施工具体情况,对沿线敏感点采取设置临时声屏障等防护措施，确保噪声满足《建筑施工场界环境噪声排放标准》(GB12523-2011)排放限值要求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；施工便道的设置也尽量避开村庄等敏感点，途经村庄的车辆要减速慢行；妥善处置施工期产生的固体废弃物，不得随意乱倒。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3.认真落实《报告表》提出的大气污染防治措施。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加强道路管理及路面养护，路两侧的绿化工作，加强机动车辆管理，设置道路限速标准，减速慢行，对装有易产生扬尘货物的运输车辆应加盖篷布，防止运输中飞扬洒落。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4.强化运营期废水处理与回用。设置路面和路基排水工程。防止水流冲刷路基边坡，并在路基边坡设置边坡急流槽，各种排水措施紧密衔接。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5.应采取妥善控制措施，控制噪声污染。本项目道路红线两侧外50m内区域执行《声环境质量标准》(GB3096-2008)中4a标准；道路红线两侧外50m外区域，执行《声环境质量标准》(GB3096-2008)中1类标准要求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6.强化环境风险防范。制定环境风险应急预案，落实环境风险事故防范措施，提高事故风险防范和污染控制能力。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三、项目建设必须严格执行环境保护“三同时”制度，认真开展施工期环境监理工作。项目竣工后，按规定程序实施竣工环境保护验收。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四、由鄂托克旗生态环境综合行政执法大队负责该项目的日常监管工作。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27日</w:t>
      </w: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  <w:u w:val="single"/>
        </w:rPr>
        <w:t>鄂托克旗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分局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65925"/>
    <w:multiLevelType w:val="singleLevel"/>
    <w:tmpl w:val="0DA659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ZWZjZTgxN2MzMjJjNzU3OWVmNWQ3OTVmMWY3NDkifQ=="/>
  </w:docVars>
  <w:rsids>
    <w:rsidRoot w:val="5B947777"/>
    <w:rsid w:val="5B94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5">
    <w:name w:val="Body Text Indent"/>
    <w:basedOn w:val="1"/>
    <w:next w:val="1"/>
    <w:qFormat/>
    <w:uiPriority w:val="0"/>
    <w:pPr>
      <w:spacing w:line="300" w:lineRule="exact"/>
      <w:ind w:firstLine="538"/>
    </w:pPr>
    <w:rPr>
      <w:sz w:val="21"/>
    </w:rPr>
  </w:style>
  <w:style w:type="paragraph" w:styleId="6">
    <w:name w:val="toc 2"/>
    <w:basedOn w:val="1"/>
    <w:next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2022-12-20T08:25:00Z</dcterms:created>
  <dc:creator>ᠡᠪᠥᠯᠴᠡᠴᠡᠭ冬梅</dc:creator>
  <cp:lastModifiedBy>ᠡᠪᠥᠯᠴᠡᠴᠡᠭ冬梅</cp:lastModifiedBy>
  <dcterms:modified xsi:type="dcterms:W3CDTF">2022-12-20T08:32:32Z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4BAD694E8EB84DE1A00DB57066BA9DDC</vt:lpwstr>
  </property>
</Properties>
</file>