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928471">
      <w:pPr>
        <w:spacing w:before="26" w:line="16784" w:lineRule="exact"/>
      </w:pPr>
      <w:r>
        <w:rPr>
          <w:position w:val="-335"/>
        </w:rPr>
        <w:drawing>
          <wp:inline distT="0" distB="0" distL="0" distR="0">
            <wp:extent cx="7525385" cy="1065784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4"/>
                    <a:stretch>
                      <a:fillRect/>
                    </a:stretch>
                  </pic:blipFill>
                  <pic:spPr>
                    <a:xfrm>
                      <a:off x="0" y="0"/>
                      <a:ext cx="7526019" cy="10657840"/>
                    </a:xfrm>
                    <a:prstGeom prst="rect">
                      <a:avLst/>
                    </a:prstGeom>
                  </pic:spPr>
                </pic:pic>
              </a:graphicData>
            </a:graphic>
          </wp:inline>
        </w:drawing>
      </w:r>
    </w:p>
    <w:p w14:paraId="71921A36">
      <w:pPr>
        <w:spacing w:line="16784" w:lineRule="exact"/>
        <w:sectPr>
          <w:headerReference r:id="rId5" w:type="default"/>
          <w:footerReference r:id="rId6" w:type="default"/>
          <w:pgSz w:w="11900" w:h="16840"/>
          <w:pgMar w:top="1" w:right="24" w:bottom="1" w:left="24" w:header="0" w:footer="0" w:gutter="0"/>
          <w:cols w:space="720" w:num="1"/>
        </w:sectPr>
      </w:pPr>
    </w:p>
    <w:p w14:paraId="6ED99DED">
      <w:pPr>
        <w:spacing w:line="16827" w:lineRule="exact"/>
      </w:pPr>
      <w:r>
        <w:rPr>
          <w:position w:val="-336"/>
        </w:rPr>
        <w:drawing>
          <wp:inline distT="0" distB="0" distL="0" distR="0">
            <wp:extent cx="7556500" cy="106851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5"/>
                    <a:stretch>
                      <a:fillRect/>
                    </a:stretch>
                  </pic:blipFill>
                  <pic:spPr>
                    <a:xfrm>
                      <a:off x="0" y="0"/>
                      <a:ext cx="7556500" cy="10685298"/>
                    </a:xfrm>
                    <a:prstGeom prst="rect">
                      <a:avLst/>
                    </a:prstGeom>
                  </pic:spPr>
                </pic:pic>
              </a:graphicData>
            </a:graphic>
          </wp:inline>
        </w:drawing>
      </w:r>
    </w:p>
    <w:p w14:paraId="24303232">
      <w:pPr>
        <w:spacing w:line="16827" w:lineRule="exact"/>
        <w:sectPr>
          <w:pgSz w:w="11900" w:h="16840"/>
          <w:pgMar w:top="1" w:right="0" w:bottom="1" w:left="0" w:header="0" w:footer="0" w:gutter="0"/>
          <w:cols w:space="720" w:num="1"/>
        </w:sectPr>
      </w:pPr>
    </w:p>
    <w:p w14:paraId="5230165D">
      <w:pPr>
        <w:spacing w:line="16827" w:lineRule="exact"/>
      </w:pPr>
      <w:r>
        <w:rPr>
          <w:position w:val="-336"/>
        </w:rPr>
        <w:drawing>
          <wp:inline distT="0" distB="0" distL="0" distR="0">
            <wp:extent cx="7556500" cy="106851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6"/>
                    <a:stretch>
                      <a:fillRect/>
                    </a:stretch>
                  </pic:blipFill>
                  <pic:spPr>
                    <a:xfrm>
                      <a:off x="0" y="0"/>
                      <a:ext cx="7556500" cy="10685298"/>
                    </a:xfrm>
                    <a:prstGeom prst="rect">
                      <a:avLst/>
                    </a:prstGeom>
                  </pic:spPr>
                </pic:pic>
              </a:graphicData>
            </a:graphic>
          </wp:inline>
        </w:drawing>
      </w:r>
    </w:p>
    <w:p w14:paraId="14886B41">
      <w:pPr>
        <w:spacing w:line="16827" w:lineRule="exact"/>
        <w:sectPr>
          <w:pgSz w:w="11900" w:h="16840"/>
          <w:pgMar w:top="1" w:right="0" w:bottom="1" w:left="0" w:header="0" w:footer="0" w:gutter="0"/>
          <w:cols w:space="720" w:num="1"/>
        </w:sectPr>
      </w:pPr>
    </w:p>
    <w:p w14:paraId="4765628D">
      <w:pPr>
        <w:spacing w:line="12207" w:lineRule="exact"/>
        <w:sectPr>
          <w:pgSz w:w="16820" w:h="12220"/>
          <w:pgMar w:top="1" w:right="0" w:bottom="1" w:left="0" w:header="0" w:footer="0" w:gutter="0"/>
          <w:cols w:space="720" w:num="1"/>
        </w:sectPr>
      </w:pPr>
      <w:r>
        <w:rPr>
          <w:position w:val="-244"/>
        </w:rPr>
        <w:drawing>
          <wp:inline distT="0" distB="0" distL="0" distR="0">
            <wp:extent cx="10680700" cy="77514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7"/>
                    <a:stretch>
                      <a:fillRect/>
                    </a:stretch>
                  </pic:blipFill>
                  <pic:spPr>
                    <a:xfrm>
                      <a:off x="0" y="0"/>
                      <a:ext cx="10680700" cy="7751598"/>
                    </a:xfrm>
                    <a:prstGeom prst="rect">
                      <a:avLst/>
                    </a:prstGeom>
                  </pic:spPr>
                </pic:pic>
              </a:graphicData>
            </a:graphic>
          </wp:inline>
        </w:drawing>
      </w:r>
    </w:p>
    <w:p w14:paraId="0FA7E2E7">
      <w:pPr>
        <w:spacing w:line="16808" w:lineRule="exact"/>
      </w:pPr>
      <w:r>
        <w:rPr>
          <w:position w:val="-336"/>
        </w:rPr>
        <w:drawing>
          <wp:inline distT="0" distB="0" distL="0" distR="0">
            <wp:extent cx="7556500" cy="1067308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28"/>
                    <a:stretch>
                      <a:fillRect/>
                    </a:stretch>
                  </pic:blipFill>
                  <pic:spPr>
                    <a:xfrm>
                      <a:off x="0" y="0"/>
                      <a:ext cx="7556500" cy="10673474"/>
                    </a:xfrm>
                    <a:prstGeom prst="rect">
                      <a:avLst/>
                    </a:prstGeom>
                  </pic:spPr>
                </pic:pic>
              </a:graphicData>
            </a:graphic>
          </wp:inline>
        </w:drawing>
      </w:r>
    </w:p>
    <w:p w14:paraId="4C49074E">
      <w:pPr>
        <w:spacing w:line="16808" w:lineRule="exact"/>
        <w:sectPr>
          <w:pgSz w:w="11906" w:h="16839"/>
          <w:pgMar w:top="18" w:right="5" w:bottom="1" w:left="0" w:header="0" w:footer="0" w:gutter="0"/>
          <w:cols w:space="720" w:num="1"/>
        </w:sectPr>
      </w:pPr>
    </w:p>
    <w:p w14:paraId="7019124D">
      <w:pPr>
        <w:pStyle w:val="2"/>
        <w:spacing w:line="247" w:lineRule="auto"/>
        <w:rPr>
          <w:sz w:val="21"/>
        </w:rPr>
      </w:pPr>
    </w:p>
    <w:p w14:paraId="11814170">
      <w:pPr>
        <w:pStyle w:val="2"/>
        <w:spacing w:line="247" w:lineRule="auto"/>
        <w:rPr>
          <w:sz w:val="21"/>
        </w:rPr>
      </w:pPr>
    </w:p>
    <w:p w14:paraId="1C34C29C">
      <w:pPr>
        <w:pStyle w:val="2"/>
        <w:spacing w:line="247" w:lineRule="auto"/>
        <w:rPr>
          <w:sz w:val="21"/>
        </w:rPr>
      </w:pPr>
    </w:p>
    <w:p w14:paraId="242E21B1">
      <w:pPr>
        <w:pStyle w:val="2"/>
        <w:spacing w:line="247" w:lineRule="auto"/>
        <w:rPr>
          <w:sz w:val="21"/>
        </w:rPr>
      </w:pPr>
    </w:p>
    <w:p w14:paraId="15858BF5">
      <w:pPr>
        <w:pStyle w:val="2"/>
        <w:spacing w:line="248" w:lineRule="auto"/>
        <w:rPr>
          <w:sz w:val="21"/>
        </w:rPr>
      </w:pPr>
    </w:p>
    <w:p w14:paraId="44F8930F">
      <w:pPr>
        <w:spacing w:before="98" w:line="222" w:lineRule="auto"/>
        <w:ind w:left="3060"/>
        <w:outlineLvl w:val="0"/>
        <w:rPr>
          <w:rFonts w:ascii="黑体" w:hAnsi="黑体" w:eastAsia="黑体" w:cs="黑体"/>
          <w:sz w:val="30"/>
          <w:szCs w:val="30"/>
        </w:rPr>
      </w:pPr>
      <w:r>
        <w:rPr>
          <w:rFonts w:ascii="黑体" w:hAnsi="黑体" w:eastAsia="黑体" w:cs="黑体"/>
          <w:spacing w:val="-2"/>
          <w:sz w:val="30"/>
          <w:szCs w:val="30"/>
        </w:rPr>
        <w:t>一、建设项目基本情况</w:t>
      </w:r>
    </w:p>
    <w:p w14:paraId="46B8FCA3">
      <w:pPr>
        <w:spacing w:before="22"/>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0"/>
        <w:gridCol w:w="2122"/>
        <w:gridCol w:w="1497"/>
        <w:gridCol w:w="357"/>
        <w:gridCol w:w="410"/>
        <w:gridCol w:w="2267"/>
      </w:tblGrid>
      <w:tr w14:paraId="36762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2390" w:type="dxa"/>
            <w:tcBorders>
              <w:top w:val="single" w:color="000000" w:sz="6" w:space="0"/>
              <w:left w:val="single" w:color="000000" w:sz="6" w:space="0"/>
            </w:tcBorders>
            <w:vAlign w:val="top"/>
          </w:tcPr>
          <w:p w14:paraId="3C3CE169">
            <w:pPr>
              <w:pStyle w:val="6"/>
              <w:spacing w:before="148" w:line="220" w:lineRule="auto"/>
              <w:ind w:left="477"/>
            </w:pPr>
            <w:r>
              <w:rPr>
                <w:spacing w:val="-3"/>
              </w:rPr>
              <w:t>建设项目名称</w:t>
            </w:r>
          </w:p>
        </w:tc>
        <w:tc>
          <w:tcPr>
            <w:tcW w:w="6653" w:type="dxa"/>
            <w:gridSpan w:val="5"/>
            <w:tcBorders>
              <w:top w:val="single" w:color="000000" w:sz="6" w:space="0"/>
              <w:right w:val="single" w:color="000000" w:sz="6" w:space="0"/>
            </w:tcBorders>
            <w:vAlign w:val="top"/>
          </w:tcPr>
          <w:p w14:paraId="2FEC30D3">
            <w:pPr>
              <w:pStyle w:val="6"/>
              <w:spacing w:before="149" w:line="219" w:lineRule="auto"/>
              <w:ind w:left="579"/>
            </w:pPr>
            <w:r>
              <w:rPr>
                <w:spacing w:val="-1"/>
              </w:rPr>
              <w:t>阿尔巴斯苏木乌兰其日嘎嘎查色古小组至沙渠井公路</w:t>
            </w:r>
          </w:p>
        </w:tc>
      </w:tr>
      <w:tr w14:paraId="682F2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2390" w:type="dxa"/>
            <w:tcBorders>
              <w:left w:val="single" w:color="000000" w:sz="6" w:space="0"/>
            </w:tcBorders>
            <w:vAlign w:val="top"/>
          </w:tcPr>
          <w:p w14:paraId="54D7460A">
            <w:pPr>
              <w:pStyle w:val="6"/>
              <w:spacing w:before="145" w:line="219" w:lineRule="auto"/>
              <w:ind w:left="718"/>
            </w:pPr>
            <w:r>
              <w:rPr>
                <w:spacing w:val="-4"/>
              </w:rPr>
              <w:t>项目代码</w:t>
            </w:r>
          </w:p>
        </w:tc>
        <w:tc>
          <w:tcPr>
            <w:tcW w:w="6653" w:type="dxa"/>
            <w:gridSpan w:val="5"/>
            <w:tcBorders>
              <w:right w:val="single" w:color="000000" w:sz="6" w:space="0"/>
            </w:tcBorders>
            <w:vAlign w:val="top"/>
          </w:tcPr>
          <w:p w14:paraId="05F6295C">
            <w:pPr>
              <w:spacing w:before="187" w:line="188" w:lineRule="auto"/>
              <w:ind w:left="196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2203-150624-04-01-823790</w:t>
            </w:r>
          </w:p>
        </w:tc>
      </w:tr>
      <w:tr w14:paraId="63E95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2390" w:type="dxa"/>
            <w:tcBorders>
              <w:left w:val="single" w:color="000000" w:sz="6" w:space="0"/>
            </w:tcBorders>
            <w:vAlign w:val="top"/>
          </w:tcPr>
          <w:p w14:paraId="4735B363">
            <w:pPr>
              <w:pStyle w:val="6"/>
              <w:spacing w:before="147" w:line="220" w:lineRule="auto"/>
              <w:ind w:left="357"/>
            </w:pPr>
            <w:r>
              <w:rPr>
                <w:spacing w:val="-2"/>
              </w:rPr>
              <w:t>建设单位联系人</w:t>
            </w:r>
          </w:p>
        </w:tc>
        <w:tc>
          <w:tcPr>
            <w:tcW w:w="2122" w:type="dxa"/>
            <w:vAlign w:val="top"/>
          </w:tcPr>
          <w:p w14:paraId="3F909B6A">
            <w:pPr>
              <w:pStyle w:val="6"/>
              <w:spacing w:before="147" w:line="220" w:lineRule="auto"/>
              <w:ind w:left="710"/>
            </w:pPr>
            <w:r>
              <w:rPr>
                <w:spacing w:val="-5"/>
              </w:rPr>
              <w:t>贺立新</w:t>
            </w:r>
          </w:p>
        </w:tc>
        <w:tc>
          <w:tcPr>
            <w:tcW w:w="1854" w:type="dxa"/>
            <w:gridSpan w:val="2"/>
            <w:vAlign w:val="top"/>
          </w:tcPr>
          <w:p w14:paraId="23242F86">
            <w:pPr>
              <w:pStyle w:val="6"/>
              <w:spacing w:before="146" w:line="221" w:lineRule="auto"/>
              <w:ind w:left="456"/>
            </w:pPr>
            <w:r>
              <w:rPr>
                <w:spacing w:val="-3"/>
              </w:rPr>
              <w:t>联系方式</w:t>
            </w:r>
          </w:p>
        </w:tc>
        <w:tc>
          <w:tcPr>
            <w:tcW w:w="2677" w:type="dxa"/>
            <w:gridSpan w:val="2"/>
            <w:tcBorders>
              <w:right w:val="single" w:color="000000" w:sz="6" w:space="0"/>
            </w:tcBorders>
            <w:vAlign w:val="top"/>
          </w:tcPr>
          <w:p w14:paraId="69FC75E6">
            <w:pPr>
              <w:spacing w:before="188" w:line="188" w:lineRule="auto"/>
              <w:ind w:left="70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18648393393</w:t>
            </w:r>
          </w:p>
        </w:tc>
      </w:tr>
      <w:tr w14:paraId="3F771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2390" w:type="dxa"/>
            <w:tcBorders>
              <w:left w:val="single" w:color="000000" w:sz="6" w:space="0"/>
            </w:tcBorders>
            <w:vAlign w:val="top"/>
          </w:tcPr>
          <w:p w14:paraId="11290C81">
            <w:pPr>
              <w:spacing w:line="284" w:lineRule="auto"/>
              <w:rPr>
                <w:rFonts w:ascii="Arial"/>
                <w:sz w:val="21"/>
              </w:rPr>
            </w:pPr>
          </w:p>
          <w:p w14:paraId="66C30445">
            <w:pPr>
              <w:pStyle w:val="6"/>
              <w:spacing w:before="78" w:line="221" w:lineRule="auto"/>
              <w:ind w:left="717"/>
            </w:pPr>
            <w:r>
              <w:rPr>
                <w:spacing w:val="-4"/>
              </w:rPr>
              <w:t>建设地点</w:t>
            </w:r>
          </w:p>
        </w:tc>
        <w:tc>
          <w:tcPr>
            <w:tcW w:w="6653" w:type="dxa"/>
            <w:gridSpan w:val="5"/>
            <w:tcBorders>
              <w:right w:val="single" w:color="000000" w:sz="6" w:space="0"/>
            </w:tcBorders>
            <w:vAlign w:val="top"/>
          </w:tcPr>
          <w:p w14:paraId="2B15D3AE">
            <w:pPr>
              <w:pStyle w:val="6"/>
              <w:spacing w:before="55" w:line="219" w:lineRule="auto"/>
              <w:ind w:left="86"/>
            </w:pPr>
            <w:r>
              <w:rPr>
                <w:spacing w:val="-2"/>
              </w:rPr>
              <w:t>内蒙古自治区鄂尔多斯市鄂托克旗阿尔巴斯苏木，起点接</w:t>
            </w:r>
            <w:r>
              <w:rPr>
                <w:spacing w:val="-42"/>
              </w:rPr>
              <w:t xml:space="preserve"> </w:t>
            </w:r>
            <w:r>
              <w:rPr>
                <w:spacing w:val="-2"/>
              </w:rPr>
              <w:t>X613</w:t>
            </w:r>
          </w:p>
          <w:p w14:paraId="49CCBB61">
            <w:pPr>
              <w:pStyle w:val="6"/>
              <w:spacing w:before="24" w:line="219" w:lineRule="auto"/>
              <w:ind w:left="151"/>
            </w:pPr>
            <w:r>
              <w:rPr>
                <w:spacing w:val="-1"/>
              </w:rPr>
              <w:t>线棋盘井至达楞图如公路与</w:t>
            </w:r>
            <w:r>
              <w:rPr>
                <w:spacing w:val="-53"/>
              </w:rPr>
              <w:t xml:space="preserve"> </w:t>
            </w:r>
            <w:r>
              <w:rPr>
                <w:spacing w:val="-1"/>
              </w:rPr>
              <w:t>C445</w:t>
            </w:r>
            <w:r>
              <w:rPr>
                <w:spacing w:val="-48"/>
              </w:rPr>
              <w:t xml:space="preserve"> </w:t>
            </w:r>
            <w:r>
              <w:rPr>
                <w:spacing w:val="-1"/>
              </w:rPr>
              <w:t>线察罕淖尔至色</w:t>
            </w:r>
            <w:r>
              <w:rPr>
                <w:spacing w:val="-2"/>
              </w:rPr>
              <w:t>古公路交叉</w:t>
            </w:r>
          </w:p>
          <w:p w14:paraId="011DA371">
            <w:pPr>
              <w:pStyle w:val="6"/>
              <w:spacing w:before="26" w:line="206" w:lineRule="auto"/>
              <w:ind w:left="1090"/>
            </w:pPr>
            <w:r>
              <w:rPr>
                <w:spacing w:val="-2"/>
              </w:rPr>
              <w:t>点，终点至</w:t>
            </w:r>
            <w:r>
              <w:rPr>
                <w:spacing w:val="-55"/>
              </w:rPr>
              <w:t xml:space="preserve"> </w:t>
            </w:r>
            <w:r>
              <w:rPr>
                <w:spacing w:val="-2"/>
              </w:rPr>
              <w:t>Y517</w:t>
            </w:r>
            <w:r>
              <w:rPr>
                <w:spacing w:val="-48"/>
              </w:rPr>
              <w:t xml:space="preserve"> </w:t>
            </w:r>
            <w:r>
              <w:rPr>
                <w:spacing w:val="-2"/>
              </w:rPr>
              <w:t>线，道路全长</w:t>
            </w:r>
            <w:r>
              <w:rPr>
                <w:spacing w:val="-50"/>
              </w:rPr>
              <w:t xml:space="preserve"> </w:t>
            </w:r>
            <w:r>
              <w:rPr>
                <w:spacing w:val="-2"/>
              </w:rPr>
              <w:t>8.084793km</w:t>
            </w:r>
          </w:p>
        </w:tc>
      </w:tr>
      <w:tr w14:paraId="3845B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2390" w:type="dxa"/>
            <w:tcBorders>
              <w:left w:val="single" w:color="000000" w:sz="6" w:space="0"/>
            </w:tcBorders>
            <w:vAlign w:val="top"/>
          </w:tcPr>
          <w:p w14:paraId="13758BB1">
            <w:pPr>
              <w:pStyle w:val="6"/>
              <w:spacing w:before="209" w:line="220" w:lineRule="auto"/>
              <w:ind w:left="714"/>
            </w:pPr>
            <w:r>
              <w:rPr>
                <w:spacing w:val="-3"/>
              </w:rPr>
              <w:t>地理坐标</w:t>
            </w:r>
          </w:p>
        </w:tc>
        <w:tc>
          <w:tcPr>
            <w:tcW w:w="6653" w:type="dxa"/>
            <w:gridSpan w:val="5"/>
            <w:tcBorders>
              <w:right w:val="single" w:color="000000" w:sz="6" w:space="0"/>
            </w:tcBorders>
            <w:vAlign w:val="top"/>
          </w:tcPr>
          <w:p w14:paraId="08E2BBD2">
            <w:pPr>
              <w:pStyle w:val="6"/>
              <w:spacing w:before="54" w:line="222" w:lineRule="auto"/>
              <w:ind w:left="10" w:right="624" w:hanging="2"/>
            </w:pPr>
            <w:r>
              <w:rPr>
                <w:spacing w:val="-9"/>
              </w:rPr>
              <w:t>起点坐标为</w:t>
            </w:r>
            <w:r>
              <w:rPr>
                <w:spacing w:val="-50"/>
              </w:rPr>
              <w:t xml:space="preserve"> </w:t>
            </w:r>
            <w:r>
              <w:rPr>
                <w:spacing w:val="-9"/>
              </w:rPr>
              <w:t>E</w:t>
            </w:r>
            <w:r>
              <w:rPr>
                <w:spacing w:val="27"/>
              </w:rPr>
              <w:t xml:space="preserve"> </w:t>
            </w:r>
            <w:r>
              <w:rPr>
                <w:spacing w:val="-9"/>
              </w:rPr>
              <w:t>108</w:t>
            </w:r>
            <w:r>
              <w:rPr>
                <w:spacing w:val="-89"/>
              </w:rPr>
              <w:t xml:space="preserve"> </w:t>
            </w:r>
            <w:r>
              <w:rPr>
                <w:spacing w:val="-9"/>
              </w:rPr>
              <w:t>°5</w:t>
            </w:r>
            <w:r>
              <w:rPr>
                <w:spacing w:val="-76"/>
              </w:rPr>
              <w:t xml:space="preserve"> </w:t>
            </w:r>
            <w:r>
              <w:rPr>
                <w:spacing w:val="-9"/>
              </w:rPr>
              <w:t>′7.886</w:t>
            </w:r>
            <w:r>
              <w:rPr>
                <w:spacing w:val="-76"/>
              </w:rPr>
              <w:t xml:space="preserve"> </w:t>
            </w:r>
            <w:r>
              <w:rPr>
                <w:spacing w:val="-9"/>
              </w:rPr>
              <w:t>″</w:t>
            </w:r>
            <w:r>
              <w:rPr>
                <w:spacing w:val="-91"/>
              </w:rPr>
              <w:t xml:space="preserve"> </w:t>
            </w:r>
            <w:r>
              <w:rPr>
                <w:spacing w:val="-9"/>
              </w:rPr>
              <w:t>，N 39</w:t>
            </w:r>
            <w:r>
              <w:rPr>
                <w:spacing w:val="-89"/>
              </w:rPr>
              <w:t xml:space="preserve"> </w:t>
            </w:r>
            <w:r>
              <w:rPr>
                <w:spacing w:val="-9"/>
              </w:rPr>
              <w:t>°26</w:t>
            </w:r>
            <w:r>
              <w:rPr>
                <w:spacing w:val="-77"/>
              </w:rPr>
              <w:t xml:space="preserve"> </w:t>
            </w:r>
            <w:r>
              <w:rPr>
                <w:spacing w:val="-9"/>
              </w:rPr>
              <w:t>′49.280</w:t>
            </w:r>
            <w:r>
              <w:rPr>
                <w:spacing w:val="-76"/>
              </w:rPr>
              <w:t xml:space="preserve"> </w:t>
            </w:r>
            <w:r>
              <w:rPr>
                <w:spacing w:val="-9"/>
              </w:rPr>
              <w:t>″</w:t>
            </w:r>
            <w:r>
              <w:rPr>
                <w:spacing w:val="-90"/>
              </w:rPr>
              <w:t xml:space="preserve"> </w:t>
            </w:r>
            <w:r>
              <w:rPr>
                <w:spacing w:val="-9"/>
              </w:rPr>
              <w:t>；</w:t>
            </w:r>
            <w:r>
              <w:t xml:space="preserve"> </w:t>
            </w:r>
            <w:r>
              <w:rPr>
                <w:spacing w:val="-10"/>
              </w:rPr>
              <w:t>终点坐标为</w:t>
            </w:r>
            <w:r>
              <w:rPr>
                <w:spacing w:val="-47"/>
              </w:rPr>
              <w:t xml:space="preserve"> </w:t>
            </w:r>
            <w:r>
              <w:rPr>
                <w:spacing w:val="-10"/>
              </w:rPr>
              <w:t>E</w:t>
            </w:r>
            <w:r>
              <w:rPr>
                <w:spacing w:val="27"/>
              </w:rPr>
              <w:t xml:space="preserve"> </w:t>
            </w:r>
            <w:r>
              <w:rPr>
                <w:spacing w:val="-10"/>
              </w:rPr>
              <w:t>108</w:t>
            </w:r>
            <w:r>
              <w:rPr>
                <w:spacing w:val="-89"/>
              </w:rPr>
              <w:t xml:space="preserve"> </w:t>
            </w:r>
            <w:r>
              <w:rPr>
                <w:spacing w:val="-10"/>
              </w:rPr>
              <w:t>°3</w:t>
            </w:r>
            <w:r>
              <w:rPr>
                <w:spacing w:val="-77"/>
              </w:rPr>
              <w:t xml:space="preserve"> </w:t>
            </w:r>
            <w:r>
              <w:rPr>
                <w:spacing w:val="-10"/>
              </w:rPr>
              <w:t>′31.205</w:t>
            </w:r>
            <w:r>
              <w:rPr>
                <w:spacing w:val="-76"/>
              </w:rPr>
              <w:t xml:space="preserve"> </w:t>
            </w:r>
            <w:r>
              <w:rPr>
                <w:spacing w:val="-10"/>
              </w:rPr>
              <w:t>″</w:t>
            </w:r>
            <w:r>
              <w:rPr>
                <w:spacing w:val="-91"/>
              </w:rPr>
              <w:t xml:space="preserve"> </w:t>
            </w:r>
            <w:r>
              <w:rPr>
                <w:spacing w:val="-10"/>
              </w:rPr>
              <w:t>，N 39</w:t>
            </w:r>
            <w:r>
              <w:rPr>
                <w:spacing w:val="-89"/>
              </w:rPr>
              <w:t xml:space="preserve"> </w:t>
            </w:r>
            <w:r>
              <w:rPr>
                <w:spacing w:val="-10"/>
              </w:rPr>
              <w:t>°30</w:t>
            </w:r>
            <w:r>
              <w:rPr>
                <w:spacing w:val="-77"/>
              </w:rPr>
              <w:t xml:space="preserve"> </w:t>
            </w:r>
            <w:r>
              <w:rPr>
                <w:spacing w:val="-10"/>
              </w:rPr>
              <w:t>′24.467</w:t>
            </w:r>
            <w:r>
              <w:rPr>
                <w:spacing w:val="-76"/>
              </w:rPr>
              <w:t xml:space="preserve"> </w:t>
            </w:r>
            <w:r>
              <w:rPr>
                <w:spacing w:val="-10"/>
              </w:rPr>
              <w:t>″。</w:t>
            </w:r>
          </w:p>
        </w:tc>
      </w:tr>
      <w:tr w14:paraId="18543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2390" w:type="dxa"/>
            <w:tcBorders>
              <w:left w:val="single" w:color="000000" w:sz="6" w:space="0"/>
            </w:tcBorders>
            <w:vAlign w:val="top"/>
          </w:tcPr>
          <w:p w14:paraId="4CED2C46">
            <w:pPr>
              <w:pStyle w:val="6"/>
              <w:spacing w:before="209" w:line="230" w:lineRule="auto"/>
              <w:ind w:left="717" w:right="714"/>
            </w:pPr>
            <w:r>
              <w:rPr>
                <w:spacing w:val="-4"/>
              </w:rPr>
              <w:t>建设项目</w:t>
            </w:r>
            <w:r>
              <w:rPr>
                <w:spacing w:val="2"/>
              </w:rPr>
              <w:t xml:space="preserve"> </w:t>
            </w:r>
            <w:r>
              <w:rPr>
                <w:spacing w:val="-4"/>
              </w:rPr>
              <w:t>行业类别</w:t>
            </w:r>
          </w:p>
        </w:tc>
        <w:tc>
          <w:tcPr>
            <w:tcW w:w="2122" w:type="dxa"/>
            <w:vAlign w:val="top"/>
          </w:tcPr>
          <w:p w14:paraId="6DDA0307">
            <w:pPr>
              <w:pStyle w:val="6"/>
              <w:spacing w:before="58" w:line="227" w:lineRule="auto"/>
              <w:ind w:left="6" w:right="2" w:firstLine="4"/>
            </w:pPr>
            <w:r>
              <w:rPr>
                <w:spacing w:val="-2"/>
              </w:rPr>
              <w:t>五十二、交通运输</w:t>
            </w:r>
            <w:r>
              <w:t xml:space="preserve">  </w:t>
            </w:r>
            <w:r>
              <w:rPr>
                <w:spacing w:val="-8"/>
              </w:rPr>
              <w:t>业、管道运输业</w:t>
            </w:r>
            <w:r>
              <w:rPr>
                <w:spacing w:val="28"/>
              </w:rPr>
              <w:t xml:space="preserve"> </w:t>
            </w:r>
            <w:r>
              <w:rPr>
                <w:rFonts w:ascii="Times New Roman" w:hAnsi="Times New Roman" w:eastAsia="Times New Roman" w:cs="Times New Roman"/>
                <w:spacing w:val="-8"/>
              </w:rPr>
              <w:t>130</w:t>
            </w:r>
            <w:r>
              <w:rPr>
                <w:rFonts w:ascii="Times New Roman" w:hAnsi="Times New Roman" w:eastAsia="Times New Roman" w:cs="Times New Roman"/>
              </w:rPr>
              <w:t xml:space="preserve"> </w:t>
            </w:r>
            <w:r>
              <w:rPr>
                <w:spacing w:val="-2"/>
              </w:rPr>
              <w:t>等级公路；其他</w:t>
            </w:r>
          </w:p>
        </w:tc>
        <w:tc>
          <w:tcPr>
            <w:tcW w:w="2264" w:type="dxa"/>
            <w:gridSpan w:val="3"/>
            <w:vAlign w:val="top"/>
          </w:tcPr>
          <w:p w14:paraId="462A6FD0">
            <w:pPr>
              <w:pStyle w:val="6"/>
              <w:spacing w:before="209" w:line="230" w:lineRule="auto"/>
              <w:ind w:left="269" w:right="275" w:firstLine="20"/>
            </w:pPr>
            <w:r>
              <w:rPr>
                <w:spacing w:val="-6"/>
              </w:rPr>
              <w:t>用地面积（</w:t>
            </w:r>
            <w:r>
              <w:rPr>
                <w:rFonts w:ascii="Times New Roman" w:hAnsi="Times New Roman" w:eastAsia="Times New Roman" w:cs="Times New Roman"/>
                <w:spacing w:val="-6"/>
              </w:rPr>
              <w:t>m</w:t>
            </w:r>
            <w:r>
              <w:rPr>
                <w:rFonts w:ascii="Times New Roman" w:hAnsi="Times New Roman" w:eastAsia="Times New Roman" w:cs="Times New Roman"/>
                <w:spacing w:val="-6"/>
                <w:position w:val="7"/>
                <w:sz w:val="15"/>
                <w:szCs w:val="15"/>
              </w:rPr>
              <w:t xml:space="preserve">2 </w:t>
            </w:r>
            <w:r>
              <w:rPr>
                <w:spacing w:val="-6"/>
              </w:rPr>
              <w:t>）</w:t>
            </w:r>
            <w:r>
              <w:rPr>
                <w:spacing w:val="7"/>
              </w:rPr>
              <w:t xml:space="preserve"> </w:t>
            </w:r>
            <w:r>
              <w:rPr>
                <w:spacing w:val="-5"/>
              </w:rPr>
              <w:t>线路长度（</w:t>
            </w:r>
            <w:r>
              <w:rPr>
                <w:rFonts w:ascii="Times New Roman" w:hAnsi="Times New Roman" w:eastAsia="Times New Roman" w:cs="Times New Roman"/>
                <w:spacing w:val="-5"/>
              </w:rPr>
              <w:t>km</w:t>
            </w:r>
            <w:r>
              <w:rPr>
                <w:spacing w:val="-5"/>
              </w:rPr>
              <w:t>）</w:t>
            </w:r>
          </w:p>
        </w:tc>
        <w:tc>
          <w:tcPr>
            <w:tcW w:w="2267" w:type="dxa"/>
            <w:tcBorders>
              <w:right w:val="single" w:color="000000" w:sz="6" w:space="0"/>
            </w:tcBorders>
            <w:vAlign w:val="top"/>
          </w:tcPr>
          <w:p w14:paraId="5D787131">
            <w:pPr>
              <w:pStyle w:val="6"/>
              <w:spacing w:before="211" w:line="219" w:lineRule="auto"/>
              <w:ind w:left="14"/>
            </w:pPr>
            <w:r>
              <w:rPr>
                <w:spacing w:val="-2"/>
              </w:rPr>
              <w:t>道路占地</w:t>
            </w:r>
            <w:r>
              <w:rPr>
                <w:spacing w:val="-40"/>
              </w:rPr>
              <w:t xml:space="preserve"> </w:t>
            </w:r>
            <w:r>
              <w:rPr>
                <w:rFonts w:ascii="Times New Roman" w:hAnsi="Times New Roman" w:eastAsia="Times New Roman" w:cs="Times New Roman"/>
                <w:spacing w:val="-2"/>
              </w:rPr>
              <w:t>9.467hm</w:t>
            </w:r>
            <w:r>
              <w:rPr>
                <w:rFonts w:ascii="Times New Roman" w:hAnsi="Times New Roman" w:eastAsia="Times New Roman" w:cs="Times New Roman"/>
                <w:spacing w:val="-2"/>
                <w:position w:val="7"/>
                <w:sz w:val="15"/>
                <w:szCs w:val="15"/>
              </w:rPr>
              <w:t>2</w:t>
            </w:r>
            <w:r>
              <w:rPr>
                <w:spacing w:val="-2"/>
              </w:rPr>
              <w:t>；</w:t>
            </w:r>
          </w:p>
          <w:p w14:paraId="0A65E4C0">
            <w:pPr>
              <w:pStyle w:val="6"/>
              <w:spacing w:before="27" w:line="219" w:lineRule="auto"/>
              <w:ind w:left="24"/>
              <w:rPr>
                <w:rFonts w:ascii="Times New Roman" w:hAnsi="Times New Roman" w:eastAsia="Times New Roman" w:cs="Times New Roman"/>
              </w:rPr>
            </w:pPr>
            <w:r>
              <w:rPr>
                <w:spacing w:val="-2"/>
              </w:rPr>
              <w:t>道路总长</w:t>
            </w:r>
            <w:r>
              <w:rPr>
                <w:spacing w:val="-40"/>
              </w:rPr>
              <w:t xml:space="preserve"> </w:t>
            </w:r>
            <w:r>
              <w:rPr>
                <w:rFonts w:ascii="Times New Roman" w:hAnsi="Times New Roman" w:eastAsia="Times New Roman" w:cs="Times New Roman"/>
                <w:spacing w:val="-2"/>
              </w:rPr>
              <w:t>8.084793km</w:t>
            </w:r>
          </w:p>
        </w:tc>
      </w:tr>
      <w:tr w14:paraId="1078D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5" w:hRule="atLeast"/>
        </w:trPr>
        <w:tc>
          <w:tcPr>
            <w:tcW w:w="2390" w:type="dxa"/>
            <w:tcBorders>
              <w:left w:val="single" w:color="000000" w:sz="6" w:space="0"/>
            </w:tcBorders>
            <w:vAlign w:val="top"/>
          </w:tcPr>
          <w:p w14:paraId="62BDA765">
            <w:pPr>
              <w:spacing w:line="442" w:lineRule="auto"/>
              <w:rPr>
                <w:rFonts w:ascii="Arial"/>
                <w:sz w:val="21"/>
              </w:rPr>
            </w:pPr>
          </w:p>
          <w:p w14:paraId="0E734FAD">
            <w:pPr>
              <w:pStyle w:val="6"/>
              <w:spacing w:before="78" w:line="220" w:lineRule="auto"/>
              <w:ind w:left="717"/>
            </w:pPr>
            <w:r>
              <w:rPr>
                <w:spacing w:val="-4"/>
              </w:rPr>
              <w:t>建设性质</w:t>
            </w:r>
          </w:p>
        </w:tc>
        <w:tc>
          <w:tcPr>
            <w:tcW w:w="2122" w:type="dxa"/>
            <w:vAlign w:val="top"/>
          </w:tcPr>
          <w:p w14:paraId="22F2F60A">
            <w:pPr>
              <w:pStyle w:val="6"/>
              <w:spacing w:before="58" w:line="180" w:lineRule="auto"/>
              <w:ind w:left="18"/>
            </w:pPr>
            <w:r>
              <w:rPr>
                <w:rFonts w:ascii="微软雅黑" w:hAnsi="微软雅黑" w:eastAsia="微软雅黑" w:cs="微软雅黑"/>
                <w:spacing w:val="5"/>
              </w:rPr>
              <w:t>□</w:t>
            </w:r>
            <w:r>
              <w:rPr>
                <w:spacing w:val="5"/>
              </w:rPr>
              <w:t>新建（迁建）</w:t>
            </w:r>
          </w:p>
          <w:p w14:paraId="74E6F5C4">
            <w:pPr>
              <w:pStyle w:val="6"/>
              <w:spacing w:before="1" w:line="181" w:lineRule="auto"/>
              <w:ind w:left="18"/>
            </w:pPr>
            <w:r>
              <w:rPr>
                <w:rFonts w:ascii="微软雅黑" w:hAnsi="微软雅黑" w:eastAsia="微软雅黑" w:cs="微软雅黑"/>
                <w:spacing w:val="12"/>
              </w:rPr>
              <w:t>□</w:t>
            </w:r>
            <w:r>
              <w:rPr>
                <w:spacing w:val="12"/>
              </w:rPr>
              <w:t>改建</w:t>
            </w:r>
          </w:p>
          <w:p w14:paraId="65456756">
            <w:pPr>
              <w:pStyle w:val="6"/>
              <w:spacing w:before="1" w:line="181" w:lineRule="auto"/>
              <w:ind w:left="18"/>
            </w:pPr>
            <w:r>
              <w:rPr>
                <w:rFonts w:ascii="微软雅黑" w:hAnsi="微软雅黑" w:eastAsia="微软雅黑" w:cs="微软雅黑"/>
                <w:spacing w:val="12"/>
              </w:rPr>
              <w:t>□</w:t>
            </w:r>
            <w:r>
              <w:rPr>
                <w:spacing w:val="12"/>
              </w:rPr>
              <w:t>扩建</w:t>
            </w:r>
          </w:p>
          <w:p w14:paraId="53091DBC">
            <w:pPr>
              <w:pStyle w:val="6"/>
              <w:spacing w:line="263" w:lineRule="exact"/>
              <w:ind w:left="18"/>
            </w:pPr>
            <w:r>
              <w:rPr>
                <w:rFonts w:ascii="微软雅黑" w:hAnsi="微软雅黑" w:eastAsia="微软雅黑" w:cs="微软雅黑"/>
                <w:spacing w:val="7"/>
                <w:position w:val="-1"/>
              </w:rPr>
              <w:t>□</w:t>
            </w:r>
            <w:r>
              <w:rPr>
                <w:spacing w:val="7"/>
                <w:position w:val="-1"/>
              </w:rPr>
              <w:t>技术改造</w:t>
            </w:r>
          </w:p>
        </w:tc>
        <w:tc>
          <w:tcPr>
            <w:tcW w:w="1497" w:type="dxa"/>
            <w:vAlign w:val="top"/>
          </w:tcPr>
          <w:p w14:paraId="296566BD">
            <w:pPr>
              <w:spacing w:line="287" w:lineRule="auto"/>
              <w:rPr>
                <w:rFonts w:ascii="Arial"/>
                <w:sz w:val="21"/>
              </w:rPr>
            </w:pPr>
          </w:p>
          <w:p w14:paraId="5639A7A2">
            <w:pPr>
              <w:pStyle w:val="6"/>
              <w:spacing w:before="78" w:line="230" w:lineRule="auto"/>
              <w:ind w:left="306" w:right="265" w:hanging="28"/>
            </w:pPr>
            <w:r>
              <w:rPr>
                <w:spacing w:val="-4"/>
              </w:rPr>
              <w:t>建设项目</w:t>
            </w:r>
            <w:r>
              <w:rPr>
                <w:spacing w:val="2"/>
              </w:rPr>
              <w:t xml:space="preserve"> </w:t>
            </w:r>
            <w:r>
              <w:rPr>
                <w:spacing w:val="-11"/>
              </w:rPr>
              <w:t>申报情形</w:t>
            </w:r>
          </w:p>
        </w:tc>
        <w:tc>
          <w:tcPr>
            <w:tcW w:w="3034" w:type="dxa"/>
            <w:gridSpan w:val="3"/>
            <w:tcBorders>
              <w:right w:val="single" w:color="000000" w:sz="6" w:space="0"/>
            </w:tcBorders>
            <w:vAlign w:val="top"/>
          </w:tcPr>
          <w:p w14:paraId="109BBEBD">
            <w:pPr>
              <w:pStyle w:val="6"/>
              <w:spacing w:before="58" w:line="180" w:lineRule="auto"/>
              <w:ind w:left="25"/>
            </w:pPr>
            <w:r>
              <w:rPr>
                <w:rFonts w:ascii="微软雅黑" w:hAnsi="微软雅黑" w:eastAsia="微软雅黑" w:cs="微软雅黑"/>
                <w:spacing w:val="4"/>
              </w:rPr>
              <w:t>□</w:t>
            </w:r>
            <w:r>
              <w:rPr>
                <w:spacing w:val="4"/>
              </w:rPr>
              <w:t>首次申报项目</w:t>
            </w:r>
          </w:p>
          <w:p w14:paraId="2944A8D2">
            <w:pPr>
              <w:pStyle w:val="6"/>
              <w:spacing w:before="1" w:line="181" w:lineRule="auto"/>
              <w:ind w:left="25"/>
            </w:pPr>
            <w:r>
              <w:rPr>
                <w:rFonts w:ascii="微软雅黑" w:hAnsi="微软雅黑" w:eastAsia="微软雅黑" w:cs="微软雅黑"/>
                <w:spacing w:val="2"/>
              </w:rPr>
              <w:t>□</w:t>
            </w:r>
            <w:r>
              <w:rPr>
                <w:spacing w:val="2"/>
              </w:rPr>
              <w:t>不予批准后再次申报项目</w:t>
            </w:r>
          </w:p>
          <w:p w14:paraId="1A31FC40">
            <w:pPr>
              <w:pStyle w:val="6"/>
              <w:spacing w:before="1" w:line="181" w:lineRule="auto"/>
              <w:ind w:left="25"/>
            </w:pPr>
            <w:r>
              <w:rPr>
                <w:rFonts w:ascii="微软雅黑" w:hAnsi="微软雅黑" w:eastAsia="微软雅黑" w:cs="微软雅黑"/>
                <w:spacing w:val="3"/>
              </w:rPr>
              <w:t>□</w:t>
            </w:r>
            <w:r>
              <w:rPr>
                <w:spacing w:val="3"/>
              </w:rPr>
              <w:t>超五年重新审核项目</w:t>
            </w:r>
          </w:p>
          <w:p w14:paraId="044D350E">
            <w:pPr>
              <w:pStyle w:val="6"/>
              <w:spacing w:line="263" w:lineRule="exact"/>
              <w:ind w:left="25"/>
            </w:pPr>
            <w:r>
              <w:rPr>
                <w:rFonts w:ascii="微软雅黑" w:hAnsi="微软雅黑" w:eastAsia="微软雅黑" w:cs="微软雅黑"/>
                <w:spacing w:val="3"/>
                <w:position w:val="-1"/>
              </w:rPr>
              <w:t>□</w:t>
            </w:r>
            <w:r>
              <w:rPr>
                <w:spacing w:val="3"/>
                <w:position w:val="-1"/>
              </w:rPr>
              <w:t>重大变动重新报批项目</w:t>
            </w:r>
          </w:p>
        </w:tc>
      </w:tr>
      <w:tr w14:paraId="7A7FA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2390" w:type="dxa"/>
            <w:tcBorders>
              <w:left w:val="single" w:color="000000" w:sz="6" w:space="0"/>
            </w:tcBorders>
            <w:vAlign w:val="top"/>
          </w:tcPr>
          <w:p w14:paraId="03AAEBE4">
            <w:pPr>
              <w:pStyle w:val="6"/>
              <w:spacing w:before="58" w:line="221" w:lineRule="auto"/>
              <w:ind w:left="117" w:right="135" w:firstLine="180"/>
            </w:pPr>
            <w:r>
              <w:rPr>
                <w:spacing w:val="-2"/>
              </w:rPr>
              <w:t>项目审批（核准/</w:t>
            </w:r>
            <w:r>
              <w:t xml:space="preserve">  </w:t>
            </w:r>
            <w:r>
              <w:rPr>
                <w:spacing w:val="-4"/>
              </w:rPr>
              <w:t>备案）部门（选填）</w:t>
            </w:r>
          </w:p>
        </w:tc>
        <w:tc>
          <w:tcPr>
            <w:tcW w:w="2122" w:type="dxa"/>
            <w:vAlign w:val="top"/>
          </w:tcPr>
          <w:p w14:paraId="5EAB751C">
            <w:pPr>
              <w:pStyle w:val="6"/>
              <w:spacing w:before="58" w:line="221" w:lineRule="auto"/>
              <w:ind w:left="735" w:right="50" w:hanging="659"/>
            </w:pPr>
            <w:r>
              <w:rPr>
                <w:spacing w:val="-19"/>
              </w:rPr>
              <w:t>鄂托克旗发展和改革</w:t>
            </w:r>
            <w:r>
              <w:t xml:space="preserve"> </w:t>
            </w:r>
            <w:r>
              <w:rPr>
                <w:spacing w:val="-10"/>
              </w:rPr>
              <w:t>委员会</w:t>
            </w:r>
          </w:p>
        </w:tc>
        <w:tc>
          <w:tcPr>
            <w:tcW w:w="2264" w:type="dxa"/>
            <w:gridSpan w:val="3"/>
            <w:vAlign w:val="top"/>
          </w:tcPr>
          <w:p w14:paraId="6D9893BC">
            <w:pPr>
              <w:pStyle w:val="6"/>
              <w:spacing w:before="58" w:line="221" w:lineRule="auto"/>
              <w:ind w:left="62" w:right="69" w:firstLine="180"/>
            </w:pPr>
            <w:r>
              <w:rPr>
                <w:spacing w:val="-2"/>
              </w:rPr>
              <w:t>项目审批（核准/</w:t>
            </w:r>
            <w:r>
              <w:t xml:space="preserve">  </w:t>
            </w:r>
            <w:r>
              <w:rPr>
                <w:spacing w:val="-4"/>
              </w:rPr>
              <w:t>备案）文号（选填）</w:t>
            </w:r>
          </w:p>
        </w:tc>
        <w:tc>
          <w:tcPr>
            <w:tcW w:w="2267" w:type="dxa"/>
            <w:tcBorders>
              <w:right w:val="single" w:color="000000" w:sz="6" w:space="0"/>
            </w:tcBorders>
            <w:vAlign w:val="top"/>
          </w:tcPr>
          <w:p w14:paraId="17F438E9">
            <w:pPr>
              <w:pStyle w:val="6"/>
              <w:spacing w:before="58" w:line="221" w:lineRule="auto"/>
              <w:ind w:left="462" w:right="287" w:hanging="164"/>
            </w:pPr>
            <w:r>
              <w:rPr>
                <w:spacing w:val="-2"/>
              </w:rPr>
              <w:t>鄂旗发改审批发</w:t>
            </w:r>
            <w:r>
              <w:rPr>
                <w:spacing w:val="3"/>
              </w:rPr>
              <w:t xml:space="preserve"> </w:t>
            </w:r>
            <w:r>
              <w:rPr>
                <w:spacing w:val="-10"/>
              </w:rPr>
              <w:t>﹝2023﹞46</w:t>
            </w:r>
            <w:r>
              <w:rPr>
                <w:spacing w:val="-42"/>
              </w:rPr>
              <w:t xml:space="preserve"> </w:t>
            </w:r>
            <w:r>
              <w:rPr>
                <w:spacing w:val="-10"/>
              </w:rPr>
              <w:t>号</w:t>
            </w:r>
          </w:p>
        </w:tc>
      </w:tr>
      <w:tr w14:paraId="0C13A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2390" w:type="dxa"/>
            <w:tcBorders>
              <w:left w:val="single" w:color="000000" w:sz="6" w:space="0"/>
            </w:tcBorders>
            <w:vAlign w:val="top"/>
          </w:tcPr>
          <w:p w14:paraId="148F7A1D">
            <w:pPr>
              <w:pStyle w:val="6"/>
              <w:spacing w:before="151" w:line="220" w:lineRule="auto"/>
              <w:ind w:left="361"/>
            </w:pPr>
            <w:r>
              <w:rPr>
                <w:spacing w:val="-3"/>
              </w:rPr>
              <w:t>总投资（万元）</w:t>
            </w:r>
          </w:p>
        </w:tc>
        <w:tc>
          <w:tcPr>
            <w:tcW w:w="2122" w:type="dxa"/>
            <w:vAlign w:val="top"/>
          </w:tcPr>
          <w:p w14:paraId="444C8B18">
            <w:pPr>
              <w:pStyle w:val="6"/>
              <w:spacing w:before="187" w:line="184" w:lineRule="auto"/>
              <w:ind w:left="543"/>
            </w:pPr>
            <w:r>
              <w:rPr>
                <w:spacing w:val="-4"/>
              </w:rPr>
              <w:t>1096.4627</w:t>
            </w:r>
          </w:p>
        </w:tc>
        <w:tc>
          <w:tcPr>
            <w:tcW w:w="2264" w:type="dxa"/>
            <w:gridSpan w:val="3"/>
            <w:vAlign w:val="top"/>
          </w:tcPr>
          <w:p w14:paraId="47851E2C">
            <w:pPr>
              <w:pStyle w:val="6"/>
              <w:spacing w:before="151" w:line="220" w:lineRule="auto"/>
              <w:ind w:left="179"/>
            </w:pPr>
            <w:r>
              <w:rPr>
                <w:spacing w:val="-2"/>
              </w:rPr>
              <w:t>环保投资（万元）</w:t>
            </w:r>
          </w:p>
        </w:tc>
        <w:tc>
          <w:tcPr>
            <w:tcW w:w="2267" w:type="dxa"/>
            <w:tcBorders>
              <w:right w:val="single" w:color="000000" w:sz="6" w:space="0"/>
            </w:tcBorders>
            <w:vAlign w:val="top"/>
          </w:tcPr>
          <w:p w14:paraId="5B372D3B">
            <w:pPr>
              <w:pStyle w:val="6"/>
              <w:spacing w:before="189" w:line="183" w:lineRule="auto"/>
              <w:ind w:left="899"/>
            </w:pPr>
            <w:r>
              <w:rPr>
                <w:spacing w:val="-3"/>
              </w:rPr>
              <w:t>85.6</w:t>
            </w:r>
          </w:p>
        </w:tc>
      </w:tr>
      <w:tr w14:paraId="71978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2390" w:type="dxa"/>
            <w:tcBorders>
              <w:left w:val="single" w:color="000000" w:sz="6" w:space="0"/>
            </w:tcBorders>
            <w:vAlign w:val="top"/>
          </w:tcPr>
          <w:p w14:paraId="779667FF">
            <w:pPr>
              <w:pStyle w:val="6"/>
              <w:spacing w:before="152" w:line="220" w:lineRule="auto"/>
              <w:ind w:left="174"/>
            </w:pPr>
            <w:r>
              <w:rPr>
                <w:spacing w:val="-2"/>
              </w:rPr>
              <w:t>环保投资占比（%）</w:t>
            </w:r>
          </w:p>
        </w:tc>
        <w:tc>
          <w:tcPr>
            <w:tcW w:w="2122" w:type="dxa"/>
            <w:vAlign w:val="top"/>
          </w:tcPr>
          <w:p w14:paraId="6FF41287">
            <w:pPr>
              <w:pStyle w:val="6"/>
              <w:spacing w:before="189" w:line="184" w:lineRule="auto"/>
              <w:ind w:left="831"/>
            </w:pPr>
            <w:r>
              <w:rPr>
                <w:spacing w:val="-4"/>
              </w:rPr>
              <w:t>7.81</w:t>
            </w:r>
          </w:p>
        </w:tc>
        <w:tc>
          <w:tcPr>
            <w:tcW w:w="2264" w:type="dxa"/>
            <w:gridSpan w:val="3"/>
            <w:vAlign w:val="top"/>
          </w:tcPr>
          <w:p w14:paraId="2ED9E957">
            <w:pPr>
              <w:pStyle w:val="6"/>
              <w:spacing w:before="152" w:line="220" w:lineRule="auto"/>
              <w:ind w:left="658"/>
            </w:pPr>
            <w:r>
              <w:rPr>
                <w:spacing w:val="-3"/>
              </w:rPr>
              <w:t>施工工期</w:t>
            </w:r>
          </w:p>
        </w:tc>
        <w:tc>
          <w:tcPr>
            <w:tcW w:w="2267" w:type="dxa"/>
            <w:tcBorders>
              <w:right w:val="single" w:color="000000" w:sz="6" w:space="0"/>
            </w:tcBorders>
            <w:vAlign w:val="top"/>
          </w:tcPr>
          <w:p w14:paraId="5F229D96">
            <w:pPr>
              <w:pStyle w:val="6"/>
              <w:spacing w:before="153" w:line="219" w:lineRule="auto"/>
              <w:ind w:left="809"/>
            </w:pPr>
            <w:r>
              <w:rPr>
                <w:spacing w:val="-7"/>
              </w:rPr>
              <w:t>6</w:t>
            </w:r>
            <w:r>
              <w:rPr>
                <w:spacing w:val="-51"/>
              </w:rPr>
              <w:t xml:space="preserve"> </w:t>
            </w:r>
            <w:r>
              <w:rPr>
                <w:spacing w:val="-7"/>
              </w:rPr>
              <w:t>个月</w:t>
            </w:r>
          </w:p>
        </w:tc>
      </w:tr>
      <w:tr w14:paraId="1F857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390" w:type="dxa"/>
            <w:tcBorders>
              <w:left w:val="single" w:color="000000" w:sz="6" w:space="0"/>
            </w:tcBorders>
            <w:vAlign w:val="top"/>
          </w:tcPr>
          <w:p w14:paraId="5D48FABA">
            <w:pPr>
              <w:pStyle w:val="6"/>
              <w:spacing w:before="228" w:line="220" w:lineRule="auto"/>
              <w:ind w:left="478"/>
            </w:pPr>
            <w:r>
              <w:rPr>
                <w:spacing w:val="-3"/>
              </w:rPr>
              <w:t>是否开工建设</w:t>
            </w:r>
          </w:p>
        </w:tc>
        <w:tc>
          <w:tcPr>
            <w:tcW w:w="6653" w:type="dxa"/>
            <w:gridSpan w:val="5"/>
            <w:tcBorders>
              <w:right w:val="single" w:color="000000" w:sz="6" w:space="0"/>
            </w:tcBorders>
            <w:vAlign w:val="top"/>
          </w:tcPr>
          <w:p w14:paraId="45249B1C">
            <w:pPr>
              <w:pStyle w:val="6"/>
              <w:spacing w:before="72" w:line="268" w:lineRule="exact"/>
              <w:ind w:left="111" w:right="5920" w:firstLine="12"/>
            </w:pPr>
            <w:r>
              <w:rPr>
                <w:rFonts w:ascii="微软雅黑" w:hAnsi="微软雅黑" w:eastAsia="微软雅黑" w:cs="微软雅黑"/>
                <w:spacing w:val="18"/>
                <w:position w:val="1"/>
              </w:rPr>
              <w:t>□</w:t>
            </w:r>
            <w:r>
              <w:rPr>
                <w:spacing w:val="18"/>
                <w:position w:val="1"/>
              </w:rPr>
              <w:t>否</w:t>
            </w:r>
            <w:r>
              <w:rPr>
                <w:position w:val="1"/>
              </w:rPr>
              <w:t xml:space="preserve">  </w:t>
            </w:r>
            <w:r>
              <w:rPr>
                <w:rFonts w:ascii="微软雅黑" w:hAnsi="微软雅黑" w:eastAsia="微软雅黑" w:cs="微软雅黑"/>
                <w:spacing w:val="-9"/>
                <w:position w:val="-2"/>
              </w:rPr>
              <w:t>□</w:t>
            </w:r>
            <w:r>
              <w:rPr>
                <w:spacing w:val="-9"/>
                <w:position w:val="-2"/>
              </w:rPr>
              <w:t>是：</w:t>
            </w:r>
          </w:p>
        </w:tc>
      </w:tr>
      <w:tr w14:paraId="5AA00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0" w:hRule="atLeast"/>
        </w:trPr>
        <w:tc>
          <w:tcPr>
            <w:tcW w:w="2390" w:type="dxa"/>
            <w:tcBorders>
              <w:left w:val="single" w:color="000000" w:sz="6" w:space="0"/>
            </w:tcBorders>
            <w:vAlign w:val="top"/>
          </w:tcPr>
          <w:p w14:paraId="48A82CDF">
            <w:pPr>
              <w:rPr>
                <w:rFonts w:ascii="Arial"/>
                <w:sz w:val="21"/>
              </w:rPr>
            </w:pPr>
          </w:p>
          <w:p w14:paraId="0C034AFE">
            <w:pPr>
              <w:spacing w:line="241" w:lineRule="auto"/>
              <w:rPr>
                <w:rFonts w:ascii="Arial"/>
                <w:sz w:val="21"/>
              </w:rPr>
            </w:pPr>
          </w:p>
          <w:p w14:paraId="52B2BC4F">
            <w:pPr>
              <w:spacing w:line="241" w:lineRule="auto"/>
              <w:rPr>
                <w:rFonts w:ascii="Arial"/>
                <w:sz w:val="21"/>
              </w:rPr>
            </w:pPr>
          </w:p>
          <w:p w14:paraId="00360897">
            <w:pPr>
              <w:spacing w:line="241" w:lineRule="auto"/>
              <w:rPr>
                <w:rFonts w:ascii="Arial"/>
                <w:sz w:val="21"/>
              </w:rPr>
            </w:pPr>
          </w:p>
          <w:p w14:paraId="69E997B1">
            <w:pPr>
              <w:spacing w:line="241" w:lineRule="auto"/>
              <w:rPr>
                <w:rFonts w:ascii="Arial"/>
                <w:sz w:val="21"/>
              </w:rPr>
            </w:pPr>
          </w:p>
          <w:p w14:paraId="697F1415">
            <w:pPr>
              <w:spacing w:line="241" w:lineRule="auto"/>
              <w:rPr>
                <w:rFonts w:ascii="Arial"/>
                <w:sz w:val="21"/>
              </w:rPr>
            </w:pPr>
          </w:p>
          <w:p w14:paraId="4659089E">
            <w:pPr>
              <w:pStyle w:val="6"/>
              <w:spacing w:before="78" w:line="218" w:lineRule="auto"/>
              <w:ind w:left="235"/>
            </w:pPr>
            <w:r>
              <w:rPr>
                <w:spacing w:val="-2"/>
              </w:rPr>
              <w:t>专项评价设置情况</w:t>
            </w:r>
          </w:p>
        </w:tc>
        <w:tc>
          <w:tcPr>
            <w:tcW w:w="6653" w:type="dxa"/>
            <w:gridSpan w:val="5"/>
            <w:tcBorders>
              <w:right w:val="single" w:color="000000" w:sz="6" w:space="0"/>
            </w:tcBorders>
            <w:vAlign w:val="top"/>
          </w:tcPr>
          <w:p w14:paraId="741F605F">
            <w:pPr>
              <w:pStyle w:val="6"/>
              <w:spacing w:before="227" w:line="320" w:lineRule="auto"/>
              <w:ind w:left="19" w:firstLine="481"/>
              <w:jc w:val="both"/>
            </w:pPr>
            <w:r>
              <w:rPr>
                <w:spacing w:val="-6"/>
              </w:rPr>
              <w:t>本项目为公路建设项目，路线通过区域为鄂托克旗防风固沙</w:t>
            </w:r>
            <w:r>
              <w:rPr>
                <w:spacing w:val="17"/>
              </w:rPr>
              <w:t xml:space="preserve"> </w:t>
            </w:r>
            <w:r>
              <w:rPr>
                <w:spacing w:val="-4"/>
              </w:rPr>
              <w:t>生态功能重要区域，属包括水土流失重点预防区和重点治理区，</w:t>
            </w:r>
            <w:r>
              <w:rPr>
                <w:spacing w:val="14"/>
              </w:rPr>
              <w:t xml:space="preserve"> </w:t>
            </w:r>
            <w:r>
              <w:rPr>
                <w:spacing w:val="-7"/>
              </w:rPr>
              <w:t>根据《建设项目环境影响报告表编制技术指南（生态影响类</w:t>
            </w:r>
            <w:r>
              <w:rPr>
                <w:spacing w:val="-58"/>
                <w:w w:val="84"/>
              </w:rPr>
              <w:t>）（</w:t>
            </w:r>
            <w:r>
              <w:rPr>
                <w:spacing w:val="-7"/>
              </w:rPr>
              <w:t>试</w:t>
            </w:r>
            <w:r>
              <w:rPr>
                <w:spacing w:val="4"/>
              </w:rPr>
              <w:t xml:space="preserve"> </w:t>
            </w:r>
            <w:r>
              <w:rPr>
                <w:spacing w:val="-5"/>
              </w:rPr>
              <w:t>行）》的专项评价设置原则表，涉及环境敏感区（不包括饮用水</w:t>
            </w:r>
            <w:r>
              <w:rPr>
                <w:spacing w:val="2"/>
              </w:rPr>
              <w:t xml:space="preserve"> </w:t>
            </w:r>
            <w:r>
              <w:rPr>
                <w:spacing w:val="-5"/>
              </w:rPr>
              <w:t>水源保护区，以居住、医疗卫生、文化教育、科研、行政办公为</w:t>
            </w:r>
            <w:r>
              <w:rPr>
                <w:spacing w:val="2"/>
              </w:rPr>
              <w:t xml:space="preserve"> </w:t>
            </w:r>
            <w:r>
              <w:rPr>
                <w:spacing w:val="-5"/>
              </w:rPr>
              <w:t>主要功能的区域，以及文物保护单位）的项目需要设置生态影响</w:t>
            </w:r>
            <w:r>
              <w:rPr>
                <w:spacing w:val="2"/>
              </w:rPr>
              <w:t xml:space="preserve"> </w:t>
            </w:r>
            <w:r>
              <w:rPr>
                <w:spacing w:val="-3"/>
              </w:rPr>
              <w:t>专项评价。</w:t>
            </w:r>
          </w:p>
        </w:tc>
      </w:tr>
      <w:tr w14:paraId="72BE9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2390" w:type="dxa"/>
            <w:tcBorders>
              <w:left w:val="single" w:color="000000" w:sz="6" w:space="0"/>
            </w:tcBorders>
            <w:vAlign w:val="top"/>
          </w:tcPr>
          <w:p w14:paraId="5178EE36">
            <w:pPr>
              <w:pStyle w:val="6"/>
              <w:spacing w:before="276" w:line="220" w:lineRule="auto"/>
              <w:ind w:left="715"/>
            </w:pPr>
            <w:r>
              <w:rPr>
                <w:spacing w:val="-3"/>
              </w:rPr>
              <w:t>规划情况</w:t>
            </w:r>
          </w:p>
        </w:tc>
        <w:tc>
          <w:tcPr>
            <w:tcW w:w="6653" w:type="dxa"/>
            <w:gridSpan w:val="5"/>
            <w:tcBorders>
              <w:right w:val="single" w:color="000000" w:sz="6" w:space="0"/>
            </w:tcBorders>
            <w:vAlign w:val="top"/>
          </w:tcPr>
          <w:p w14:paraId="32D42A13">
            <w:pPr>
              <w:pStyle w:val="6"/>
              <w:spacing w:before="276" w:line="220" w:lineRule="auto"/>
              <w:ind w:left="3210"/>
            </w:pPr>
            <w:r>
              <w:t>无</w:t>
            </w:r>
          </w:p>
        </w:tc>
      </w:tr>
      <w:tr w14:paraId="2B385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2390" w:type="dxa"/>
            <w:tcBorders>
              <w:left w:val="single" w:color="000000" w:sz="6" w:space="0"/>
              <w:bottom w:val="single" w:color="000000" w:sz="6" w:space="0"/>
            </w:tcBorders>
            <w:vAlign w:val="top"/>
          </w:tcPr>
          <w:p w14:paraId="7B25981C">
            <w:pPr>
              <w:pStyle w:val="6"/>
              <w:spacing w:before="144" w:line="261" w:lineRule="auto"/>
              <w:ind w:left="713" w:right="474" w:hanging="238"/>
            </w:pPr>
            <w:r>
              <w:rPr>
                <w:spacing w:val="-2"/>
              </w:rPr>
              <w:t>规划环境影响</w:t>
            </w:r>
            <w:r>
              <w:t xml:space="preserve"> </w:t>
            </w:r>
            <w:r>
              <w:rPr>
                <w:spacing w:val="-3"/>
              </w:rPr>
              <w:t>评价情况</w:t>
            </w:r>
          </w:p>
        </w:tc>
        <w:tc>
          <w:tcPr>
            <w:tcW w:w="6653" w:type="dxa"/>
            <w:gridSpan w:val="5"/>
            <w:tcBorders>
              <w:bottom w:val="single" w:color="000000" w:sz="6" w:space="0"/>
              <w:right w:val="single" w:color="000000" w:sz="6" w:space="0"/>
            </w:tcBorders>
            <w:vAlign w:val="top"/>
          </w:tcPr>
          <w:p w14:paraId="098C4C9C">
            <w:pPr>
              <w:spacing w:line="265" w:lineRule="auto"/>
              <w:rPr>
                <w:rFonts w:ascii="Arial"/>
                <w:sz w:val="21"/>
              </w:rPr>
            </w:pPr>
          </w:p>
          <w:p w14:paraId="3E748CD3">
            <w:pPr>
              <w:pStyle w:val="6"/>
              <w:spacing w:before="78" w:line="220" w:lineRule="auto"/>
              <w:ind w:left="3210"/>
            </w:pPr>
            <w:r>
              <w:t>无</w:t>
            </w:r>
          </w:p>
        </w:tc>
      </w:tr>
    </w:tbl>
    <w:p w14:paraId="2791866E">
      <w:pPr>
        <w:pStyle w:val="2"/>
        <w:rPr>
          <w:sz w:val="21"/>
        </w:rPr>
      </w:pPr>
    </w:p>
    <w:p w14:paraId="6693454E">
      <w:pPr>
        <w:rPr>
          <w:sz w:val="21"/>
          <w:szCs w:val="21"/>
        </w:rPr>
        <w:sectPr>
          <w:footerReference r:id="rId7" w:type="default"/>
          <w:pgSz w:w="11906" w:h="16839"/>
          <w:pgMar w:top="400" w:right="1439" w:bottom="1240" w:left="1408" w:header="0" w:footer="1078" w:gutter="0"/>
          <w:cols w:space="720" w:num="1"/>
        </w:sectPr>
      </w:pPr>
    </w:p>
    <w:p w14:paraId="44332F74">
      <w:pPr>
        <w:spacing w:before="13"/>
      </w:pPr>
    </w:p>
    <w:p w14:paraId="15363DC7">
      <w:pPr>
        <w:spacing w:before="13"/>
      </w:pPr>
    </w:p>
    <w:p w14:paraId="7429442B">
      <w:pPr>
        <w:spacing w:before="13"/>
      </w:pPr>
    </w:p>
    <w:p w14:paraId="268886B0">
      <w:pPr>
        <w:spacing w:before="13"/>
      </w:pPr>
    </w:p>
    <w:tbl>
      <w:tblPr>
        <w:tblStyle w:val="5"/>
        <w:tblW w:w="90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6"/>
        <w:gridCol w:w="1274"/>
        <w:gridCol w:w="6653"/>
      </w:tblGrid>
      <w:tr w14:paraId="5B1D7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5" w:hRule="atLeast"/>
        </w:trPr>
        <w:tc>
          <w:tcPr>
            <w:tcW w:w="2390" w:type="dxa"/>
            <w:gridSpan w:val="2"/>
            <w:tcBorders>
              <w:bottom w:val="single" w:color="000000" w:sz="2" w:space="0"/>
              <w:right w:val="single" w:color="000000" w:sz="2" w:space="0"/>
            </w:tcBorders>
            <w:vAlign w:val="top"/>
          </w:tcPr>
          <w:p w14:paraId="5EC1FD36">
            <w:pPr>
              <w:pStyle w:val="6"/>
              <w:spacing w:before="136" w:line="261" w:lineRule="auto"/>
              <w:ind w:left="353" w:right="114" w:hanging="238"/>
            </w:pPr>
            <w:r>
              <w:rPr>
                <w:spacing w:val="-2"/>
              </w:rPr>
              <w:t>规划及规划环境影响</w:t>
            </w:r>
            <w:r>
              <w:rPr>
                <w:spacing w:val="6"/>
              </w:rPr>
              <w:t xml:space="preserve"> </w:t>
            </w:r>
            <w:r>
              <w:rPr>
                <w:spacing w:val="-2"/>
              </w:rPr>
              <w:t>评价符合性分析</w:t>
            </w:r>
          </w:p>
        </w:tc>
        <w:tc>
          <w:tcPr>
            <w:tcW w:w="6653" w:type="dxa"/>
            <w:tcBorders>
              <w:left w:val="single" w:color="000000" w:sz="2" w:space="0"/>
              <w:bottom w:val="single" w:color="000000" w:sz="2" w:space="0"/>
            </w:tcBorders>
            <w:vAlign w:val="top"/>
          </w:tcPr>
          <w:p w14:paraId="64A289C3">
            <w:pPr>
              <w:spacing w:line="255" w:lineRule="auto"/>
              <w:rPr>
                <w:rFonts w:ascii="Arial"/>
                <w:sz w:val="21"/>
              </w:rPr>
            </w:pPr>
          </w:p>
          <w:p w14:paraId="14146BB4">
            <w:pPr>
              <w:pStyle w:val="6"/>
              <w:spacing w:before="78" w:line="220" w:lineRule="auto"/>
              <w:ind w:left="3210"/>
            </w:pPr>
            <w:r>
              <w:t>无</w:t>
            </w:r>
          </w:p>
        </w:tc>
      </w:tr>
      <w:tr w14:paraId="1AD7C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39" w:hRule="atLeast"/>
        </w:trPr>
        <w:tc>
          <w:tcPr>
            <w:tcW w:w="1116" w:type="dxa"/>
            <w:tcBorders>
              <w:top w:val="single" w:color="000000" w:sz="2" w:space="0"/>
              <w:right w:val="single" w:color="000000" w:sz="2" w:space="0"/>
            </w:tcBorders>
            <w:vAlign w:val="top"/>
          </w:tcPr>
          <w:p w14:paraId="7A7DE0A8">
            <w:pPr>
              <w:spacing w:line="245" w:lineRule="auto"/>
              <w:rPr>
                <w:rFonts w:ascii="Arial"/>
                <w:sz w:val="21"/>
              </w:rPr>
            </w:pPr>
          </w:p>
          <w:p w14:paraId="4401DC89">
            <w:pPr>
              <w:spacing w:line="245" w:lineRule="auto"/>
              <w:rPr>
                <w:rFonts w:ascii="Arial"/>
                <w:sz w:val="21"/>
              </w:rPr>
            </w:pPr>
          </w:p>
          <w:p w14:paraId="2262B353">
            <w:pPr>
              <w:spacing w:line="245" w:lineRule="auto"/>
              <w:rPr>
                <w:rFonts w:ascii="Arial"/>
                <w:sz w:val="21"/>
              </w:rPr>
            </w:pPr>
          </w:p>
          <w:p w14:paraId="661838D0">
            <w:pPr>
              <w:spacing w:line="245" w:lineRule="auto"/>
              <w:rPr>
                <w:rFonts w:ascii="Arial"/>
                <w:sz w:val="21"/>
              </w:rPr>
            </w:pPr>
          </w:p>
          <w:p w14:paraId="7AC6B3D5">
            <w:pPr>
              <w:spacing w:line="245" w:lineRule="auto"/>
              <w:rPr>
                <w:rFonts w:ascii="Arial"/>
                <w:sz w:val="21"/>
              </w:rPr>
            </w:pPr>
          </w:p>
          <w:p w14:paraId="01A3FB70">
            <w:pPr>
              <w:spacing w:line="245" w:lineRule="auto"/>
              <w:rPr>
                <w:rFonts w:ascii="Arial"/>
                <w:sz w:val="21"/>
              </w:rPr>
            </w:pPr>
          </w:p>
          <w:p w14:paraId="6FE0A1A3">
            <w:pPr>
              <w:spacing w:line="245" w:lineRule="auto"/>
              <w:rPr>
                <w:rFonts w:ascii="Arial"/>
                <w:sz w:val="21"/>
              </w:rPr>
            </w:pPr>
          </w:p>
          <w:p w14:paraId="1D304F4C">
            <w:pPr>
              <w:spacing w:line="245" w:lineRule="auto"/>
              <w:rPr>
                <w:rFonts w:ascii="Arial"/>
                <w:sz w:val="21"/>
              </w:rPr>
            </w:pPr>
          </w:p>
          <w:p w14:paraId="2C665E1E">
            <w:pPr>
              <w:spacing w:line="245" w:lineRule="auto"/>
              <w:rPr>
                <w:rFonts w:ascii="Arial"/>
                <w:sz w:val="21"/>
              </w:rPr>
            </w:pPr>
          </w:p>
          <w:p w14:paraId="690EFB0E">
            <w:pPr>
              <w:spacing w:line="245" w:lineRule="auto"/>
              <w:rPr>
                <w:rFonts w:ascii="Arial"/>
                <w:sz w:val="21"/>
              </w:rPr>
            </w:pPr>
          </w:p>
          <w:p w14:paraId="0E436378">
            <w:pPr>
              <w:spacing w:line="245" w:lineRule="auto"/>
              <w:rPr>
                <w:rFonts w:ascii="Arial"/>
                <w:sz w:val="21"/>
              </w:rPr>
            </w:pPr>
          </w:p>
          <w:p w14:paraId="7AB8AAAD">
            <w:pPr>
              <w:spacing w:line="245" w:lineRule="auto"/>
              <w:rPr>
                <w:rFonts w:ascii="Arial"/>
                <w:sz w:val="21"/>
              </w:rPr>
            </w:pPr>
          </w:p>
          <w:p w14:paraId="75E24083">
            <w:pPr>
              <w:spacing w:line="245" w:lineRule="auto"/>
              <w:rPr>
                <w:rFonts w:ascii="Arial"/>
                <w:sz w:val="21"/>
              </w:rPr>
            </w:pPr>
          </w:p>
          <w:p w14:paraId="050571B5">
            <w:pPr>
              <w:spacing w:line="245" w:lineRule="auto"/>
              <w:rPr>
                <w:rFonts w:ascii="Arial"/>
                <w:sz w:val="21"/>
              </w:rPr>
            </w:pPr>
          </w:p>
          <w:p w14:paraId="46EB1931">
            <w:pPr>
              <w:spacing w:line="245" w:lineRule="auto"/>
              <w:rPr>
                <w:rFonts w:ascii="Arial"/>
                <w:sz w:val="21"/>
              </w:rPr>
            </w:pPr>
          </w:p>
          <w:p w14:paraId="366F9EBE">
            <w:pPr>
              <w:spacing w:line="245" w:lineRule="auto"/>
              <w:rPr>
                <w:rFonts w:ascii="Arial"/>
                <w:sz w:val="21"/>
              </w:rPr>
            </w:pPr>
          </w:p>
          <w:p w14:paraId="04710DB4">
            <w:pPr>
              <w:spacing w:line="245" w:lineRule="auto"/>
              <w:rPr>
                <w:rFonts w:ascii="Arial"/>
                <w:sz w:val="21"/>
              </w:rPr>
            </w:pPr>
          </w:p>
          <w:p w14:paraId="185F1222">
            <w:pPr>
              <w:spacing w:line="245" w:lineRule="auto"/>
              <w:rPr>
                <w:rFonts w:ascii="Arial"/>
                <w:sz w:val="21"/>
              </w:rPr>
            </w:pPr>
          </w:p>
          <w:p w14:paraId="352C2DFA">
            <w:pPr>
              <w:spacing w:line="245" w:lineRule="auto"/>
              <w:rPr>
                <w:rFonts w:ascii="Arial"/>
                <w:sz w:val="21"/>
              </w:rPr>
            </w:pPr>
          </w:p>
          <w:p w14:paraId="40C16682">
            <w:pPr>
              <w:spacing w:line="245" w:lineRule="auto"/>
              <w:rPr>
                <w:rFonts w:ascii="Arial"/>
                <w:sz w:val="21"/>
              </w:rPr>
            </w:pPr>
          </w:p>
          <w:p w14:paraId="5C436F55">
            <w:pPr>
              <w:spacing w:line="245" w:lineRule="auto"/>
              <w:rPr>
                <w:rFonts w:ascii="Arial"/>
                <w:sz w:val="21"/>
              </w:rPr>
            </w:pPr>
          </w:p>
          <w:p w14:paraId="70282A8A">
            <w:pPr>
              <w:spacing w:line="245" w:lineRule="auto"/>
              <w:rPr>
                <w:rFonts w:ascii="Arial"/>
                <w:sz w:val="21"/>
              </w:rPr>
            </w:pPr>
          </w:p>
          <w:p w14:paraId="4AB0A0A6">
            <w:pPr>
              <w:spacing w:line="245" w:lineRule="auto"/>
              <w:rPr>
                <w:rFonts w:ascii="Arial"/>
                <w:sz w:val="21"/>
              </w:rPr>
            </w:pPr>
          </w:p>
          <w:p w14:paraId="3F5438EC">
            <w:pPr>
              <w:spacing w:line="245" w:lineRule="auto"/>
              <w:rPr>
                <w:rFonts w:ascii="Arial"/>
                <w:sz w:val="21"/>
              </w:rPr>
            </w:pPr>
          </w:p>
          <w:p w14:paraId="0D6BA76A">
            <w:pPr>
              <w:spacing w:line="245" w:lineRule="auto"/>
              <w:rPr>
                <w:rFonts w:ascii="Arial"/>
                <w:sz w:val="21"/>
              </w:rPr>
            </w:pPr>
          </w:p>
          <w:p w14:paraId="2C958994">
            <w:pPr>
              <w:pStyle w:val="6"/>
              <w:spacing w:before="78" w:line="229" w:lineRule="auto"/>
              <w:ind w:left="200" w:right="76" w:hanging="121"/>
            </w:pPr>
            <w:r>
              <w:rPr>
                <w:spacing w:val="-3"/>
              </w:rPr>
              <w:t>其他符合</w:t>
            </w:r>
            <w:r>
              <w:t xml:space="preserve"> </w:t>
            </w:r>
            <w:r>
              <w:rPr>
                <w:spacing w:val="-5"/>
              </w:rPr>
              <w:t>性分析</w:t>
            </w:r>
          </w:p>
        </w:tc>
        <w:tc>
          <w:tcPr>
            <w:tcW w:w="7927" w:type="dxa"/>
            <w:gridSpan w:val="2"/>
            <w:tcBorders>
              <w:top w:val="single" w:color="000000" w:sz="2" w:space="0"/>
              <w:left w:val="single" w:color="000000" w:sz="2" w:space="0"/>
            </w:tcBorders>
            <w:vAlign w:val="top"/>
          </w:tcPr>
          <w:p w14:paraId="54516FC7">
            <w:pPr>
              <w:pStyle w:val="6"/>
              <w:spacing w:before="213" w:line="219" w:lineRule="auto"/>
              <w:ind w:left="500"/>
            </w:pPr>
            <w:r>
              <w:rPr>
                <w:spacing w:val="-2"/>
              </w:rPr>
              <w:t>一、产业政策符合性分析</w:t>
            </w:r>
          </w:p>
          <w:p w14:paraId="4987A354">
            <w:pPr>
              <w:pStyle w:val="6"/>
              <w:spacing w:before="216" w:line="380" w:lineRule="auto"/>
              <w:ind w:left="15" w:firstLine="478"/>
            </w:pPr>
            <w:r>
              <w:rPr>
                <w:spacing w:val="-3"/>
              </w:rPr>
              <w:t>本项目将按原有的乡村临时土路走向按四线公路标准进行建设，功能规</w:t>
            </w:r>
            <w:r>
              <w:t xml:space="preserve"> </w:t>
            </w:r>
            <w:r>
              <w:rPr>
                <w:spacing w:val="-1"/>
              </w:rPr>
              <w:t>划为农村道路，属于国家《产业结构调整指导目录(2019年本)》</w:t>
            </w:r>
            <w:r>
              <w:rPr>
                <w:spacing w:val="-57"/>
              </w:rPr>
              <w:t xml:space="preserve"> </w:t>
            </w:r>
            <w:r>
              <w:rPr>
                <w:spacing w:val="-1"/>
              </w:rPr>
              <w:t>(2021年修</w:t>
            </w:r>
            <w:r>
              <w:t xml:space="preserve"> </w:t>
            </w:r>
            <w:r>
              <w:rPr>
                <w:spacing w:val="-4"/>
              </w:rPr>
              <w:t>编)中鼓励类，二十四、公路及道路运输(含城市客运)，12、农村公路建设；</w:t>
            </w:r>
            <w:r>
              <w:rPr>
                <w:spacing w:val="4"/>
              </w:rPr>
              <w:t xml:space="preserve"> </w:t>
            </w:r>
            <w:r>
              <w:rPr>
                <w:spacing w:val="-4"/>
              </w:rPr>
              <w:t>项目于2023年3月22日由鄂托克旗发展和改革委员以鄂旗发改审批发〔2023〕</w:t>
            </w:r>
            <w:r>
              <w:rPr>
                <w:spacing w:val="16"/>
              </w:rPr>
              <w:t xml:space="preserve"> </w:t>
            </w:r>
            <w:r>
              <w:rPr>
                <w:spacing w:val="-2"/>
              </w:rPr>
              <w:t>46号备案，项目代码为：2203-150624-04-01-823790。因此，本项目</w:t>
            </w:r>
            <w:r>
              <w:rPr>
                <w:spacing w:val="-3"/>
              </w:rPr>
              <w:t>符合国</w:t>
            </w:r>
            <w:r>
              <w:t xml:space="preserve"> </w:t>
            </w:r>
            <w:r>
              <w:rPr>
                <w:spacing w:val="-3"/>
              </w:rPr>
              <w:t>家和地方的产业政策。</w:t>
            </w:r>
          </w:p>
          <w:p w14:paraId="061CB564">
            <w:pPr>
              <w:pStyle w:val="6"/>
              <w:spacing w:before="34" w:line="219" w:lineRule="auto"/>
              <w:ind w:left="500"/>
            </w:pPr>
            <w:r>
              <w:rPr>
                <w:spacing w:val="-1"/>
              </w:rPr>
              <w:t>二、</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spacing w:val="-1"/>
              </w:rPr>
              <w:t>”</w:t>
            </w:r>
            <w:r>
              <w:rPr>
                <w:spacing w:val="-1"/>
              </w:rPr>
              <w:t>符合性分析</w:t>
            </w:r>
          </w:p>
          <w:p w14:paraId="64A9A3CE">
            <w:pPr>
              <w:pStyle w:val="6"/>
              <w:spacing w:before="214" w:line="220" w:lineRule="auto"/>
              <w:ind w:left="515"/>
            </w:pPr>
            <w:r>
              <w:rPr>
                <w:rFonts w:ascii="Times New Roman" w:hAnsi="Times New Roman" w:eastAsia="Times New Roman" w:cs="Times New Roman"/>
                <w:spacing w:val="-7"/>
              </w:rPr>
              <w:t>1</w:t>
            </w:r>
            <w:r>
              <w:rPr>
                <w:rFonts w:ascii="Times New Roman" w:hAnsi="Times New Roman" w:eastAsia="Times New Roman" w:cs="Times New Roman"/>
                <w:spacing w:val="-34"/>
              </w:rPr>
              <w:t xml:space="preserve"> </w:t>
            </w:r>
            <w:r>
              <w:rPr>
                <w:spacing w:val="-7"/>
              </w:rPr>
              <w:t>、生态保护红线</w:t>
            </w:r>
          </w:p>
          <w:p w14:paraId="147E4E28">
            <w:pPr>
              <w:pStyle w:val="6"/>
              <w:spacing w:before="217" w:line="381" w:lineRule="auto"/>
              <w:ind w:left="16" w:firstLine="473"/>
            </w:pPr>
            <w:r>
              <w:rPr>
                <w:spacing w:val="-5"/>
              </w:rPr>
              <w:t>根据《内蒙古自治区人民政府关于实施“三线一单</w:t>
            </w:r>
            <w:r>
              <w:rPr>
                <w:spacing w:val="-88"/>
              </w:rPr>
              <w:t xml:space="preserve"> </w:t>
            </w:r>
            <w:r>
              <w:rPr>
                <w:spacing w:val="-5"/>
              </w:rPr>
              <w:t>”生态环</w:t>
            </w:r>
            <w:r>
              <w:rPr>
                <w:spacing w:val="-6"/>
              </w:rPr>
              <w:t>境分区管控</w:t>
            </w:r>
            <w:r>
              <w:t xml:space="preserve">  </w:t>
            </w:r>
            <w:r>
              <w:rPr>
                <w:spacing w:val="-10"/>
              </w:rPr>
              <w:t>的意见》(内政发〔2020〕24</w:t>
            </w:r>
            <w:r>
              <w:rPr>
                <w:spacing w:val="-33"/>
              </w:rPr>
              <w:t xml:space="preserve"> </w:t>
            </w:r>
            <w:r>
              <w:rPr>
                <w:spacing w:val="-10"/>
              </w:rPr>
              <w:t>号)以及《鄂尔多斯市人民政府关于“三线一单</w:t>
            </w:r>
            <w:r>
              <w:rPr>
                <w:spacing w:val="-88"/>
              </w:rPr>
              <w:t xml:space="preserve"> </w:t>
            </w:r>
            <w:r>
              <w:rPr>
                <w:spacing w:val="-10"/>
              </w:rPr>
              <w:t>”</w:t>
            </w:r>
            <w:r>
              <w:t xml:space="preserve"> </w:t>
            </w:r>
            <w:r>
              <w:rPr>
                <w:spacing w:val="-2"/>
              </w:rPr>
              <w:t>生态环境分区管控的实施意见》鄂府发〔2</w:t>
            </w:r>
            <w:r>
              <w:rPr>
                <w:spacing w:val="-3"/>
              </w:rPr>
              <w:t>021〕218</w:t>
            </w:r>
            <w:r>
              <w:rPr>
                <w:spacing w:val="-46"/>
              </w:rPr>
              <w:t xml:space="preserve"> </w:t>
            </w:r>
            <w:r>
              <w:rPr>
                <w:spacing w:val="-3"/>
              </w:rPr>
              <w:t>号，全市生态空间总面</w:t>
            </w:r>
            <w:r>
              <w:t xml:space="preserve">  </w:t>
            </w:r>
            <w:r>
              <w:rPr>
                <w:spacing w:val="1"/>
              </w:rPr>
              <w:t>积为</w:t>
            </w:r>
            <w:r>
              <w:rPr>
                <w:spacing w:val="-35"/>
              </w:rPr>
              <w:t xml:space="preserve"> </w:t>
            </w:r>
            <w:r>
              <w:rPr>
                <w:spacing w:val="1"/>
              </w:rPr>
              <w:t>54408.94</w:t>
            </w:r>
            <w:r>
              <w:t>km</w:t>
            </w:r>
            <w:r>
              <w:rPr>
                <w:spacing w:val="1"/>
                <w:position w:val="12"/>
                <w:sz w:val="12"/>
                <w:szCs w:val="12"/>
              </w:rPr>
              <w:t>2</w:t>
            </w:r>
            <w:r>
              <w:rPr>
                <w:spacing w:val="-22"/>
                <w:position w:val="12"/>
                <w:sz w:val="12"/>
                <w:szCs w:val="12"/>
              </w:rPr>
              <w:t xml:space="preserve"> </w:t>
            </w:r>
            <w:r>
              <w:rPr>
                <w:spacing w:val="1"/>
              </w:rPr>
              <w:t>，</w:t>
            </w:r>
            <w:r>
              <w:rPr>
                <w:spacing w:val="-62"/>
              </w:rPr>
              <w:t xml:space="preserve"> </w:t>
            </w:r>
            <w:r>
              <w:rPr>
                <w:spacing w:val="1"/>
              </w:rPr>
              <w:t>占全市国土面积的</w:t>
            </w:r>
            <w:r>
              <w:rPr>
                <w:spacing w:val="-38"/>
              </w:rPr>
              <w:t xml:space="preserve"> </w:t>
            </w:r>
            <w:r>
              <w:rPr>
                <w:spacing w:val="1"/>
              </w:rPr>
              <w:t>62</w:t>
            </w:r>
            <w:r>
              <w:t xml:space="preserve">.63%。其中：生态保护红线面积  </w:t>
            </w:r>
            <w:r>
              <w:rPr>
                <w:spacing w:val="-3"/>
              </w:rPr>
              <w:t>22900.81km</w:t>
            </w:r>
            <w:r>
              <w:rPr>
                <w:spacing w:val="-3"/>
                <w:position w:val="11"/>
                <w:sz w:val="12"/>
                <w:szCs w:val="12"/>
              </w:rPr>
              <w:t>2</w:t>
            </w:r>
            <w:r>
              <w:rPr>
                <w:spacing w:val="-32"/>
                <w:position w:val="11"/>
                <w:sz w:val="12"/>
                <w:szCs w:val="12"/>
              </w:rPr>
              <w:t xml:space="preserve"> </w:t>
            </w:r>
            <w:r>
              <w:rPr>
                <w:spacing w:val="-3"/>
              </w:rPr>
              <w:t>，占全市国土面积的</w:t>
            </w:r>
            <w:r>
              <w:rPr>
                <w:spacing w:val="-48"/>
              </w:rPr>
              <w:t xml:space="preserve"> </w:t>
            </w:r>
            <w:r>
              <w:rPr>
                <w:spacing w:val="-3"/>
              </w:rPr>
              <w:t>26.36</w:t>
            </w:r>
            <w:r>
              <w:rPr>
                <w:spacing w:val="-4"/>
              </w:rPr>
              <w:t>%；一般生态空间面积</w:t>
            </w:r>
            <w:r>
              <w:rPr>
                <w:spacing w:val="-47"/>
              </w:rPr>
              <w:t xml:space="preserve"> </w:t>
            </w:r>
            <w:r>
              <w:rPr>
                <w:spacing w:val="-4"/>
              </w:rPr>
              <w:t>31508.13km</w:t>
            </w:r>
            <w:r>
              <w:rPr>
                <w:spacing w:val="-4"/>
                <w:position w:val="11"/>
                <w:sz w:val="12"/>
                <w:szCs w:val="12"/>
              </w:rPr>
              <w:t>2</w:t>
            </w:r>
            <w:r>
              <w:rPr>
                <w:spacing w:val="-31"/>
                <w:position w:val="11"/>
                <w:sz w:val="12"/>
                <w:szCs w:val="12"/>
              </w:rPr>
              <w:t xml:space="preserve"> </w:t>
            </w:r>
            <w:r>
              <w:rPr>
                <w:spacing w:val="-4"/>
              </w:rPr>
              <w:t>，</w:t>
            </w:r>
            <w:r>
              <w:t xml:space="preserve"> </w:t>
            </w:r>
            <w:r>
              <w:rPr>
                <w:spacing w:val="-6"/>
              </w:rPr>
              <w:t>占全市国土面积的</w:t>
            </w:r>
            <w:r>
              <w:rPr>
                <w:spacing w:val="-39"/>
              </w:rPr>
              <w:t xml:space="preserve"> </w:t>
            </w:r>
            <w:r>
              <w:rPr>
                <w:spacing w:val="-6"/>
              </w:rPr>
              <w:t>36.27%。生态空间面积根据国家和自治区最新批复动态调</w:t>
            </w:r>
            <w:r>
              <w:t xml:space="preserve">  </w:t>
            </w:r>
            <w:r>
              <w:rPr>
                <w:spacing w:val="-4"/>
              </w:rPr>
              <w:t>整。全市共划定环境管控单元</w:t>
            </w:r>
            <w:r>
              <w:rPr>
                <w:spacing w:val="-17"/>
              </w:rPr>
              <w:t xml:space="preserve"> </w:t>
            </w:r>
            <w:r>
              <w:rPr>
                <w:spacing w:val="-4"/>
              </w:rPr>
              <w:t>163</w:t>
            </w:r>
            <w:r>
              <w:rPr>
                <w:spacing w:val="-51"/>
              </w:rPr>
              <w:t xml:space="preserve"> </w:t>
            </w:r>
            <w:r>
              <w:rPr>
                <w:spacing w:val="-4"/>
              </w:rPr>
              <w:t>个，包括优先保护单元、重点管控单元、</w:t>
            </w:r>
            <w:r>
              <w:t xml:space="preserve"> </w:t>
            </w:r>
            <w:r>
              <w:rPr>
                <w:spacing w:val="-4"/>
              </w:rPr>
              <w:t>一般管控单元三类，实施分类管控。</w:t>
            </w:r>
          </w:p>
          <w:p w14:paraId="0B0C82FA">
            <w:pPr>
              <w:pStyle w:val="6"/>
              <w:spacing w:before="35" w:line="343" w:lineRule="auto"/>
              <w:ind w:left="16" w:right="11" w:firstLine="491"/>
            </w:pPr>
            <w:r>
              <w:rPr>
                <w:spacing w:val="2"/>
              </w:rPr>
              <w:t>（1）优先保护单元。共69个，面积占比为62.63%，主要包括我市生态</w:t>
            </w:r>
            <w:r>
              <w:rPr>
                <w:spacing w:val="6"/>
              </w:rPr>
              <w:t xml:space="preserve"> </w:t>
            </w:r>
            <w:r>
              <w:rPr>
                <w:spacing w:val="-1"/>
              </w:rPr>
              <w:t>保护红线、自然保护地、集中式饮用水水源保护区等生态功能重要区和生态</w:t>
            </w:r>
            <w:r>
              <w:rPr>
                <w:spacing w:val="1"/>
              </w:rPr>
              <w:t xml:space="preserve"> </w:t>
            </w:r>
            <w:r>
              <w:rPr>
                <w:spacing w:val="-1"/>
              </w:rPr>
              <w:t>环境敏感区。该区域以生态环境保护优先为原则，依法禁止或限制大规模、</w:t>
            </w:r>
            <w:r>
              <w:rPr>
                <w:spacing w:val="1"/>
              </w:rPr>
              <w:t xml:space="preserve"> </w:t>
            </w:r>
            <w:r>
              <w:rPr>
                <w:spacing w:val="-1"/>
              </w:rPr>
              <w:t>高强度的工业开发和城镇建设，确保生态环境功能不降低。</w:t>
            </w:r>
          </w:p>
          <w:p w14:paraId="44F1BE09">
            <w:pPr>
              <w:pStyle w:val="6"/>
              <w:spacing w:before="215" w:line="352" w:lineRule="auto"/>
              <w:ind w:left="16" w:firstLine="487"/>
            </w:pPr>
            <w:r>
              <w:rPr>
                <w:spacing w:val="-4"/>
              </w:rPr>
              <w:t>（2）重点管控单元。共87个，面积占比为30.74%，主要包括工</w:t>
            </w:r>
            <w:r>
              <w:rPr>
                <w:spacing w:val="-5"/>
              </w:rPr>
              <w:t>业园区、</w:t>
            </w:r>
            <w:r>
              <w:t xml:space="preserve"> </w:t>
            </w:r>
            <w:r>
              <w:rPr>
                <w:spacing w:val="-3"/>
              </w:rPr>
              <w:t>城市、矿区等开发强度高、污染排放量大、环境问题相对集中的区域，</w:t>
            </w:r>
            <w:r>
              <w:rPr>
                <w:spacing w:val="-4"/>
              </w:rPr>
              <w:t>以及</w:t>
            </w:r>
            <w:r>
              <w:t xml:space="preserve"> </w:t>
            </w:r>
            <w:r>
              <w:rPr>
                <w:spacing w:val="-3"/>
              </w:rPr>
              <w:t>生态需水补给区等。该区域应不断提升资源利用效率，有针对性地加强</w:t>
            </w:r>
            <w:r>
              <w:rPr>
                <w:spacing w:val="-4"/>
              </w:rPr>
              <w:t>污染</w:t>
            </w:r>
            <w:r>
              <w:t xml:space="preserve"> </w:t>
            </w:r>
            <w:r>
              <w:rPr>
                <w:spacing w:val="-3"/>
              </w:rPr>
              <w:t>物排放控制和环境风险防控，解决生态环境质量不达标、生态环境风险</w:t>
            </w:r>
            <w:r>
              <w:rPr>
                <w:spacing w:val="-4"/>
              </w:rPr>
              <w:t>高等</w:t>
            </w:r>
            <w:r>
              <w:t xml:space="preserve"> </w:t>
            </w:r>
            <w:r>
              <w:rPr>
                <w:spacing w:val="-5"/>
              </w:rPr>
              <w:t>问题。</w:t>
            </w:r>
          </w:p>
        </w:tc>
      </w:tr>
    </w:tbl>
    <w:p w14:paraId="42C34C54">
      <w:pPr>
        <w:pStyle w:val="2"/>
        <w:rPr>
          <w:sz w:val="21"/>
        </w:rPr>
      </w:pPr>
    </w:p>
    <w:p w14:paraId="3518696E">
      <w:pPr>
        <w:rPr>
          <w:sz w:val="21"/>
          <w:szCs w:val="21"/>
        </w:rPr>
        <w:sectPr>
          <w:footerReference r:id="rId8" w:type="default"/>
          <w:pgSz w:w="11906" w:h="16839"/>
          <w:pgMar w:top="400" w:right="1439" w:bottom="1240" w:left="1408" w:header="0" w:footer="1078" w:gutter="0"/>
          <w:cols w:space="720" w:num="1"/>
        </w:sectPr>
      </w:pPr>
    </w:p>
    <w:p w14:paraId="2105BC65">
      <w:pPr>
        <w:spacing w:before="13"/>
      </w:pPr>
    </w:p>
    <w:p w14:paraId="55177D25">
      <w:pPr>
        <w:spacing w:before="13"/>
      </w:pPr>
    </w:p>
    <w:p w14:paraId="39C54C3A">
      <w:pPr>
        <w:spacing w:before="13"/>
      </w:pPr>
    </w:p>
    <w:p w14:paraId="7136E050">
      <w:pPr>
        <w:spacing w:before="13"/>
      </w:pPr>
    </w:p>
    <w:tbl>
      <w:tblPr>
        <w:tblStyle w:val="5"/>
        <w:tblW w:w="90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6"/>
        <w:gridCol w:w="7927"/>
      </w:tblGrid>
      <w:tr w14:paraId="3CE2C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72" w:hRule="atLeast"/>
        </w:trPr>
        <w:tc>
          <w:tcPr>
            <w:tcW w:w="1116" w:type="dxa"/>
            <w:vMerge w:val="restart"/>
            <w:tcBorders>
              <w:bottom w:val="nil"/>
              <w:right w:val="single" w:color="000000" w:sz="2" w:space="0"/>
            </w:tcBorders>
            <w:vAlign w:val="top"/>
          </w:tcPr>
          <w:p w14:paraId="6521D38D">
            <w:pPr>
              <w:rPr>
                <w:rFonts w:ascii="Arial"/>
                <w:sz w:val="21"/>
              </w:rPr>
            </w:pPr>
          </w:p>
        </w:tc>
        <w:tc>
          <w:tcPr>
            <w:tcW w:w="7927" w:type="dxa"/>
            <w:tcBorders>
              <w:left w:val="single" w:color="000000" w:sz="2" w:space="0"/>
              <w:bottom w:val="nil"/>
            </w:tcBorders>
            <w:vAlign w:val="top"/>
          </w:tcPr>
          <w:p w14:paraId="1269A6EF">
            <w:pPr>
              <w:pStyle w:val="6"/>
              <w:spacing w:before="205" w:line="372" w:lineRule="auto"/>
              <w:ind w:left="22" w:right="11" w:firstLine="485"/>
            </w:pPr>
            <w:r>
              <w:rPr>
                <w:spacing w:val="2"/>
              </w:rPr>
              <w:t>（3）一般管控单元。共7个，面积占比为6.63%，优先保护单元、重点</w:t>
            </w:r>
            <w:r>
              <w:rPr>
                <w:spacing w:val="8"/>
              </w:rPr>
              <w:t xml:space="preserve"> </w:t>
            </w:r>
            <w:r>
              <w:rPr>
                <w:spacing w:val="-1"/>
              </w:rPr>
              <w:t>管控单元之外为一般管控单元。该区域主要落实生态环境保护基本要求。</w:t>
            </w:r>
          </w:p>
          <w:p w14:paraId="32DA76E2">
            <w:pPr>
              <w:pStyle w:val="6"/>
              <w:spacing w:before="29" w:line="381" w:lineRule="auto"/>
              <w:ind w:left="15" w:firstLine="478"/>
            </w:pPr>
            <w:r>
              <w:rPr>
                <w:spacing w:val="-1"/>
              </w:rPr>
              <w:t>本项目位于鄂尔多斯市鄂托克旗阿尔巴斯苏木，属于优先保护区单元，</w:t>
            </w:r>
            <w:r>
              <w:rPr>
                <w:spacing w:val="3"/>
              </w:rPr>
              <w:t xml:space="preserve"> </w:t>
            </w:r>
            <w:r>
              <w:rPr>
                <w:spacing w:val="-3"/>
              </w:rPr>
              <w:t>本项目为农村道路建设项目，利用原有的旧土路进行建设，对当地生态影响</w:t>
            </w:r>
            <w:r>
              <w:rPr>
                <w:spacing w:val="18"/>
              </w:rPr>
              <w:t xml:space="preserve"> </w:t>
            </w:r>
            <w:r>
              <w:rPr>
                <w:spacing w:val="-3"/>
              </w:rPr>
              <w:t>较小，取土场及临时道路在新增临时占地施工结束后，进行复垦后，恢复为</w:t>
            </w:r>
            <w:r>
              <w:rPr>
                <w:spacing w:val="18"/>
              </w:rPr>
              <w:t xml:space="preserve"> </w:t>
            </w:r>
            <w:r>
              <w:rPr>
                <w:spacing w:val="-3"/>
              </w:rPr>
              <w:t>原土地利用类型，对当生态环境影响不大。依据鄂托克旗自然资源局出具的</w:t>
            </w:r>
            <w:r>
              <w:rPr>
                <w:spacing w:val="18"/>
              </w:rPr>
              <w:t xml:space="preserve"> </w:t>
            </w:r>
            <w:r>
              <w:rPr>
                <w:spacing w:val="-3"/>
              </w:rPr>
              <w:t>文件，项目道路占地为草地，不涉及新增建设用地。经现场踏勘和调查，本</w:t>
            </w:r>
            <w:r>
              <w:rPr>
                <w:spacing w:val="18"/>
              </w:rPr>
              <w:t xml:space="preserve"> </w:t>
            </w:r>
            <w:r>
              <w:rPr>
                <w:spacing w:val="-8"/>
              </w:rPr>
              <w:t>项目评价范围内无自然保护区、风景名胜区、水源地保护区等环境保护目标，</w:t>
            </w:r>
            <w:r>
              <w:rPr>
                <w:spacing w:val="12"/>
              </w:rPr>
              <w:t xml:space="preserve"> </w:t>
            </w:r>
            <w:r>
              <w:rPr>
                <w:spacing w:val="-2"/>
              </w:rPr>
              <w:t>评价范围内不涉及生态保护红线。</w:t>
            </w:r>
          </w:p>
          <w:p w14:paraId="64E3B405">
            <w:pPr>
              <w:pStyle w:val="6"/>
              <w:spacing w:before="35" w:line="198" w:lineRule="auto"/>
              <w:ind w:left="496"/>
            </w:pPr>
            <w:r>
              <w:rPr>
                <w:spacing w:val="-1"/>
              </w:rPr>
              <w:t>鄂尔多斯市环境管控单元图见下图：</w:t>
            </w:r>
          </w:p>
        </w:tc>
      </w:tr>
      <w:tr w14:paraId="6FB5D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5" w:hRule="atLeast"/>
        </w:trPr>
        <w:tc>
          <w:tcPr>
            <w:tcW w:w="1116" w:type="dxa"/>
            <w:vMerge w:val="continue"/>
            <w:tcBorders>
              <w:top w:val="nil"/>
              <w:bottom w:val="nil"/>
              <w:right w:val="single" w:color="000000" w:sz="2" w:space="0"/>
            </w:tcBorders>
            <w:vAlign w:val="top"/>
          </w:tcPr>
          <w:p w14:paraId="7CE2326B">
            <w:pPr>
              <w:rPr>
                <w:rFonts w:ascii="Arial"/>
                <w:sz w:val="21"/>
              </w:rPr>
            </w:pPr>
          </w:p>
        </w:tc>
        <w:tc>
          <w:tcPr>
            <w:tcW w:w="7927" w:type="dxa"/>
            <w:tcBorders>
              <w:top w:val="nil"/>
              <w:left w:val="single" w:color="000000" w:sz="2" w:space="0"/>
              <w:bottom w:val="nil"/>
            </w:tcBorders>
            <w:vAlign w:val="top"/>
          </w:tcPr>
          <w:p w14:paraId="7754D925">
            <w:pPr>
              <w:spacing w:line="241" w:lineRule="auto"/>
              <w:rPr>
                <w:rFonts w:ascii="Arial"/>
                <w:sz w:val="21"/>
              </w:rPr>
            </w:pPr>
            <w:r>
              <w:drawing>
                <wp:anchor distT="0" distB="0" distL="0" distR="0" simplePos="0" relativeHeight="251660288" behindDoc="1" locked="0" layoutInCell="1" allowOverlap="1">
                  <wp:simplePos x="0" y="0"/>
                  <wp:positionH relativeFrom="rightMargin">
                    <wp:posOffset>-5022215</wp:posOffset>
                  </wp:positionH>
                  <wp:positionV relativeFrom="topMargin">
                    <wp:posOffset>24765</wp:posOffset>
                  </wp:positionV>
                  <wp:extent cx="4739640" cy="33528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9"/>
                          <a:stretch>
                            <a:fillRect/>
                          </a:stretch>
                        </pic:blipFill>
                        <pic:spPr>
                          <a:xfrm>
                            <a:off x="0" y="0"/>
                            <a:ext cx="4739640" cy="3352800"/>
                          </a:xfrm>
                          <a:prstGeom prst="rect">
                            <a:avLst/>
                          </a:prstGeom>
                        </pic:spPr>
                      </pic:pic>
                    </a:graphicData>
                  </a:graphic>
                </wp:anchor>
              </w:drawing>
            </w:r>
          </w:p>
          <w:p w14:paraId="43E435E8">
            <w:pPr>
              <w:spacing w:line="241" w:lineRule="auto"/>
              <w:rPr>
                <w:rFonts w:ascii="Arial"/>
                <w:sz w:val="21"/>
              </w:rPr>
            </w:pPr>
          </w:p>
          <w:p w14:paraId="7A70A4A4">
            <w:pPr>
              <w:spacing w:line="241" w:lineRule="auto"/>
              <w:rPr>
                <w:rFonts w:ascii="Arial"/>
                <w:sz w:val="21"/>
              </w:rPr>
            </w:pPr>
          </w:p>
          <w:p w14:paraId="09297326">
            <w:pPr>
              <w:spacing w:line="241" w:lineRule="auto"/>
              <w:rPr>
                <w:rFonts w:ascii="Arial"/>
                <w:sz w:val="21"/>
              </w:rPr>
            </w:pPr>
          </w:p>
          <w:p w14:paraId="5DF9C80C">
            <w:pPr>
              <w:spacing w:line="241" w:lineRule="auto"/>
              <w:rPr>
                <w:rFonts w:ascii="Arial"/>
                <w:sz w:val="21"/>
              </w:rPr>
            </w:pPr>
          </w:p>
          <w:p w14:paraId="45B0D4B4">
            <w:pPr>
              <w:spacing w:line="241" w:lineRule="auto"/>
              <w:rPr>
                <w:rFonts w:ascii="Arial"/>
                <w:sz w:val="21"/>
              </w:rPr>
            </w:pPr>
          </w:p>
          <w:p w14:paraId="1543394E">
            <w:pPr>
              <w:spacing w:line="241" w:lineRule="auto"/>
              <w:rPr>
                <w:rFonts w:ascii="Arial"/>
                <w:sz w:val="21"/>
              </w:rPr>
            </w:pPr>
          </w:p>
          <w:p w14:paraId="2D8994FA">
            <w:pPr>
              <w:spacing w:line="241" w:lineRule="auto"/>
              <w:rPr>
                <w:rFonts w:ascii="Arial"/>
                <w:sz w:val="21"/>
              </w:rPr>
            </w:pPr>
          </w:p>
          <w:p w14:paraId="24D16A00">
            <w:pPr>
              <w:spacing w:line="242" w:lineRule="auto"/>
              <w:rPr>
                <w:rFonts w:ascii="Arial"/>
                <w:sz w:val="21"/>
              </w:rPr>
            </w:pPr>
          </w:p>
          <w:p w14:paraId="351CDE38">
            <w:pPr>
              <w:spacing w:line="242" w:lineRule="auto"/>
              <w:rPr>
                <w:rFonts w:ascii="Arial"/>
                <w:sz w:val="21"/>
              </w:rPr>
            </w:pPr>
          </w:p>
          <w:p w14:paraId="4E2846D5">
            <w:pPr>
              <w:pStyle w:val="6"/>
              <w:spacing w:line="512" w:lineRule="exact"/>
              <w:ind w:firstLine="3259"/>
            </w:pPr>
            <w:r>
              <w:rPr>
                <w:position w:val="-10"/>
              </w:rPr>
              <w:pict>
                <v:group id="_x0000_s1026" o:spid="_x0000_s1026" o:spt="203" style="height:25.65pt;width:63.85pt;" coordsize="1276,512">
                  <o:lock v:ext="edit"/>
                  <v:shape id="_x0000_s1027" o:spid="_x0000_s1027" o:spt="75" type="#_x0000_t75" style="position:absolute;left:44;top:41;height:470;width:1231;" filled="f" stroked="f" coordsize="21600,21600">
                    <v:path/>
                    <v:fill on="f" focussize="0,0"/>
                    <v:stroke on="f"/>
                    <v:imagedata r:id="rId130" o:title=""/>
                    <o:lock v:ext="edit" aspectratio="t"/>
                  </v:shape>
                  <v:shape id="_x0000_s1028" o:spid="_x0000_s1028" o:spt="202" type="#_x0000_t202" style="position:absolute;left:-20;top:-20;height:552;width:1316;" filled="f" stroked="f" coordsize="21600,21600">
                    <v:path/>
                    <v:fill on="f" focussize="0,0"/>
                    <v:stroke on="f"/>
                    <v:imagedata o:title=""/>
                    <o:lock v:ext="edit" aspectratio="f"/>
                    <v:textbox inset="0mm,0mm,0mm,0mm">
                      <w:txbxContent>
                        <w:p w14:paraId="103ADE9A">
                          <w:pPr>
                            <w:spacing w:before="20" w:line="92" w:lineRule="exact"/>
                            <w:ind w:left="20"/>
                          </w:pPr>
                          <w:r>
                            <w:rPr>
                              <w:position w:val="-2"/>
                            </w:rPr>
                            <w:drawing>
                              <wp:inline distT="0" distB="0" distL="0" distR="0">
                                <wp:extent cx="58420" cy="5842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31"/>
                                        <a:stretch>
                                          <a:fillRect/>
                                        </a:stretch>
                                      </pic:blipFill>
                                      <pic:spPr>
                                        <a:xfrm>
                                          <a:off x="0" y="0"/>
                                          <a:ext cx="58445" cy="58445"/>
                                        </a:xfrm>
                                        <a:prstGeom prst="rect">
                                          <a:avLst/>
                                        </a:prstGeom>
                                      </pic:spPr>
                                    </pic:pic>
                                  </a:graphicData>
                                </a:graphic>
                              </wp:inline>
                            </w:drawing>
                          </w:r>
                        </w:p>
                        <w:p w14:paraId="3160EACD">
                          <w:pPr>
                            <w:spacing w:before="158" w:line="227" w:lineRule="auto"/>
                            <w:ind w:left="537"/>
                            <w:rPr>
                              <w:rFonts w:ascii="宋体" w:hAnsi="宋体" w:eastAsia="宋体" w:cs="宋体"/>
                              <w:sz w:val="20"/>
                              <w:szCs w:val="20"/>
                            </w:rPr>
                          </w:pPr>
                          <w:r>
                            <w:rPr>
                              <w:rFonts w:ascii="宋体" w:hAnsi="宋体" w:eastAsia="宋体" w:cs="宋体"/>
                              <w:spacing w:val="6"/>
                              <w:sz w:val="20"/>
                              <w:szCs w:val="20"/>
                            </w:rPr>
                            <w:t>本项目</w:t>
                          </w:r>
                        </w:p>
                      </w:txbxContent>
                    </v:textbox>
                  </v:shape>
                  <w10:wrap type="none"/>
                  <w10:anchorlock/>
                </v:group>
              </w:pict>
            </w:r>
          </w:p>
        </w:tc>
      </w:tr>
      <w:tr w14:paraId="6D9B6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3" w:hRule="atLeast"/>
        </w:trPr>
        <w:tc>
          <w:tcPr>
            <w:tcW w:w="1116" w:type="dxa"/>
            <w:vMerge w:val="continue"/>
            <w:tcBorders>
              <w:top w:val="nil"/>
              <w:right w:val="single" w:color="000000" w:sz="2" w:space="0"/>
            </w:tcBorders>
            <w:vAlign w:val="top"/>
          </w:tcPr>
          <w:p w14:paraId="42D426FF">
            <w:pPr>
              <w:rPr>
                <w:rFonts w:ascii="Arial"/>
                <w:sz w:val="21"/>
              </w:rPr>
            </w:pPr>
          </w:p>
        </w:tc>
        <w:tc>
          <w:tcPr>
            <w:tcW w:w="7927" w:type="dxa"/>
            <w:tcBorders>
              <w:top w:val="nil"/>
              <w:left w:val="single" w:color="000000" w:sz="2" w:space="0"/>
            </w:tcBorders>
            <w:vAlign w:val="top"/>
          </w:tcPr>
          <w:p w14:paraId="728DE64B">
            <w:pPr>
              <w:pStyle w:val="6"/>
              <w:spacing w:before="89" w:line="219" w:lineRule="auto"/>
              <w:ind w:left="2039"/>
            </w:pPr>
            <w:r>
              <w:rPr>
                <w:spacing w:val="-4"/>
              </w:rPr>
              <w:t>图</w:t>
            </w:r>
            <w:r>
              <w:rPr>
                <w:spacing w:val="-18"/>
              </w:rPr>
              <w:t xml:space="preserve"> </w:t>
            </w:r>
            <w:r>
              <w:rPr>
                <w:spacing w:val="-4"/>
              </w:rPr>
              <w:t>1-1   鄂尔多斯市环境管控单元图</w:t>
            </w:r>
          </w:p>
          <w:p w14:paraId="060FFBB2">
            <w:pPr>
              <w:pStyle w:val="6"/>
              <w:spacing w:before="307" w:line="220" w:lineRule="auto"/>
              <w:ind w:left="499"/>
            </w:pPr>
            <w:r>
              <w:rPr>
                <w:spacing w:val="-2"/>
              </w:rPr>
              <w:t>2、环境质量底线</w:t>
            </w:r>
          </w:p>
          <w:p w14:paraId="1767C8E7">
            <w:pPr>
              <w:pStyle w:val="6"/>
              <w:spacing w:before="174" w:line="217" w:lineRule="auto"/>
              <w:ind w:left="495"/>
            </w:pPr>
            <w:r>
              <w:rPr>
                <w:spacing w:val="-2"/>
              </w:rPr>
              <w:t>① 环境空气：</w:t>
            </w:r>
          </w:p>
          <w:p w14:paraId="5EE0480C">
            <w:pPr>
              <w:pStyle w:val="6"/>
              <w:spacing w:before="178" w:line="345" w:lineRule="auto"/>
              <w:ind w:left="16" w:right="11" w:firstLine="471"/>
              <w:jc w:val="both"/>
            </w:pPr>
            <w:r>
              <w:rPr>
                <w:spacing w:val="-3"/>
              </w:rPr>
              <w:t>本次环评收集内蒙古自治区生态环境厅编纂的《2022</w:t>
            </w:r>
            <w:r>
              <w:rPr>
                <w:spacing w:val="-45"/>
              </w:rPr>
              <w:t xml:space="preserve"> </w:t>
            </w:r>
            <w:r>
              <w:rPr>
                <w:spacing w:val="-3"/>
              </w:rPr>
              <w:t>年内蒙古自治区生</w:t>
            </w:r>
            <w:r>
              <w:t xml:space="preserve"> </w:t>
            </w:r>
            <w:r>
              <w:rPr>
                <w:spacing w:val="2"/>
              </w:rPr>
              <w:t>态环境状况公报》里的</w:t>
            </w:r>
            <w:r>
              <w:rPr>
                <w:spacing w:val="-46"/>
              </w:rPr>
              <w:t xml:space="preserve"> </w:t>
            </w:r>
            <w:r>
              <w:rPr>
                <w:spacing w:val="2"/>
              </w:rPr>
              <w:t>2022</w:t>
            </w:r>
            <w:r>
              <w:rPr>
                <w:spacing w:val="-45"/>
              </w:rPr>
              <w:t xml:space="preserve"> </w:t>
            </w:r>
            <w:r>
              <w:rPr>
                <w:spacing w:val="2"/>
              </w:rPr>
              <w:t>年鄂尔多斯市全年平均</w:t>
            </w:r>
            <w:r>
              <w:rPr>
                <w:spacing w:val="1"/>
              </w:rPr>
              <w:t>环境空气质量数据进行</w:t>
            </w:r>
            <w:r>
              <w:t xml:space="preserve"> </w:t>
            </w:r>
            <w:r>
              <w:rPr>
                <w:spacing w:val="-1"/>
              </w:rPr>
              <w:t>分析，项目所在地为达标区。</w:t>
            </w:r>
          </w:p>
          <w:p w14:paraId="2FA878E4">
            <w:pPr>
              <w:pStyle w:val="6"/>
              <w:spacing w:before="49" w:line="217" w:lineRule="auto"/>
              <w:ind w:left="494"/>
            </w:pPr>
            <w:r>
              <w:rPr>
                <w:spacing w:val="-4"/>
              </w:rPr>
              <w:t>②</w:t>
            </w:r>
            <w:r>
              <w:rPr>
                <w:spacing w:val="15"/>
              </w:rPr>
              <w:t xml:space="preserve"> </w:t>
            </w:r>
            <w:r>
              <w:rPr>
                <w:spacing w:val="-4"/>
              </w:rPr>
              <w:t>声环境现状</w:t>
            </w:r>
          </w:p>
        </w:tc>
      </w:tr>
    </w:tbl>
    <w:p w14:paraId="528BB9CB">
      <w:pPr>
        <w:pStyle w:val="2"/>
        <w:rPr>
          <w:sz w:val="21"/>
        </w:rPr>
      </w:pPr>
    </w:p>
    <w:p w14:paraId="25D9121C">
      <w:pPr>
        <w:rPr>
          <w:sz w:val="21"/>
          <w:szCs w:val="21"/>
        </w:rPr>
        <w:sectPr>
          <w:footerReference r:id="rId9" w:type="default"/>
          <w:pgSz w:w="11906" w:h="16839"/>
          <w:pgMar w:top="400" w:right="1439" w:bottom="1240" w:left="1408" w:header="0" w:footer="1078" w:gutter="0"/>
          <w:cols w:space="720" w:num="1"/>
        </w:sectPr>
      </w:pPr>
    </w:p>
    <w:p w14:paraId="40997383">
      <w:pPr>
        <w:spacing w:before="13"/>
      </w:pPr>
      <w:r>
        <w:pict>
          <v:shape id="_x0000_s1029" o:spid="_x0000_s1029" style="position:absolute;left:0pt;margin-left:127.1pt;margin-top:754.6pt;height:0.5pt;width:394.95pt;mso-position-horizontal-relative:page;mso-position-vertical-relative:page;z-index:-251655168;mso-width-relative:page;mso-height-relative:page;" filled="f" stroked="t" coordsize="7899,10" o:allowincell="f" path="m0,4l7898,4e">
            <v:fill on="f" focussize="0,0"/>
            <v:stroke weight="0.48pt" color="#000000" miterlimit="2" joinstyle="bevel"/>
            <v:imagedata o:title=""/>
            <o:lock v:ext="edit"/>
          </v:shape>
        </w:pict>
      </w:r>
    </w:p>
    <w:p w14:paraId="0787C083">
      <w:pPr>
        <w:spacing w:before="13"/>
      </w:pPr>
    </w:p>
    <w:p w14:paraId="0B7DA33D">
      <w:pPr>
        <w:spacing w:before="13"/>
      </w:pPr>
    </w:p>
    <w:p w14:paraId="01E16D43">
      <w:pPr>
        <w:spacing w:before="13"/>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8"/>
        <w:gridCol w:w="638"/>
        <w:gridCol w:w="720"/>
        <w:gridCol w:w="640"/>
        <w:gridCol w:w="453"/>
        <w:gridCol w:w="3347"/>
        <w:gridCol w:w="1703"/>
        <w:gridCol w:w="424"/>
      </w:tblGrid>
      <w:tr w14:paraId="1BD3A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6" w:hRule="atLeast"/>
        </w:trPr>
        <w:tc>
          <w:tcPr>
            <w:tcW w:w="1118" w:type="dxa"/>
            <w:vMerge w:val="restart"/>
            <w:tcBorders>
              <w:top w:val="single" w:color="000000" w:sz="6" w:space="0"/>
              <w:left w:val="single" w:color="000000" w:sz="6" w:space="0"/>
              <w:bottom w:val="nil"/>
            </w:tcBorders>
            <w:vAlign w:val="top"/>
          </w:tcPr>
          <w:p w14:paraId="36AB83FA">
            <w:pPr>
              <w:rPr>
                <w:rFonts w:ascii="Arial"/>
                <w:sz w:val="21"/>
              </w:rPr>
            </w:pPr>
          </w:p>
        </w:tc>
        <w:tc>
          <w:tcPr>
            <w:tcW w:w="7925" w:type="dxa"/>
            <w:gridSpan w:val="7"/>
            <w:tcBorders>
              <w:top w:val="single" w:color="000000" w:sz="6" w:space="0"/>
              <w:right w:val="single" w:color="000000" w:sz="6" w:space="0"/>
            </w:tcBorders>
            <w:vAlign w:val="top"/>
          </w:tcPr>
          <w:p w14:paraId="5CD03473">
            <w:pPr>
              <w:pStyle w:val="6"/>
              <w:spacing w:before="204" w:line="378" w:lineRule="auto"/>
              <w:ind w:left="14" w:right="11" w:firstLine="481"/>
              <w:jc w:val="both"/>
            </w:pPr>
            <w:r>
              <w:rPr>
                <w:spacing w:val="-3"/>
              </w:rPr>
              <w:t>经现场踏勘，本项目道路两侧</w:t>
            </w:r>
            <w:r>
              <w:rPr>
                <w:spacing w:val="-31"/>
              </w:rPr>
              <w:t xml:space="preserve"> </w:t>
            </w:r>
            <w:r>
              <w:rPr>
                <w:spacing w:val="-3"/>
              </w:rPr>
              <w:t>50m</w:t>
            </w:r>
            <w:r>
              <w:rPr>
                <w:spacing w:val="-45"/>
              </w:rPr>
              <w:t xml:space="preserve"> </w:t>
            </w:r>
            <w:r>
              <w:rPr>
                <w:spacing w:val="-3"/>
              </w:rPr>
              <w:t>范围内有</w:t>
            </w:r>
            <w:r>
              <w:rPr>
                <w:spacing w:val="-52"/>
              </w:rPr>
              <w:t xml:space="preserve"> </w:t>
            </w:r>
            <w:r>
              <w:rPr>
                <w:spacing w:val="-3"/>
              </w:rPr>
              <w:t>4</w:t>
            </w:r>
            <w:r>
              <w:rPr>
                <w:spacing w:val="-50"/>
              </w:rPr>
              <w:t xml:space="preserve"> </w:t>
            </w:r>
            <w:r>
              <w:rPr>
                <w:spacing w:val="-3"/>
              </w:rPr>
              <w:t>个零散居民集中点，本次</w:t>
            </w:r>
            <w:r>
              <w:t xml:space="preserve"> </w:t>
            </w:r>
            <w:r>
              <w:rPr>
                <w:spacing w:val="-2"/>
              </w:rPr>
              <w:t>环评进行了声环境现状监测。在这</w:t>
            </w:r>
            <w:r>
              <w:rPr>
                <w:spacing w:val="-41"/>
              </w:rPr>
              <w:t xml:space="preserve"> </w:t>
            </w:r>
            <w:r>
              <w:rPr>
                <w:spacing w:val="-2"/>
              </w:rPr>
              <w:t>4</w:t>
            </w:r>
            <w:r>
              <w:rPr>
                <w:spacing w:val="-51"/>
              </w:rPr>
              <w:t xml:space="preserve"> </w:t>
            </w:r>
            <w:r>
              <w:rPr>
                <w:spacing w:val="-2"/>
              </w:rPr>
              <w:t>个居民集中点及道路起点、终点各设</w:t>
            </w:r>
            <w:r>
              <w:rPr>
                <w:spacing w:val="-33"/>
              </w:rPr>
              <w:t xml:space="preserve"> </w:t>
            </w:r>
            <w:r>
              <w:rPr>
                <w:spacing w:val="-2"/>
              </w:rPr>
              <w:t>1</w:t>
            </w:r>
            <w:r>
              <w:t xml:space="preserve"> 个监测点，共设</w:t>
            </w:r>
            <w:r>
              <w:rPr>
                <w:spacing w:val="-49"/>
              </w:rPr>
              <w:t xml:space="preserve"> </w:t>
            </w:r>
            <w:r>
              <w:t>6</w:t>
            </w:r>
            <w:r>
              <w:rPr>
                <w:spacing w:val="-51"/>
              </w:rPr>
              <w:t xml:space="preserve"> </w:t>
            </w:r>
            <w:r>
              <w:t>个监测点。本次项目6</w:t>
            </w:r>
            <w:r>
              <w:rPr>
                <w:spacing w:val="-50"/>
              </w:rPr>
              <w:t xml:space="preserve"> </w:t>
            </w:r>
            <w:r>
              <w:t>个监测点的监测值昼夜均满足</w:t>
            </w:r>
            <w:r>
              <w:rPr>
                <w:spacing w:val="-1"/>
              </w:rPr>
              <w:t>《声</w:t>
            </w:r>
            <w:r>
              <w:t xml:space="preserve"> </w:t>
            </w:r>
            <w:r>
              <w:rPr>
                <w:spacing w:val="-2"/>
              </w:rPr>
              <w:t>环境质量标准》</w:t>
            </w:r>
            <w:r>
              <w:rPr>
                <w:spacing w:val="-66"/>
              </w:rPr>
              <w:t xml:space="preserve"> </w:t>
            </w:r>
            <w:r>
              <w:rPr>
                <w:spacing w:val="-2"/>
              </w:rPr>
              <w:t>(GB3096-2008)2</w:t>
            </w:r>
            <w:r>
              <w:rPr>
                <w:spacing w:val="-51"/>
              </w:rPr>
              <w:t xml:space="preserve"> </w:t>
            </w:r>
            <w:r>
              <w:rPr>
                <w:spacing w:val="-2"/>
              </w:rPr>
              <w:t>类标准要求，声环境现状质量良好。</w:t>
            </w:r>
          </w:p>
          <w:p w14:paraId="73938565">
            <w:pPr>
              <w:pStyle w:val="6"/>
              <w:spacing w:before="19" w:line="220" w:lineRule="auto"/>
              <w:ind w:left="499"/>
            </w:pPr>
            <w:r>
              <w:rPr>
                <w:spacing w:val="-2"/>
              </w:rPr>
              <w:t>3、资源利用上线</w:t>
            </w:r>
          </w:p>
          <w:p w14:paraId="6E7A1576">
            <w:pPr>
              <w:pStyle w:val="6"/>
              <w:spacing w:before="193" w:line="366" w:lineRule="auto"/>
              <w:ind w:left="15" w:firstLine="485"/>
            </w:pPr>
            <w:r>
              <w:rPr>
                <w:spacing w:val="-4"/>
              </w:rPr>
              <w:t>资源利用上线是从促进资源能源节约、保障资源高效利用、确保必不可</w:t>
            </w:r>
            <w:r>
              <w:rPr>
                <w:spacing w:val="17"/>
              </w:rPr>
              <w:t xml:space="preserve"> </w:t>
            </w:r>
            <w:r>
              <w:rPr>
                <w:spacing w:val="-2"/>
              </w:rPr>
              <w:t>少的环境容量角度，不应突破资源利用最高限值。本项目为公路建设项目，</w:t>
            </w:r>
            <w:r>
              <w:rPr>
                <w:spacing w:val="17"/>
              </w:rPr>
              <w:t xml:space="preserve"> </w:t>
            </w:r>
            <w:r>
              <w:rPr>
                <w:spacing w:val="-2"/>
              </w:rPr>
              <w:t>项目中无收费站、加油加气站、服务区、照明设施等配套设施，无水、电、</w:t>
            </w:r>
            <w:r>
              <w:rPr>
                <w:spacing w:val="14"/>
              </w:rPr>
              <w:t xml:space="preserve"> </w:t>
            </w:r>
            <w:r>
              <w:rPr>
                <w:spacing w:val="-8"/>
              </w:rPr>
              <w:t>暖等消耗，主要占用土地资源。本项目从利用现有道路的走向、地形等因素，</w:t>
            </w:r>
            <w:r>
              <w:rPr>
                <w:spacing w:val="10"/>
              </w:rPr>
              <w:t xml:space="preserve"> </w:t>
            </w:r>
            <w:r>
              <w:rPr>
                <w:spacing w:val="-8"/>
              </w:rPr>
              <w:t>尽量采用较高的平、纵面线形指标，注意平纵线形配合，使路线尽可能顺畅、</w:t>
            </w:r>
            <w:r>
              <w:rPr>
                <w:spacing w:val="10"/>
              </w:rPr>
              <w:t xml:space="preserve"> </w:t>
            </w:r>
            <w:r>
              <w:rPr>
                <w:spacing w:val="-3"/>
              </w:rPr>
              <w:t>快捷，以缩短里程、减少投资和用地，提高运营效益，注意与水利设</w:t>
            </w:r>
            <w:r>
              <w:rPr>
                <w:spacing w:val="-4"/>
              </w:rPr>
              <w:t>施、排</w:t>
            </w:r>
            <w:r>
              <w:t xml:space="preserve"> </w:t>
            </w:r>
            <w:r>
              <w:rPr>
                <w:spacing w:val="-3"/>
              </w:rPr>
              <w:t>灌系统的相互协调，尽量少占地。本项目不涉及拆迁。项目的资源消</w:t>
            </w:r>
            <w:r>
              <w:rPr>
                <w:spacing w:val="-4"/>
              </w:rPr>
              <w:t>耗不会</w:t>
            </w:r>
            <w:r>
              <w:t xml:space="preserve"> </w:t>
            </w:r>
            <w:r>
              <w:rPr>
                <w:spacing w:val="-3"/>
              </w:rPr>
              <w:t>突破区域的资源利用上线。</w:t>
            </w:r>
          </w:p>
          <w:p w14:paraId="5B5D5C93">
            <w:pPr>
              <w:pStyle w:val="6"/>
              <w:spacing w:before="33" w:line="220" w:lineRule="auto"/>
              <w:ind w:left="493"/>
            </w:pPr>
            <w:r>
              <w:rPr>
                <w:spacing w:val="-1"/>
              </w:rPr>
              <w:t>4、生态环境准入清单</w:t>
            </w:r>
          </w:p>
          <w:p w14:paraId="3B57F5B6">
            <w:pPr>
              <w:pStyle w:val="6"/>
              <w:spacing w:before="211" w:line="378" w:lineRule="auto"/>
              <w:ind w:left="14" w:right="11" w:firstLine="479"/>
            </w:pPr>
            <w:r>
              <w:rPr>
                <w:spacing w:val="-1"/>
              </w:rPr>
              <w:t>对照《鄂尔多斯市环境准入清单》，项目位于鄂尔多斯市鄂托克旗阿尔</w:t>
            </w:r>
            <w:r>
              <w:t xml:space="preserve"> </w:t>
            </w:r>
            <w:r>
              <w:rPr>
                <w:spacing w:val="-1"/>
              </w:rPr>
              <w:t>巴斯苏木，属于优先保护单元，环境管理单元编码属：鄂托克旗防风固沙生</w:t>
            </w:r>
            <w:r>
              <w:rPr>
                <w:spacing w:val="1"/>
              </w:rPr>
              <w:t xml:space="preserve"> </w:t>
            </w:r>
            <w:r>
              <w:t>态功能重要区域，环境管控单元编码为</w:t>
            </w:r>
            <w:r>
              <w:rPr>
                <w:spacing w:val="-33"/>
              </w:rPr>
              <w:t xml:space="preserve"> </w:t>
            </w:r>
            <w:r>
              <w:t xml:space="preserve">ZH15062410001。本项目与该单元的 </w:t>
            </w:r>
            <w:r>
              <w:rPr>
                <w:spacing w:val="-3"/>
              </w:rPr>
              <w:t>管控要求符合性见表</w:t>
            </w:r>
            <w:r>
              <w:rPr>
                <w:spacing w:val="-32"/>
              </w:rPr>
              <w:t xml:space="preserve"> </w:t>
            </w:r>
            <w:r>
              <w:rPr>
                <w:spacing w:val="-3"/>
              </w:rPr>
              <w:t>1-1：</w:t>
            </w:r>
          </w:p>
          <w:p w14:paraId="2E00904A">
            <w:pPr>
              <w:pStyle w:val="6"/>
              <w:spacing w:before="34" w:line="219" w:lineRule="auto"/>
              <w:ind w:left="1352"/>
            </w:pPr>
            <w:r>
              <w:rPr>
                <w:spacing w:val="-2"/>
              </w:rPr>
              <w:t>表</w:t>
            </w:r>
            <w:r>
              <w:rPr>
                <w:spacing w:val="-20"/>
              </w:rPr>
              <w:t xml:space="preserve"> </w:t>
            </w:r>
            <w:r>
              <w:rPr>
                <w:spacing w:val="-2"/>
              </w:rPr>
              <w:t>1-1    鄂尔多斯市鄂托克旗生态环境准入清单</w:t>
            </w:r>
          </w:p>
        </w:tc>
      </w:tr>
      <w:tr w14:paraId="0298B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3" w:hRule="atLeast"/>
        </w:trPr>
        <w:tc>
          <w:tcPr>
            <w:tcW w:w="1118" w:type="dxa"/>
            <w:vMerge w:val="continue"/>
            <w:tcBorders>
              <w:top w:val="nil"/>
              <w:left w:val="single" w:color="000000" w:sz="6" w:space="0"/>
              <w:bottom w:val="nil"/>
            </w:tcBorders>
            <w:vAlign w:val="top"/>
          </w:tcPr>
          <w:p w14:paraId="5E3E3FA0">
            <w:pPr>
              <w:rPr>
                <w:rFonts w:ascii="Arial"/>
                <w:sz w:val="21"/>
              </w:rPr>
            </w:pPr>
          </w:p>
        </w:tc>
        <w:tc>
          <w:tcPr>
            <w:tcW w:w="638" w:type="dxa"/>
            <w:vAlign w:val="top"/>
          </w:tcPr>
          <w:p w14:paraId="234F31D4">
            <w:pPr>
              <w:pStyle w:val="6"/>
              <w:spacing w:before="115" w:line="304" w:lineRule="auto"/>
              <w:ind w:left="129" w:right="94" w:hanging="1"/>
              <w:jc w:val="both"/>
              <w:rPr>
                <w:sz w:val="20"/>
                <w:szCs w:val="20"/>
              </w:rPr>
            </w:pPr>
            <w:r>
              <w:rPr>
                <w:spacing w:val="4"/>
                <w:sz w:val="20"/>
                <w:szCs w:val="20"/>
              </w:rPr>
              <w:t>环境</w:t>
            </w:r>
            <w:r>
              <w:rPr>
                <w:sz w:val="20"/>
                <w:szCs w:val="20"/>
              </w:rPr>
              <w:t xml:space="preserve"> </w:t>
            </w:r>
            <w:r>
              <w:rPr>
                <w:spacing w:val="3"/>
                <w:sz w:val="20"/>
                <w:szCs w:val="20"/>
              </w:rPr>
              <w:t>管控</w:t>
            </w:r>
            <w:r>
              <w:rPr>
                <w:sz w:val="20"/>
                <w:szCs w:val="20"/>
              </w:rPr>
              <w:t xml:space="preserve"> </w:t>
            </w:r>
            <w:r>
              <w:rPr>
                <w:spacing w:val="3"/>
                <w:sz w:val="20"/>
                <w:szCs w:val="20"/>
              </w:rPr>
              <w:t>单元</w:t>
            </w:r>
            <w:r>
              <w:rPr>
                <w:sz w:val="20"/>
                <w:szCs w:val="20"/>
              </w:rPr>
              <w:t xml:space="preserve"> </w:t>
            </w:r>
            <w:r>
              <w:rPr>
                <w:spacing w:val="3"/>
                <w:sz w:val="20"/>
                <w:szCs w:val="20"/>
              </w:rPr>
              <w:t>编码</w:t>
            </w:r>
          </w:p>
        </w:tc>
        <w:tc>
          <w:tcPr>
            <w:tcW w:w="720" w:type="dxa"/>
            <w:vAlign w:val="top"/>
          </w:tcPr>
          <w:p w14:paraId="2839C38E">
            <w:pPr>
              <w:pStyle w:val="6"/>
              <w:spacing w:before="115" w:line="304" w:lineRule="auto"/>
              <w:ind w:left="168" w:right="138" w:hanging="1"/>
              <w:jc w:val="both"/>
              <w:rPr>
                <w:sz w:val="20"/>
                <w:szCs w:val="20"/>
              </w:rPr>
            </w:pPr>
            <w:r>
              <w:rPr>
                <w:spacing w:val="4"/>
                <w:sz w:val="20"/>
                <w:szCs w:val="20"/>
              </w:rPr>
              <w:t>环境</w:t>
            </w:r>
            <w:r>
              <w:rPr>
                <w:sz w:val="20"/>
                <w:szCs w:val="20"/>
              </w:rPr>
              <w:t xml:space="preserve"> </w:t>
            </w:r>
            <w:r>
              <w:rPr>
                <w:spacing w:val="3"/>
                <w:sz w:val="20"/>
                <w:szCs w:val="20"/>
              </w:rPr>
              <w:t>管控</w:t>
            </w:r>
            <w:r>
              <w:rPr>
                <w:sz w:val="20"/>
                <w:szCs w:val="20"/>
              </w:rPr>
              <w:t xml:space="preserve"> </w:t>
            </w:r>
            <w:r>
              <w:rPr>
                <w:spacing w:val="3"/>
                <w:sz w:val="20"/>
                <w:szCs w:val="20"/>
              </w:rPr>
              <w:t>单元</w:t>
            </w:r>
            <w:r>
              <w:rPr>
                <w:sz w:val="20"/>
                <w:szCs w:val="20"/>
              </w:rPr>
              <w:t xml:space="preserve"> </w:t>
            </w:r>
            <w:r>
              <w:rPr>
                <w:spacing w:val="3"/>
                <w:sz w:val="20"/>
                <w:szCs w:val="20"/>
              </w:rPr>
              <w:t>名称</w:t>
            </w:r>
          </w:p>
        </w:tc>
        <w:tc>
          <w:tcPr>
            <w:tcW w:w="640" w:type="dxa"/>
            <w:vAlign w:val="top"/>
          </w:tcPr>
          <w:p w14:paraId="14DF2563">
            <w:pPr>
              <w:spacing w:line="421" w:lineRule="auto"/>
              <w:rPr>
                <w:rFonts w:ascii="Arial"/>
                <w:sz w:val="21"/>
              </w:rPr>
            </w:pPr>
          </w:p>
          <w:p w14:paraId="20C596B6">
            <w:pPr>
              <w:pStyle w:val="6"/>
              <w:spacing w:before="65" w:line="239" w:lineRule="auto"/>
              <w:ind w:left="126" w:right="98" w:firstLine="5"/>
              <w:rPr>
                <w:sz w:val="20"/>
                <w:szCs w:val="20"/>
              </w:rPr>
            </w:pPr>
            <w:r>
              <w:rPr>
                <w:spacing w:val="2"/>
                <w:sz w:val="20"/>
                <w:szCs w:val="20"/>
              </w:rPr>
              <w:t>管控</w:t>
            </w:r>
            <w:r>
              <w:rPr>
                <w:sz w:val="20"/>
                <w:szCs w:val="20"/>
              </w:rPr>
              <w:t xml:space="preserve"> </w:t>
            </w:r>
            <w:r>
              <w:rPr>
                <w:spacing w:val="4"/>
                <w:sz w:val="20"/>
                <w:szCs w:val="20"/>
              </w:rPr>
              <w:t>类别</w:t>
            </w:r>
          </w:p>
        </w:tc>
        <w:tc>
          <w:tcPr>
            <w:tcW w:w="3800" w:type="dxa"/>
            <w:gridSpan w:val="2"/>
            <w:vAlign w:val="top"/>
          </w:tcPr>
          <w:p w14:paraId="1C5D25B4">
            <w:pPr>
              <w:spacing w:line="277" w:lineRule="auto"/>
              <w:rPr>
                <w:rFonts w:ascii="Arial"/>
                <w:sz w:val="21"/>
              </w:rPr>
            </w:pPr>
          </w:p>
          <w:p w14:paraId="734BD836">
            <w:pPr>
              <w:spacing w:line="278" w:lineRule="auto"/>
              <w:rPr>
                <w:rFonts w:ascii="Arial"/>
                <w:sz w:val="21"/>
              </w:rPr>
            </w:pPr>
          </w:p>
          <w:p w14:paraId="46190A0F">
            <w:pPr>
              <w:pStyle w:val="6"/>
              <w:spacing w:before="65" w:line="228" w:lineRule="auto"/>
              <w:ind w:left="1500"/>
              <w:rPr>
                <w:sz w:val="20"/>
                <w:szCs w:val="20"/>
              </w:rPr>
            </w:pPr>
            <w:r>
              <w:rPr>
                <w:spacing w:val="6"/>
                <w:sz w:val="20"/>
                <w:szCs w:val="20"/>
              </w:rPr>
              <w:t>管控要求</w:t>
            </w:r>
          </w:p>
        </w:tc>
        <w:tc>
          <w:tcPr>
            <w:tcW w:w="1703" w:type="dxa"/>
            <w:vAlign w:val="top"/>
          </w:tcPr>
          <w:p w14:paraId="2AA3DA64">
            <w:pPr>
              <w:spacing w:line="294" w:lineRule="auto"/>
              <w:rPr>
                <w:rFonts w:ascii="Arial"/>
                <w:sz w:val="21"/>
              </w:rPr>
            </w:pPr>
          </w:p>
          <w:p w14:paraId="249FF971">
            <w:pPr>
              <w:spacing w:line="294" w:lineRule="auto"/>
              <w:rPr>
                <w:rFonts w:ascii="Arial"/>
                <w:sz w:val="21"/>
              </w:rPr>
            </w:pPr>
          </w:p>
          <w:p w14:paraId="17006D31">
            <w:pPr>
              <w:pStyle w:val="6"/>
              <w:spacing w:before="65" w:line="227" w:lineRule="auto"/>
              <w:ind w:left="552"/>
              <w:rPr>
                <w:sz w:val="20"/>
                <w:szCs w:val="20"/>
              </w:rPr>
            </w:pPr>
            <w:r>
              <w:rPr>
                <w:spacing w:val="6"/>
                <w:sz w:val="20"/>
                <w:szCs w:val="20"/>
              </w:rPr>
              <w:t>本项目</w:t>
            </w:r>
          </w:p>
        </w:tc>
        <w:tc>
          <w:tcPr>
            <w:tcW w:w="424" w:type="dxa"/>
            <w:tcBorders>
              <w:right w:val="single" w:color="000000" w:sz="6" w:space="0"/>
            </w:tcBorders>
            <w:textDirection w:val="tbRlV"/>
            <w:vAlign w:val="top"/>
          </w:tcPr>
          <w:p w14:paraId="18DA9A55">
            <w:pPr>
              <w:pStyle w:val="6"/>
              <w:spacing w:before="90" w:line="215" w:lineRule="auto"/>
              <w:ind w:left="215"/>
              <w:rPr>
                <w:sz w:val="20"/>
                <w:szCs w:val="20"/>
              </w:rPr>
            </w:pPr>
            <w:r>
              <w:rPr>
                <w:spacing w:val="8"/>
                <w:sz w:val="20"/>
                <w:szCs w:val="20"/>
              </w:rPr>
              <w:t>是</w:t>
            </w:r>
            <w:r>
              <w:rPr>
                <w:spacing w:val="-34"/>
                <w:sz w:val="20"/>
                <w:szCs w:val="20"/>
              </w:rPr>
              <w:t xml:space="preserve"> </w:t>
            </w:r>
            <w:r>
              <w:rPr>
                <w:spacing w:val="8"/>
                <w:sz w:val="20"/>
                <w:szCs w:val="20"/>
              </w:rPr>
              <w:t>否</w:t>
            </w:r>
            <w:r>
              <w:rPr>
                <w:spacing w:val="-37"/>
                <w:sz w:val="20"/>
                <w:szCs w:val="20"/>
              </w:rPr>
              <w:t xml:space="preserve"> </w:t>
            </w:r>
            <w:r>
              <w:rPr>
                <w:spacing w:val="8"/>
                <w:sz w:val="20"/>
                <w:szCs w:val="20"/>
              </w:rPr>
              <w:t>符</w:t>
            </w:r>
            <w:r>
              <w:rPr>
                <w:spacing w:val="-35"/>
                <w:sz w:val="20"/>
                <w:szCs w:val="20"/>
              </w:rPr>
              <w:t xml:space="preserve"> </w:t>
            </w:r>
            <w:r>
              <w:rPr>
                <w:spacing w:val="8"/>
                <w:sz w:val="20"/>
                <w:szCs w:val="20"/>
              </w:rPr>
              <w:t>合</w:t>
            </w:r>
          </w:p>
        </w:tc>
      </w:tr>
      <w:tr w14:paraId="5F703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4" w:hRule="atLeast"/>
        </w:trPr>
        <w:tc>
          <w:tcPr>
            <w:tcW w:w="1118" w:type="dxa"/>
            <w:vMerge w:val="continue"/>
            <w:tcBorders>
              <w:top w:val="nil"/>
              <w:left w:val="single" w:color="000000" w:sz="6" w:space="0"/>
              <w:bottom w:val="single" w:color="000000" w:sz="6" w:space="0"/>
            </w:tcBorders>
            <w:vAlign w:val="top"/>
          </w:tcPr>
          <w:p w14:paraId="6F6E5DE1">
            <w:pPr>
              <w:rPr>
                <w:rFonts w:ascii="Arial"/>
                <w:sz w:val="21"/>
              </w:rPr>
            </w:pPr>
          </w:p>
        </w:tc>
        <w:tc>
          <w:tcPr>
            <w:tcW w:w="638" w:type="dxa"/>
            <w:tcBorders>
              <w:bottom w:val="single" w:color="000000" w:sz="6" w:space="0"/>
            </w:tcBorders>
            <w:vAlign w:val="top"/>
          </w:tcPr>
          <w:p w14:paraId="28216668">
            <w:pPr>
              <w:spacing w:line="267" w:lineRule="auto"/>
              <w:rPr>
                <w:rFonts w:ascii="Arial"/>
                <w:sz w:val="21"/>
              </w:rPr>
            </w:pPr>
          </w:p>
          <w:p w14:paraId="703C31E9">
            <w:pPr>
              <w:spacing w:line="268" w:lineRule="auto"/>
              <w:rPr>
                <w:rFonts w:ascii="Arial"/>
                <w:sz w:val="21"/>
              </w:rPr>
            </w:pPr>
          </w:p>
          <w:p w14:paraId="72A0CF63">
            <w:pPr>
              <w:spacing w:line="268" w:lineRule="auto"/>
              <w:rPr>
                <w:rFonts w:ascii="Arial"/>
                <w:sz w:val="21"/>
              </w:rPr>
            </w:pPr>
          </w:p>
          <w:p w14:paraId="5C1170FA">
            <w:pPr>
              <w:pStyle w:val="6"/>
              <w:spacing w:before="65" w:line="190" w:lineRule="auto"/>
              <w:ind w:left="127"/>
              <w:rPr>
                <w:sz w:val="20"/>
                <w:szCs w:val="20"/>
              </w:rPr>
            </w:pPr>
            <w:r>
              <w:rPr>
                <w:sz w:val="20"/>
                <w:szCs w:val="20"/>
              </w:rPr>
              <w:t>ZH</w:t>
            </w:r>
            <w:r>
              <w:rPr>
                <w:spacing w:val="5"/>
                <w:sz w:val="20"/>
                <w:szCs w:val="20"/>
              </w:rPr>
              <w:t>15</w:t>
            </w:r>
          </w:p>
          <w:p w14:paraId="12948088">
            <w:pPr>
              <w:pStyle w:val="6"/>
              <w:spacing w:before="155" w:line="189" w:lineRule="auto"/>
              <w:ind w:left="130"/>
              <w:rPr>
                <w:sz w:val="20"/>
                <w:szCs w:val="20"/>
              </w:rPr>
            </w:pPr>
            <w:r>
              <w:rPr>
                <w:spacing w:val="2"/>
                <w:sz w:val="20"/>
                <w:szCs w:val="20"/>
              </w:rPr>
              <w:t>0624</w:t>
            </w:r>
          </w:p>
          <w:p w14:paraId="529B5FA1">
            <w:pPr>
              <w:pStyle w:val="6"/>
              <w:spacing w:before="154" w:line="190" w:lineRule="auto"/>
              <w:ind w:left="144"/>
              <w:rPr>
                <w:sz w:val="20"/>
                <w:szCs w:val="20"/>
              </w:rPr>
            </w:pPr>
            <w:r>
              <w:rPr>
                <w:spacing w:val="-2"/>
                <w:sz w:val="20"/>
                <w:szCs w:val="20"/>
              </w:rPr>
              <w:t>1000</w:t>
            </w:r>
          </w:p>
          <w:p w14:paraId="68948A87">
            <w:pPr>
              <w:pStyle w:val="6"/>
              <w:spacing w:before="155" w:line="189" w:lineRule="auto"/>
              <w:ind w:left="300"/>
              <w:rPr>
                <w:sz w:val="20"/>
                <w:szCs w:val="20"/>
              </w:rPr>
            </w:pPr>
            <w:r>
              <w:rPr>
                <w:sz w:val="20"/>
                <w:szCs w:val="20"/>
              </w:rPr>
              <w:t>1</w:t>
            </w:r>
          </w:p>
        </w:tc>
        <w:tc>
          <w:tcPr>
            <w:tcW w:w="720" w:type="dxa"/>
            <w:tcBorders>
              <w:bottom w:val="single" w:color="000000" w:sz="6" w:space="0"/>
            </w:tcBorders>
            <w:vAlign w:val="top"/>
          </w:tcPr>
          <w:p w14:paraId="74C072EB">
            <w:pPr>
              <w:pStyle w:val="6"/>
              <w:spacing w:before="123" w:line="322" w:lineRule="auto"/>
              <w:ind w:left="167" w:right="138"/>
              <w:jc w:val="both"/>
              <w:rPr>
                <w:sz w:val="20"/>
                <w:szCs w:val="20"/>
              </w:rPr>
            </w:pPr>
            <w:r>
              <w:rPr>
                <w:spacing w:val="4"/>
                <w:sz w:val="20"/>
                <w:szCs w:val="20"/>
              </w:rPr>
              <w:t>鄂托</w:t>
            </w:r>
            <w:r>
              <w:rPr>
                <w:sz w:val="20"/>
                <w:szCs w:val="20"/>
              </w:rPr>
              <w:t xml:space="preserve"> </w:t>
            </w:r>
            <w:r>
              <w:rPr>
                <w:spacing w:val="4"/>
                <w:sz w:val="20"/>
                <w:szCs w:val="20"/>
              </w:rPr>
              <w:t>克旗</w:t>
            </w:r>
            <w:r>
              <w:rPr>
                <w:sz w:val="20"/>
                <w:szCs w:val="20"/>
              </w:rPr>
              <w:t xml:space="preserve"> </w:t>
            </w:r>
            <w:r>
              <w:rPr>
                <w:spacing w:val="4"/>
                <w:sz w:val="20"/>
                <w:szCs w:val="20"/>
              </w:rPr>
              <w:t>防风</w:t>
            </w:r>
            <w:r>
              <w:rPr>
                <w:sz w:val="20"/>
                <w:szCs w:val="20"/>
              </w:rPr>
              <w:t xml:space="preserve"> </w:t>
            </w:r>
            <w:r>
              <w:rPr>
                <w:spacing w:val="4"/>
                <w:sz w:val="20"/>
                <w:szCs w:val="20"/>
              </w:rPr>
              <w:t>固沙</w:t>
            </w:r>
            <w:r>
              <w:rPr>
                <w:sz w:val="20"/>
                <w:szCs w:val="20"/>
              </w:rPr>
              <w:t xml:space="preserve"> </w:t>
            </w:r>
            <w:r>
              <w:rPr>
                <w:spacing w:val="4"/>
                <w:sz w:val="20"/>
                <w:szCs w:val="20"/>
              </w:rPr>
              <w:t>生态</w:t>
            </w:r>
            <w:r>
              <w:rPr>
                <w:sz w:val="20"/>
                <w:szCs w:val="20"/>
              </w:rPr>
              <w:t xml:space="preserve"> </w:t>
            </w:r>
            <w:r>
              <w:rPr>
                <w:spacing w:val="4"/>
                <w:sz w:val="20"/>
                <w:szCs w:val="20"/>
              </w:rPr>
              <w:t>功能</w:t>
            </w:r>
            <w:r>
              <w:rPr>
                <w:sz w:val="20"/>
                <w:szCs w:val="20"/>
              </w:rPr>
              <w:t xml:space="preserve"> </w:t>
            </w:r>
            <w:r>
              <w:rPr>
                <w:spacing w:val="4"/>
                <w:sz w:val="20"/>
                <w:szCs w:val="20"/>
              </w:rPr>
              <w:t>重要</w:t>
            </w:r>
            <w:r>
              <w:rPr>
                <w:sz w:val="20"/>
                <w:szCs w:val="20"/>
              </w:rPr>
              <w:t xml:space="preserve"> </w:t>
            </w:r>
            <w:r>
              <w:rPr>
                <w:spacing w:val="4"/>
                <w:sz w:val="20"/>
                <w:szCs w:val="20"/>
              </w:rPr>
              <w:t>区域</w:t>
            </w:r>
          </w:p>
        </w:tc>
        <w:tc>
          <w:tcPr>
            <w:tcW w:w="640" w:type="dxa"/>
            <w:tcBorders>
              <w:bottom w:val="single" w:color="000000" w:sz="6" w:space="0"/>
            </w:tcBorders>
            <w:vAlign w:val="top"/>
          </w:tcPr>
          <w:p w14:paraId="04C00A6A">
            <w:pPr>
              <w:spacing w:line="316" w:lineRule="auto"/>
              <w:rPr>
                <w:rFonts w:ascii="Arial"/>
                <w:sz w:val="21"/>
              </w:rPr>
            </w:pPr>
          </w:p>
          <w:p w14:paraId="3434FD6A">
            <w:pPr>
              <w:spacing w:line="316" w:lineRule="auto"/>
              <w:rPr>
                <w:rFonts w:ascii="Arial"/>
                <w:sz w:val="21"/>
              </w:rPr>
            </w:pPr>
          </w:p>
          <w:p w14:paraId="5A092A08">
            <w:pPr>
              <w:spacing w:line="317" w:lineRule="auto"/>
              <w:rPr>
                <w:rFonts w:ascii="Arial"/>
                <w:sz w:val="21"/>
              </w:rPr>
            </w:pPr>
          </w:p>
          <w:p w14:paraId="1D89F6FE">
            <w:pPr>
              <w:pStyle w:val="6"/>
              <w:spacing w:before="65" w:line="323" w:lineRule="auto"/>
              <w:ind w:left="126" w:right="98" w:hanging="1"/>
              <w:jc w:val="both"/>
              <w:rPr>
                <w:sz w:val="20"/>
                <w:szCs w:val="20"/>
              </w:rPr>
            </w:pPr>
            <w:r>
              <w:rPr>
                <w:spacing w:val="5"/>
                <w:sz w:val="20"/>
                <w:szCs w:val="20"/>
              </w:rPr>
              <w:t>优先</w:t>
            </w:r>
            <w:r>
              <w:rPr>
                <w:sz w:val="20"/>
                <w:szCs w:val="20"/>
              </w:rPr>
              <w:t xml:space="preserve"> </w:t>
            </w:r>
            <w:r>
              <w:rPr>
                <w:spacing w:val="4"/>
                <w:sz w:val="20"/>
                <w:szCs w:val="20"/>
              </w:rPr>
              <w:t>保护</w:t>
            </w:r>
            <w:r>
              <w:rPr>
                <w:sz w:val="20"/>
                <w:szCs w:val="20"/>
              </w:rPr>
              <w:t xml:space="preserve"> </w:t>
            </w:r>
            <w:r>
              <w:rPr>
                <w:spacing w:val="4"/>
                <w:sz w:val="20"/>
                <w:szCs w:val="20"/>
              </w:rPr>
              <w:t>单元</w:t>
            </w:r>
          </w:p>
        </w:tc>
        <w:tc>
          <w:tcPr>
            <w:tcW w:w="453" w:type="dxa"/>
            <w:tcBorders>
              <w:bottom w:val="single" w:color="000000" w:sz="6" w:space="0"/>
            </w:tcBorders>
            <w:textDirection w:val="tbRlV"/>
            <w:vAlign w:val="top"/>
          </w:tcPr>
          <w:p w14:paraId="021A235B">
            <w:pPr>
              <w:pStyle w:val="6"/>
              <w:spacing w:before="110" w:line="215" w:lineRule="auto"/>
              <w:ind w:left="481"/>
              <w:rPr>
                <w:sz w:val="20"/>
                <w:szCs w:val="20"/>
              </w:rPr>
            </w:pPr>
            <w:r>
              <w:rPr>
                <w:spacing w:val="8"/>
                <w:sz w:val="20"/>
                <w:szCs w:val="20"/>
              </w:rPr>
              <w:t>空</w:t>
            </w:r>
            <w:r>
              <w:rPr>
                <w:spacing w:val="54"/>
                <w:sz w:val="20"/>
                <w:szCs w:val="20"/>
              </w:rPr>
              <w:t xml:space="preserve"> </w:t>
            </w:r>
            <w:r>
              <w:rPr>
                <w:spacing w:val="8"/>
                <w:sz w:val="20"/>
                <w:szCs w:val="20"/>
              </w:rPr>
              <w:t>间</w:t>
            </w:r>
            <w:r>
              <w:rPr>
                <w:spacing w:val="52"/>
                <w:sz w:val="20"/>
                <w:szCs w:val="20"/>
              </w:rPr>
              <w:t xml:space="preserve"> </w:t>
            </w:r>
            <w:r>
              <w:rPr>
                <w:spacing w:val="8"/>
                <w:sz w:val="20"/>
                <w:szCs w:val="20"/>
              </w:rPr>
              <w:t>布</w:t>
            </w:r>
            <w:r>
              <w:rPr>
                <w:spacing w:val="51"/>
                <w:sz w:val="20"/>
                <w:szCs w:val="20"/>
              </w:rPr>
              <w:t xml:space="preserve"> </w:t>
            </w:r>
            <w:r>
              <w:rPr>
                <w:spacing w:val="8"/>
                <w:sz w:val="20"/>
                <w:szCs w:val="20"/>
              </w:rPr>
              <w:t>局</w:t>
            </w:r>
            <w:r>
              <w:rPr>
                <w:spacing w:val="51"/>
                <w:sz w:val="20"/>
                <w:szCs w:val="20"/>
              </w:rPr>
              <w:t xml:space="preserve"> </w:t>
            </w:r>
            <w:r>
              <w:rPr>
                <w:spacing w:val="8"/>
                <w:sz w:val="20"/>
                <w:szCs w:val="20"/>
              </w:rPr>
              <w:t>约</w:t>
            </w:r>
            <w:r>
              <w:rPr>
                <w:spacing w:val="51"/>
                <w:sz w:val="20"/>
                <w:szCs w:val="20"/>
              </w:rPr>
              <w:t xml:space="preserve"> </w:t>
            </w:r>
            <w:r>
              <w:rPr>
                <w:spacing w:val="8"/>
                <w:sz w:val="20"/>
                <w:szCs w:val="20"/>
              </w:rPr>
              <w:t>束</w:t>
            </w:r>
          </w:p>
        </w:tc>
        <w:tc>
          <w:tcPr>
            <w:tcW w:w="3347" w:type="dxa"/>
            <w:tcBorders>
              <w:bottom w:val="single" w:color="000000" w:sz="6" w:space="0"/>
            </w:tcBorders>
            <w:vAlign w:val="top"/>
          </w:tcPr>
          <w:p w14:paraId="7548EA6A">
            <w:pPr>
              <w:pStyle w:val="6"/>
              <w:spacing w:before="88" w:line="288" w:lineRule="auto"/>
              <w:ind w:left="125" w:right="97" w:firstLine="15"/>
              <w:rPr>
                <w:sz w:val="20"/>
                <w:szCs w:val="20"/>
              </w:rPr>
            </w:pPr>
            <w:r>
              <w:rPr>
                <w:spacing w:val="20"/>
                <w:sz w:val="20"/>
                <w:szCs w:val="20"/>
              </w:rPr>
              <w:t>1.降低防风固沙生态功能区的农</w:t>
            </w:r>
            <w:r>
              <w:rPr>
                <w:spacing w:val="2"/>
                <w:sz w:val="20"/>
                <w:szCs w:val="20"/>
              </w:rPr>
              <w:t xml:space="preserve"> </w:t>
            </w:r>
            <w:r>
              <w:rPr>
                <w:spacing w:val="7"/>
                <w:sz w:val="20"/>
                <w:szCs w:val="20"/>
              </w:rPr>
              <w:t>牧业开发强度；禁止过度开垦、不</w:t>
            </w:r>
            <w:r>
              <w:rPr>
                <w:spacing w:val="13"/>
                <w:sz w:val="20"/>
                <w:szCs w:val="20"/>
              </w:rPr>
              <w:t xml:space="preserve"> </w:t>
            </w:r>
            <w:r>
              <w:rPr>
                <w:spacing w:val="7"/>
                <w:sz w:val="20"/>
                <w:szCs w:val="20"/>
              </w:rPr>
              <w:t>适当樵采和超载过牧，退牧还草，</w:t>
            </w:r>
            <w:r>
              <w:rPr>
                <w:spacing w:val="13"/>
                <w:sz w:val="20"/>
                <w:szCs w:val="20"/>
              </w:rPr>
              <w:t xml:space="preserve"> </w:t>
            </w:r>
            <w:r>
              <w:rPr>
                <w:spacing w:val="7"/>
                <w:sz w:val="20"/>
                <w:szCs w:val="20"/>
              </w:rPr>
              <w:t>防治草场退化沙化；</w:t>
            </w:r>
          </w:p>
          <w:p w14:paraId="436BBA3A">
            <w:pPr>
              <w:pStyle w:val="6"/>
              <w:spacing w:before="34" w:line="285" w:lineRule="auto"/>
              <w:ind w:left="123" w:right="97" w:firstLine="4"/>
              <w:rPr>
                <w:sz w:val="20"/>
                <w:szCs w:val="20"/>
              </w:rPr>
            </w:pPr>
            <w:r>
              <w:rPr>
                <w:spacing w:val="7"/>
                <w:sz w:val="20"/>
                <w:szCs w:val="20"/>
              </w:rPr>
              <w:t>2.转变畜牧业生产方式，实行禁牧</w:t>
            </w:r>
            <w:r>
              <w:rPr>
                <w:spacing w:val="1"/>
                <w:sz w:val="20"/>
                <w:szCs w:val="20"/>
              </w:rPr>
              <w:t xml:space="preserve"> </w:t>
            </w:r>
            <w:r>
              <w:rPr>
                <w:spacing w:val="5"/>
                <w:sz w:val="20"/>
                <w:szCs w:val="20"/>
              </w:rPr>
              <w:t>休牧，推行舍饲圈养，</w:t>
            </w:r>
            <w:r>
              <w:rPr>
                <w:spacing w:val="-56"/>
                <w:sz w:val="20"/>
                <w:szCs w:val="20"/>
              </w:rPr>
              <w:t xml:space="preserve"> </w:t>
            </w:r>
            <w:r>
              <w:rPr>
                <w:spacing w:val="5"/>
                <w:sz w:val="20"/>
                <w:szCs w:val="20"/>
              </w:rPr>
              <w:t>以草定畜，</w:t>
            </w:r>
            <w:r>
              <w:rPr>
                <w:sz w:val="20"/>
                <w:szCs w:val="20"/>
              </w:rPr>
              <w:t xml:space="preserve"> </w:t>
            </w:r>
            <w:r>
              <w:rPr>
                <w:spacing w:val="8"/>
                <w:sz w:val="20"/>
                <w:szCs w:val="20"/>
              </w:rPr>
              <w:t>严格控制载畜量。加大退耕还林、</w:t>
            </w:r>
            <w:r>
              <w:rPr>
                <w:sz w:val="20"/>
                <w:szCs w:val="20"/>
              </w:rPr>
              <w:t xml:space="preserve"> </w:t>
            </w:r>
            <w:r>
              <w:rPr>
                <w:spacing w:val="8"/>
                <w:sz w:val="20"/>
                <w:szCs w:val="20"/>
              </w:rPr>
              <w:t>退牧还草力度，恢复草原植被。加</w:t>
            </w:r>
            <w:r>
              <w:rPr>
                <w:sz w:val="20"/>
                <w:szCs w:val="20"/>
              </w:rPr>
              <w:t xml:space="preserve"> </w:t>
            </w:r>
            <w:r>
              <w:rPr>
                <w:spacing w:val="7"/>
                <w:sz w:val="20"/>
                <w:szCs w:val="20"/>
              </w:rPr>
              <w:t>强对内陆河流的规划和管理，保护</w:t>
            </w:r>
          </w:p>
        </w:tc>
        <w:tc>
          <w:tcPr>
            <w:tcW w:w="1703" w:type="dxa"/>
            <w:tcBorders>
              <w:bottom w:val="single" w:color="000000" w:sz="6" w:space="0"/>
            </w:tcBorders>
            <w:vAlign w:val="top"/>
          </w:tcPr>
          <w:p w14:paraId="6D948CA0">
            <w:pPr>
              <w:pStyle w:val="6"/>
              <w:spacing w:before="123" w:line="322" w:lineRule="auto"/>
              <w:ind w:left="120" w:right="98" w:firstLine="1"/>
              <w:rPr>
                <w:sz w:val="20"/>
                <w:szCs w:val="20"/>
              </w:rPr>
            </w:pPr>
            <w:r>
              <w:rPr>
                <w:spacing w:val="10"/>
                <w:sz w:val="20"/>
                <w:szCs w:val="20"/>
              </w:rPr>
              <w:t>本项目为道路建</w:t>
            </w:r>
            <w:r>
              <w:rPr>
                <w:spacing w:val="5"/>
                <w:sz w:val="20"/>
                <w:szCs w:val="20"/>
              </w:rPr>
              <w:t xml:space="preserve"> </w:t>
            </w:r>
            <w:r>
              <w:rPr>
                <w:spacing w:val="3"/>
                <w:sz w:val="20"/>
                <w:szCs w:val="20"/>
              </w:rPr>
              <w:t>设项目，</w:t>
            </w:r>
            <w:r>
              <w:rPr>
                <w:spacing w:val="-44"/>
                <w:sz w:val="20"/>
                <w:szCs w:val="20"/>
              </w:rPr>
              <w:t xml:space="preserve"> </w:t>
            </w:r>
            <w:r>
              <w:rPr>
                <w:spacing w:val="3"/>
                <w:sz w:val="20"/>
                <w:szCs w:val="20"/>
              </w:rPr>
              <w:t>占地为</w:t>
            </w:r>
            <w:r>
              <w:rPr>
                <w:sz w:val="20"/>
                <w:szCs w:val="20"/>
              </w:rPr>
              <w:t xml:space="preserve"> </w:t>
            </w:r>
            <w:r>
              <w:rPr>
                <w:spacing w:val="11"/>
                <w:sz w:val="20"/>
                <w:szCs w:val="20"/>
              </w:rPr>
              <w:t>草地，道路建成</w:t>
            </w:r>
            <w:r>
              <w:rPr>
                <w:sz w:val="20"/>
                <w:szCs w:val="20"/>
              </w:rPr>
              <w:t xml:space="preserve"> </w:t>
            </w:r>
            <w:r>
              <w:rPr>
                <w:spacing w:val="11"/>
                <w:sz w:val="20"/>
                <w:szCs w:val="20"/>
              </w:rPr>
              <w:t>后，道路两侧进</w:t>
            </w:r>
            <w:r>
              <w:rPr>
                <w:sz w:val="20"/>
                <w:szCs w:val="20"/>
              </w:rPr>
              <w:t xml:space="preserve"> </w:t>
            </w:r>
            <w:r>
              <w:rPr>
                <w:spacing w:val="11"/>
                <w:sz w:val="20"/>
                <w:szCs w:val="20"/>
              </w:rPr>
              <w:t>行绿化。本项目</w:t>
            </w:r>
            <w:r>
              <w:rPr>
                <w:sz w:val="20"/>
                <w:szCs w:val="20"/>
              </w:rPr>
              <w:t xml:space="preserve"> </w:t>
            </w:r>
            <w:r>
              <w:rPr>
                <w:spacing w:val="11"/>
                <w:sz w:val="20"/>
                <w:szCs w:val="20"/>
              </w:rPr>
              <w:t>新增占地较少，</w:t>
            </w:r>
            <w:r>
              <w:rPr>
                <w:sz w:val="20"/>
                <w:szCs w:val="20"/>
              </w:rPr>
              <w:t xml:space="preserve"> </w:t>
            </w:r>
            <w:r>
              <w:rPr>
                <w:spacing w:val="11"/>
                <w:sz w:val="20"/>
                <w:szCs w:val="20"/>
              </w:rPr>
              <w:t>道路建成后，取</w:t>
            </w:r>
            <w:r>
              <w:rPr>
                <w:sz w:val="20"/>
                <w:szCs w:val="20"/>
              </w:rPr>
              <w:t xml:space="preserve"> </w:t>
            </w:r>
            <w:r>
              <w:rPr>
                <w:spacing w:val="11"/>
                <w:sz w:val="20"/>
                <w:szCs w:val="20"/>
              </w:rPr>
              <w:t>土场临时占地进</w:t>
            </w:r>
          </w:p>
        </w:tc>
        <w:tc>
          <w:tcPr>
            <w:tcW w:w="424" w:type="dxa"/>
            <w:tcBorders>
              <w:bottom w:val="single" w:color="000000" w:sz="6" w:space="0"/>
              <w:right w:val="single" w:color="000000" w:sz="6" w:space="0"/>
            </w:tcBorders>
            <w:textDirection w:val="tbRlV"/>
            <w:vAlign w:val="top"/>
          </w:tcPr>
          <w:p w14:paraId="6852062B">
            <w:pPr>
              <w:pStyle w:val="6"/>
              <w:spacing w:before="90" w:line="215" w:lineRule="auto"/>
              <w:ind w:left="1201"/>
              <w:rPr>
                <w:sz w:val="20"/>
                <w:szCs w:val="20"/>
              </w:rPr>
            </w:pPr>
            <w:r>
              <w:rPr>
                <w:spacing w:val="8"/>
                <w:sz w:val="20"/>
                <w:szCs w:val="20"/>
              </w:rPr>
              <w:t>符</w:t>
            </w:r>
            <w:r>
              <w:rPr>
                <w:spacing w:val="51"/>
                <w:sz w:val="20"/>
                <w:szCs w:val="20"/>
              </w:rPr>
              <w:t xml:space="preserve"> </w:t>
            </w:r>
            <w:r>
              <w:rPr>
                <w:spacing w:val="8"/>
                <w:sz w:val="20"/>
                <w:szCs w:val="20"/>
              </w:rPr>
              <w:t>合</w:t>
            </w:r>
          </w:p>
        </w:tc>
      </w:tr>
    </w:tbl>
    <w:p w14:paraId="25ADD162">
      <w:pPr>
        <w:pStyle w:val="2"/>
        <w:rPr>
          <w:sz w:val="21"/>
        </w:rPr>
      </w:pPr>
    </w:p>
    <w:p w14:paraId="22091E5D">
      <w:pPr>
        <w:rPr>
          <w:sz w:val="21"/>
          <w:szCs w:val="21"/>
        </w:rPr>
        <w:sectPr>
          <w:footerReference r:id="rId10" w:type="default"/>
          <w:pgSz w:w="11906" w:h="16839"/>
          <w:pgMar w:top="400" w:right="1439" w:bottom="1240" w:left="1408" w:header="0" w:footer="1078" w:gutter="0"/>
          <w:cols w:space="720" w:num="1"/>
        </w:sectPr>
      </w:pPr>
    </w:p>
    <w:p w14:paraId="67A7A695">
      <w:pPr>
        <w:spacing w:before="13"/>
      </w:pPr>
    </w:p>
    <w:p w14:paraId="1B7CCC5F">
      <w:pPr>
        <w:spacing w:before="13"/>
      </w:pPr>
    </w:p>
    <w:p w14:paraId="19C2411C">
      <w:pPr>
        <w:spacing w:before="13"/>
      </w:pPr>
    </w:p>
    <w:p w14:paraId="74B61939">
      <w:pPr>
        <w:spacing w:before="13"/>
      </w:pPr>
    </w:p>
    <w:tbl>
      <w:tblPr>
        <w:tblStyle w:val="5"/>
        <w:tblW w:w="90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8"/>
        <w:gridCol w:w="638"/>
        <w:gridCol w:w="720"/>
        <w:gridCol w:w="640"/>
        <w:gridCol w:w="453"/>
        <w:gridCol w:w="3347"/>
        <w:gridCol w:w="1703"/>
        <w:gridCol w:w="424"/>
      </w:tblGrid>
      <w:tr w14:paraId="74BF7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1118" w:type="dxa"/>
            <w:vMerge w:val="restart"/>
            <w:tcBorders>
              <w:top w:val="single" w:color="000000" w:sz="6" w:space="0"/>
              <w:left w:val="single" w:color="000000" w:sz="6" w:space="0"/>
              <w:bottom w:val="nil"/>
            </w:tcBorders>
            <w:vAlign w:val="top"/>
          </w:tcPr>
          <w:p w14:paraId="31F9AE42">
            <w:pPr>
              <w:rPr>
                <w:rFonts w:ascii="Arial"/>
                <w:sz w:val="21"/>
              </w:rPr>
            </w:pPr>
          </w:p>
        </w:tc>
        <w:tc>
          <w:tcPr>
            <w:tcW w:w="638" w:type="dxa"/>
            <w:tcBorders>
              <w:top w:val="single" w:color="000000" w:sz="6" w:space="0"/>
            </w:tcBorders>
            <w:vAlign w:val="top"/>
          </w:tcPr>
          <w:p w14:paraId="36179F09">
            <w:pPr>
              <w:rPr>
                <w:rFonts w:ascii="Arial"/>
                <w:sz w:val="21"/>
              </w:rPr>
            </w:pPr>
          </w:p>
        </w:tc>
        <w:tc>
          <w:tcPr>
            <w:tcW w:w="720" w:type="dxa"/>
            <w:tcBorders>
              <w:top w:val="single" w:color="000000" w:sz="6" w:space="0"/>
            </w:tcBorders>
            <w:vAlign w:val="top"/>
          </w:tcPr>
          <w:p w14:paraId="1CD058D1">
            <w:pPr>
              <w:rPr>
                <w:rFonts w:ascii="Arial"/>
                <w:sz w:val="21"/>
              </w:rPr>
            </w:pPr>
          </w:p>
        </w:tc>
        <w:tc>
          <w:tcPr>
            <w:tcW w:w="640" w:type="dxa"/>
            <w:tcBorders>
              <w:top w:val="single" w:color="000000" w:sz="6" w:space="0"/>
            </w:tcBorders>
            <w:vAlign w:val="top"/>
          </w:tcPr>
          <w:p w14:paraId="1EF9B963">
            <w:pPr>
              <w:rPr>
                <w:rFonts w:ascii="Arial"/>
                <w:sz w:val="21"/>
              </w:rPr>
            </w:pPr>
          </w:p>
        </w:tc>
        <w:tc>
          <w:tcPr>
            <w:tcW w:w="453" w:type="dxa"/>
            <w:tcBorders>
              <w:top w:val="single" w:color="000000" w:sz="6" w:space="0"/>
            </w:tcBorders>
            <w:vAlign w:val="top"/>
          </w:tcPr>
          <w:p w14:paraId="793D2B8E">
            <w:pPr>
              <w:rPr>
                <w:rFonts w:ascii="Arial"/>
                <w:sz w:val="21"/>
              </w:rPr>
            </w:pPr>
          </w:p>
        </w:tc>
        <w:tc>
          <w:tcPr>
            <w:tcW w:w="3347" w:type="dxa"/>
            <w:tcBorders>
              <w:top w:val="single" w:color="000000" w:sz="6" w:space="0"/>
            </w:tcBorders>
            <w:vAlign w:val="top"/>
          </w:tcPr>
          <w:p w14:paraId="479ECD73">
            <w:pPr>
              <w:pStyle w:val="6"/>
              <w:spacing w:before="97" w:line="270" w:lineRule="auto"/>
              <w:ind w:left="124" w:right="97" w:firstLine="2"/>
              <w:rPr>
                <w:sz w:val="20"/>
                <w:szCs w:val="20"/>
              </w:rPr>
            </w:pPr>
            <w:r>
              <w:rPr>
                <w:spacing w:val="7"/>
                <w:sz w:val="20"/>
                <w:szCs w:val="20"/>
              </w:rPr>
              <w:t>沙区湿地，禁止发展高耗水工业。</w:t>
            </w:r>
            <w:r>
              <w:rPr>
                <w:spacing w:val="11"/>
                <w:sz w:val="20"/>
                <w:szCs w:val="20"/>
              </w:rPr>
              <w:t xml:space="preserve"> </w:t>
            </w:r>
            <w:r>
              <w:rPr>
                <w:spacing w:val="8"/>
                <w:sz w:val="20"/>
                <w:szCs w:val="20"/>
              </w:rPr>
              <w:t>对主要沙尘源区、沙尘暴频发区实</w:t>
            </w:r>
            <w:r>
              <w:rPr>
                <w:sz w:val="20"/>
                <w:szCs w:val="20"/>
              </w:rPr>
              <w:t xml:space="preserve"> </w:t>
            </w:r>
            <w:r>
              <w:rPr>
                <w:spacing w:val="6"/>
                <w:sz w:val="20"/>
                <w:szCs w:val="20"/>
              </w:rPr>
              <w:t>行封禁管理。</w:t>
            </w:r>
          </w:p>
        </w:tc>
        <w:tc>
          <w:tcPr>
            <w:tcW w:w="1703" w:type="dxa"/>
            <w:tcBorders>
              <w:top w:val="single" w:color="000000" w:sz="6" w:space="0"/>
            </w:tcBorders>
            <w:vAlign w:val="top"/>
          </w:tcPr>
          <w:p w14:paraId="0AA472CE">
            <w:pPr>
              <w:pStyle w:val="6"/>
              <w:spacing w:before="128" w:line="228" w:lineRule="auto"/>
              <w:ind w:left="125"/>
              <w:rPr>
                <w:sz w:val="20"/>
                <w:szCs w:val="20"/>
              </w:rPr>
            </w:pPr>
            <w:r>
              <w:rPr>
                <w:spacing w:val="5"/>
                <w:sz w:val="20"/>
                <w:szCs w:val="20"/>
              </w:rPr>
              <w:t>行复绿化。</w:t>
            </w:r>
          </w:p>
        </w:tc>
        <w:tc>
          <w:tcPr>
            <w:tcW w:w="424" w:type="dxa"/>
            <w:tcBorders>
              <w:top w:val="single" w:color="000000" w:sz="6" w:space="0"/>
              <w:right w:val="single" w:color="000000" w:sz="6" w:space="0"/>
            </w:tcBorders>
            <w:vAlign w:val="top"/>
          </w:tcPr>
          <w:p w14:paraId="400573B9">
            <w:pPr>
              <w:rPr>
                <w:rFonts w:ascii="Arial"/>
                <w:sz w:val="21"/>
              </w:rPr>
            </w:pPr>
          </w:p>
        </w:tc>
      </w:tr>
      <w:tr w14:paraId="1545A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88" w:hRule="atLeast"/>
        </w:trPr>
        <w:tc>
          <w:tcPr>
            <w:tcW w:w="1118" w:type="dxa"/>
            <w:vMerge w:val="continue"/>
            <w:tcBorders>
              <w:top w:val="nil"/>
              <w:left w:val="single" w:color="000000" w:sz="6" w:space="0"/>
              <w:bottom w:val="single" w:color="000000" w:sz="6" w:space="0"/>
            </w:tcBorders>
            <w:vAlign w:val="top"/>
          </w:tcPr>
          <w:p w14:paraId="0FC97E5E">
            <w:pPr>
              <w:rPr>
                <w:rFonts w:ascii="Arial"/>
                <w:sz w:val="21"/>
              </w:rPr>
            </w:pPr>
          </w:p>
        </w:tc>
        <w:tc>
          <w:tcPr>
            <w:tcW w:w="7925" w:type="dxa"/>
            <w:gridSpan w:val="7"/>
            <w:tcBorders>
              <w:bottom w:val="single" w:color="000000" w:sz="6" w:space="0"/>
              <w:right w:val="single" w:color="000000" w:sz="6" w:space="0"/>
            </w:tcBorders>
            <w:vAlign w:val="top"/>
          </w:tcPr>
          <w:p w14:paraId="4959AAB6">
            <w:pPr>
              <w:pStyle w:val="6"/>
              <w:spacing w:before="196" w:line="380" w:lineRule="auto"/>
              <w:ind w:left="13" w:right="9" w:firstLine="482"/>
              <w:jc w:val="both"/>
            </w:pPr>
            <w:r>
              <w:rPr>
                <w:spacing w:val="3"/>
              </w:rPr>
              <w:t>经表1-1分析，本项目为农村道路建设项目，属于《</w:t>
            </w:r>
            <w:r>
              <w:rPr>
                <w:spacing w:val="2"/>
              </w:rPr>
              <w:t>产业结构调整指导</w:t>
            </w:r>
            <w:r>
              <w:t xml:space="preserve"> </w:t>
            </w:r>
            <w:r>
              <w:rPr>
                <w:spacing w:val="-1"/>
              </w:rPr>
              <w:t>目录(2019年本)》(2021修编)鼓励类项目，也不属于《自治区国家重点生态</w:t>
            </w:r>
            <w:r>
              <w:rPr>
                <w:spacing w:val="8"/>
              </w:rPr>
              <w:t xml:space="preserve"> </w:t>
            </w:r>
            <w:r>
              <w:rPr>
                <w:spacing w:val="-1"/>
              </w:rPr>
              <w:t>功能区产业准入负面清单(试行)》(内政发〔2018〕11号)中禁止准入的项目</w:t>
            </w:r>
            <w:r>
              <w:rPr>
                <w:spacing w:val="6"/>
              </w:rPr>
              <w:t xml:space="preserve"> </w:t>
            </w:r>
            <w:r>
              <w:rPr>
                <w:spacing w:val="-1"/>
              </w:rPr>
              <w:t>类型。项目用地属于草地，不触及生态保护红线，项目运营产生的污染物在</w:t>
            </w:r>
            <w:r>
              <w:rPr>
                <w:spacing w:val="1"/>
              </w:rPr>
              <w:t xml:space="preserve"> </w:t>
            </w:r>
            <w:r>
              <w:rPr>
                <w:spacing w:val="-1"/>
              </w:rPr>
              <w:t>采取各项治理措施后能够达标排放，可确保生态环境功能不降低，项目建设</w:t>
            </w:r>
            <w:r>
              <w:rPr>
                <w:spacing w:val="1"/>
              </w:rPr>
              <w:t xml:space="preserve"> </w:t>
            </w:r>
            <w:r>
              <w:rPr>
                <w:spacing w:val="-3"/>
              </w:rPr>
              <w:t>符合鄂尔多斯市的“三线一单</w:t>
            </w:r>
            <w:r>
              <w:rPr>
                <w:spacing w:val="-73"/>
              </w:rPr>
              <w:t xml:space="preserve"> </w:t>
            </w:r>
            <w:r>
              <w:rPr>
                <w:spacing w:val="-3"/>
              </w:rPr>
              <w:t>”政策要求。</w:t>
            </w:r>
          </w:p>
        </w:tc>
      </w:tr>
    </w:tbl>
    <w:p w14:paraId="43BD2162">
      <w:pPr>
        <w:pStyle w:val="2"/>
        <w:rPr>
          <w:sz w:val="21"/>
        </w:rPr>
      </w:pPr>
    </w:p>
    <w:p w14:paraId="77356930">
      <w:pPr>
        <w:rPr>
          <w:sz w:val="21"/>
          <w:szCs w:val="21"/>
        </w:rPr>
        <w:sectPr>
          <w:footerReference r:id="rId11" w:type="default"/>
          <w:pgSz w:w="11906" w:h="16839"/>
          <w:pgMar w:top="400" w:right="1439" w:bottom="1237" w:left="1408" w:header="0" w:footer="1078" w:gutter="0"/>
          <w:cols w:space="720" w:num="1"/>
        </w:sectPr>
      </w:pPr>
    </w:p>
    <w:p w14:paraId="6E12D71A">
      <w:pPr>
        <w:pStyle w:val="2"/>
        <w:spacing w:line="247" w:lineRule="auto"/>
        <w:rPr>
          <w:sz w:val="21"/>
        </w:rPr>
      </w:pPr>
    </w:p>
    <w:p w14:paraId="7912988B">
      <w:pPr>
        <w:pStyle w:val="2"/>
        <w:spacing w:line="247" w:lineRule="auto"/>
        <w:rPr>
          <w:sz w:val="21"/>
        </w:rPr>
      </w:pPr>
    </w:p>
    <w:p w14:paraId="33EC2109">
      <w:pPr>
        <w:pStyle w:val="2"/>
        <w:spacing w:line="247" w:lineRule="auto"/>
        <w:rPr>
          <w:sz w:val="21"/>
        </w:rPr>
      </w:pPr>
    </w:p>
    <w:p w14:paraId="6988AEBF">
      <w:pPr>
        <w:pStyle w:val="2"/>
        <w:spacing w:line="247" w:lineRule="auto"/>
        <w:rPr>
          <w:sz w:val="21"/>
        </w:rPr>
      </w:pPr>
    </w:p>
    <w:p w14:paraId="6047CC5D">
      <w:pPr>
        <w:pStyle w:val="2"/>
        <w:spacing w:line="248" w:lineRule="auto"/>
        <w:rPr>
          <w:sz w:val="21"/>
        </w:rPr>
      </w:pPr>
    </w:p>
    <w:p w14:paraId="31AF8D57">
      <w:pPr>
        <w:spacing w:before="98" w:line="222" w:lineRule="auto"/>
        <w:ind w:left="3650"/>
        <w:outlineLvl w:val="0"/>
        <w:rPr>
          <w:rFonts w:ascii="黑体" w:hAnsi="黑体" w:eastAsia="黑体" w:cs="黑体"/>
          <w:sz w:val="30"/>
          <w:szCs w:val="30"/>
        </w:rPr>
      </w:pPr>
      <w:r>
        <w:rPr>
          <w:rFonts w:ascii="黑体" w:hAnsi="黑体" w:eastAsia="黑体" w:cs="黑体"/>
          <w:spacing w:val="-3"/>
          <w:sz w:val="30"/>
          <w:szCs w:val="30"/>
        </w:rPr>
        <w:t>二、建设内容</w:t>
      </w:r>
    </w:p>
    <w:p w14:paraId="6759318E">
      <w:pPr>
        <w:spacing w:before="22"/>
      </w:pPr>
    </w:p>
    <w:tbl>
      <w:tblPr>
        <w:tblStyle w:val="5"/>
        <w:tblW w:w="905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589"/>
      </w:tblGrid>
      <w:tr w14:paraId="2A07C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7" w:hRule="atLeast"/>
        </w:trPr>
        <w:tc>
          <w:tcPr>
            <w:tcW w:w="465" w:type="dxa"/>
            <w:tcBorders>
              <w:bottom w:val="single" w:color="000000" w:sz="2" w:space="0"/>
              <w:right w:val="single" w:color="000000" w:sz="2" w:space="0"/>
            </w:tcBorders>
            <w:textDirection w:val="tbRlV"/>
            <w:vAlign w:val="top"/>
          </w:tcPr>
          <w:p w14:paraId="75669C8D">
            <w:pPr>
              <w:pStyle w:val="6"/>
              <w:spacing w:before="111" w:line="211" w:lineRule="auto"/>
              <w:ind w:left="1968"/>
            </w:pPr>
            <w:r>
              <w:rPr>
                <w:spacing w:val="53"/>
              </w:rPr>
              <w:t>地理位置</w:t>
            </w:r>
          </w:p>
        </w:tc>
        <w:tc>
          <w:tcPr>
            <w:tcW w:w="8589" w:type="dxa"/>
            <w:tcBorders>
              <w:left w:val="single" w:color="000000" w:sz="2" w:space="0"/>
              <w:bottom w:val="single" w:color="000000" w:sz="2" w:space="0"/>
            </w:tcBorders>
            <w:vAlign w:val="top"/>
          </w:tcPr>
          <w:p w14:paraId="2A13849C">
            <w:pPr>
              <w:pStyle w:val="6"/>
              <w:spacing w:before="204" w:line="381" w:lineRule="auto"/>
              <w:ind w:left="107" w:right="102" w:firstLine="490"/>
            </w:pPr>
            <w:r>
              <w:rPr>
                <w:spacing w:val="-1"/>
              </w:rPr>
              <w:t>阿尔巴斯苏木乌兰其日嘎嘎查色古小组至沙渠井公路起点为：</w:t>
            </w:r>
            <w:r>
              <w:rPr>
                <w:spacing w:val="-2"/>
              </w:rPr>
              <w:t>接X613线棋盘</w:t>
            </w:r>
            <w:r>
              <w:t xml:space="preserve"> </w:t>
            </w:r>
            <w:r>
              <w:rPr>
                <w:spacing w:val="-1"/>
              </w:rPr>
              <w:t>井至达楞图如公路与C445线察罕淖尔至色古公路交叉处，路线沿现有简易土路布</w:t>
            </w:r>
            <w:r>
              <w:rPr>
                <w:spacing w:val="5"/>
              </w:rPr>
              <w:t xml:space="preserve"> </w:t>
            </w:r>
            <w:r>
              <w:rPr>
                <w:spacing w:val="18"/>
              </w:rPr>
              <w:t>设</w:t>
            </w:r>
            <w:r>
              <w:rPr>
                <w:spacing w:val="-62"/>
              </w:rPr>
              <w:t xml:space="preserve"> </w:t>
            </w:r>
            <w:r>
              <w:rPr>
                <w:spacing w:val="18"/>
              </w:rPr>
              <w:t>，终点至Y517线与Y517线T型交叉</w:t>
            </w:r>
            <w:r>
              <w:rPr>
                <w:spacing w:val="-64"/>
              </w:rPr>
              <w:t xml:space="preserve"> </w:t>
            </w:r>
            <w:r>
              <w:rPr>
                <w:spacing w:val="18"/>
              </w:rPr>
              <w:t>，总体走</w:t>
            </w:r>
            <w:r>
              <w:rPr>
                <w:spacing w:val="17"/>
              </w:rPr>
              <w:t>向由东南向西北</w:t>
            </w:r>
            <w:r>
              <w:rPr>
                <w:spacing w:val="-63"/>
              </w:rPr>
              <w:t xml:space="preserve"> </w:t>
            </w:r>
            <w:r>
              <w:rPr>
                <w:spacing w:val="17"/>
              </w:rPr>
              <w:t>，路线全长</w:t>
            </w:r>
            <w:r>
              <w:t xml:space="preserve"> </w:t>
            </w:r>
            <w:r>
              <w:rPr>
                <w:spacing w:val="-5"/>
              </w:rPr>
              <w:t>8.084793km。项目起点坐标为E</w:t>
            </w:r>
            <w:r>
              <w:rPr>
                <w:spacing w:val="29"/>
              </w:rPr>
              <w:t xml:space="preserve"> </w:t>
            </w:r>
            <w:r>
              <w:rPr>
                <w:spacing w:val="-5"/>
              </w:rPr>
              <w:t>108</w:t>
            </w:r>
            <w:r>
              <w:rPr>
                <w:spacing w:val="-84"/>
              </w:rPr>
              <w:t xml:space="preserve"> </w:t>
            </w:r>
            <w:r>
              <w:rPr>
                <w:spacing w:val="-5"/>
              </w:rPr>
              <w:t>°5</w:t>
            </w:r>
            <w:r>
              <w:rPr>
                <w:spacing w:val="-74"/>
              </w:rPr>
              <w:t xml:space="preserve"> </w:t>
            </w:r>
            <w:r>
              <w:rPr>
                <w:spacing w:val="-5"/>
              </w:rPr>
              <w:t>′7.88</w:t>
            </w:r>
            <w:r>
              <w:rPr>
                <w:spacing w:val="-6"/>
              </w:rPr>
              <w:t>6</w:t>
            </w:r>
            <w:r>
              <w:rPr>
                <w:spacing w:val="-74"/>
              </w:rPr>
              <w:t xml:space="preserve"> </w:t>
            </w:r>
            <w:r>
              <w:rPr>
                <w:spacing w:val="-6"/>
              </w:rPr>
              <w:t>″</w:t>
            </w:r>
            <w:r>
              <w:rPr>
                <w:spacing w:val="-86"/>
              </w:rPr>
              <w:t xml:space="preserve"> </w:t>
            </w:r>
            <w:r>
              <w:rPr>
                <w:spacing w:val="-6"/>
              </w:rPr>
              <w:t>，N 39</w:t>
            </w:r>
            <w:r>
              <w:rPr>
                <w:spacing w:val="-84"/>
              </w:rPr>
              <w:t xml:space="preserve"> </w:t>
            </w:r>
            <w:r>
              <w:rPr>
                <w:spacing w:val="-6"/>
              </w:rPr>
              <w:t>°26</w:t>
            </w:r>
            <w:r>
              <w:rPr>
                <w:spacing w:val="-72"/>
              </w:rPr>
              <w:t xml:space="preserve"> </w:t>
            </w:r>
            <w:r>
              <w:rPr>
                <w:spacing w:val="-6"/>
              </w:rPr>
              <w:t>′49.280</w:t>
            </w:r>
            <w:r>
              <w:rPr>
                <w:spacing w:val="-71"/>
              </w:rPr>
              <w:t xml:space="preserve"> </w:t>
            </w:r>
            <w:r>
              <w:rPr>
                <w:spacing w:val="-6"/>
              </w:rPr>
              <w:t>″</w:t>
            </w:r>
            <w:r>
              <w:rPr>
                <w:spacing w:val="-88"/>
              </w:rPr>
              <w:t xml:space="preserve"> </w:t>
            </w:r>
            <w:r>
              <w:rPr>
                <w:spacing w:val="-6"/>
              </w:rPr>
              <w:t>；终点</w:t>
            </w:r>
            <w:r>
              <w:t xml:space="preserve"> </w:t>
            </w:r>
            <w:r>
              <w:rPr>
                <w:spacing w:val="-7"/>
              </w:rPr>
              <w:t>坐标为E 108</w:t>
            </w:r>
            <w:r>
              <w:rPr>
                <w:spacing w:val="-89"/>
              </w:rPr>
              <w:t xml:space="preserve"> </w:t>
            </w:r>
            <w:r>
              <w:rPr>
                <w:spacing w:val="-7"/>
              </w:rPr>
              <w:t>°3</w:t>
            </w:r>
            <w:r>
              <w:rPr>
                <w:spacing w:val="-77"/>
              </w:rPr>
              <w:t xml:space="preserve"> </w:t>
            </w:r>
            <w:r>
              <w:rPr>
                <w:spacing w:val="-7"/>
              </w:rPr>
              <w:t>′31.205</w:t>
            </w:r>
            <w:r>
              <w:rPr>
                <w:spacing w:val="-76"/>
              </w:rPr>
              <w:t xml:space="preserve"> </w:t>
            </w:r>
            <w:r>
              <w:rPr>
                <w:spacing w:val="-7"/>
              </w:rPr>
              <w:t>″</w:t>
            </w:r>
            <w:r>
              <w:rPr>
                <w:spacing w:val="-91"/>
              </w:rPr>
              <w:t xml:space="preserve"> </w:t>
            </w:r>
            <w:r>
              <w:rPr>
                <w:spacing w:val="-7"/>
              </w:rPr>
              <w:t>，N 39</w:t>
            </w:r>
            <w:r>
              <w:rPr>
                <w:spacing w:val="-89"/>
              </w:rPr>
              <w:t xml:space="preserve"> </w:t>
            </w:r>
            <w:r>
              <w:rPr>
                <w:spacing w:val="-7"/>
              </w:rPr>
              <w:t>°30</w:t>
            </w:r>
            <w:r>
              <w:rPr>
                <w:spacing w:val="-77"/>
              </w:rPr>
              <w:t xml:space="preserve"> </w:t>
            </w:r>
            <w:r>
              <w:rPr>
                <w:spacing w:val="-7"/>
              </w:rPr>
              <w:t>′24.467</w:t>
            </w:r>
            <w:r>
              <w:rPr>
                <w:spacing w:val="-75"/>
              </w:rPr>
              <w:t xml:space="preserve"> </w:t>
            </w:r>
            <w:r>
              <w:rPr>
                <w:spacing w:val="-7"/>
              </w:rPr>
              <w:t>″</w:t>
            </w:r>
            <w:r>
              <w:rPr>
                <w:spacing w:val="-87"/>
              </w:rPr>
              <w:t xml:space="preserve"> </w:t>
            </w:r>
            <w:r>
              <w:rPr>
                <w:spacing w:val="-7"/>
              </w:rPr>
              <w:t>。公路全程均采用四级公</w:t>
            </w:r>
            <w:r>
              <w:rPr>
                <w:spacing w:val="-8"/>
              </w:rPr>
              <w:t>路标</w:t>
            </w:r>
            <w:r>
              <w:t xml:space="preserve"> </w:t>
            </w:r>
            <w:r>
              <w:rPr>
                <w:spacing w:val="2"/>
              </w:rPr>
              <w:t>准建设，道路路基宽度6.5m，路面宽度4.5m，两侧2×1.0m土路肩（路面左右各</w:t>
            </w:r>
            <w:r>
              <w:rPr>
                <w:spacing w:val="5"/>
              </w:rPr>
              <w:t xml:space="preserve"> </w:t>
            </w:r>
            <w:r>
              <w:rPr>
                <w:spacing w:val="-1"/>
              </w:rPr>
              <w:t>50cm采用与行车道相同结构硬化）,采用沥青混凝土路面,设计行车速度30km/h。</w:t>
            </w:r>
            <w:r>
              <w:rPr>
                <w:spacing w:val="9"/>
              </w:rPr>
              <w:t xml:space="preserve"> </w:t>
            </w:r>
            <w:r>
              <w:t>设计荷载等级为公路-II级，路基、桥涵</w:t>
            </w:r>
            <w:r>
              <w:rPr>
                <w:spacing w:val="-1"/>
              </w:rPr>
              <w:t>设计洪水频率1/25。</w:t>
            </w:r>
          </w:p>
          <w:p w14:paraId="46D2C99A">
            <w:pPr>
              <w:pStyle w:val="6"/>
              <w:spacing w:before="32" w:line="219" w:lineRule="auto"/>
              <w:ind w:left="591"/>
            </w:pPr>
            <w:r>
              <w:rPr>
                <w:spacing w:val="-3"/>
              </w:rPr>
              <w:t>项目地理位置图见附图</w:t>
            </w:r>
            <w:r>
              <w:rPr>
                <w:spacing w:val="-21"/>
              </w:rPr>
              <w:t xml:space="preserve"> </w:t>
            </w:r>
            <w:r>
              <w:rPr>
                <w:spacing w:val="-3"/>
              </w:rPr>
              <w:t>1，线路走向图见附图</w:t>
            </w:r>
            <w:r>
              <w:rPr>
                <w:spacing w:val="-48"/>
              </w:rPr>
              <w:t xml:space="preserve"> </w:t>
            </w:r>
            <w:r>
              <w:rPr>
                <w:spacing w:val="-3"/>
              </w:rPr>
              <w:t>2。</w:t>
            </w:r>
          </w:p>
        </w:tc>
      </w:tr>
      <w:tr w14:paraId="59B7A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28" w:hRule="atLeast"/>
        </w:trPr>
        <w:tc>
          <w:tcPr>
            <w:tcW w:w="465" w:type="dxa"/>
            <w:tcBorders>
              <w:top w:val="single" w:color="000000" w:sz="2" w:space="0"/>
              <w:right w:val="single" w:color="000000" w:sz="2" w:space="0"/>
            </w:tcBorders>
            <w:textDirection w:val="tbRlV"/>
            <w:vAlign w:val="top"/>
          </w:tcPr>
          <w:p w14:paraId="5B234017">
            <w:pPr>
              <w:pStyle w:val="6"/>
              <w:spacing w:before="111" w:line="194" w:lineRule="auto"/>
              <w:ind w:left="2702"/>
            </w:pPr>
            <w:r>
              <w:rPr>
                <w:spacing w:val="22"/>
                <w:w w:val="116"/>
              </w:rPr>
              <w:t>项</w:t>
            </w:r>
            <w:r>
              <w:rPr>
                <w:spacing w:val="22"/>
                <w:w w:val="116"/>
                <w:position w:val="2"/>
              </w:rPr>
              <w:t>目</w:t>
            </w:r>
            <w:r>
              <w:rPr>
                <w:spacing w:val="22"/>
                <w:w w:val="116"/>
              </w:rPr>
              <w:t>组成及规模</w:t>
            </w:r>
          </w:p>
        </w:tc>
        <w:tc>
          <w:tcPr>
            <w:tcW w:w="8589" w:type="dxa"/>
            <w:tcBorders>
              <w:top w:val="single" w:color="000000" w:sz="2" w:space="0"/>
              <w:left w:val="single" w:color="000000" w:sz="2" w:space="0"/>
            </w:tcBorders>
            <w:vAlign w:val="top"/>
          </w:tcPr>
          <w:p w14:paraId="2CB7A7C4">
            <w:pPr>
              <w:pStyle w:val="6"/>
              <w:spacing w:before="202" w:line="219" w:lineRule="auto"/>
              <w:ind w:left="591"/>
            </w:pPr>
            <w:r>
              <w:rPr>
                <w:spacing w:val="-3"/>
              </w:rPr>
              <w:t>一、工程概况</w:t>
            </w:r>
          </w:p>
          <w:p w14:paraId="58C8130B">
            <w:pPr>
              <w:pStyle w:val="6"/>
              <w:spacing w:before="214" w:line="219" w:lineRule="auto"/>
              <w:ind w:left="605"/>
            </w:pPr>
            <w:r>
              <w:rPr>
                <w:spacing w:val="-5"/>
              </w:rPr>
              <w:t>1、项目背景</w:t>
            </w:r>
          </w:p>
          <w:p w14:paraId="61CF58C8">
            <w:pPr>
              <w:pStyle w:val="6"/>
              <w:spacing w:before="216" w:line="380" w:lineRule="auto"/>
              <w:ind w:left="106" w:right="102" w:firstLine="481"/>
            </w:pPr>
            <w:r>
              <w:rPr>
                <w:spacing w:val="-1"/>
              </w:rPr>
              <w:t>党的二十大提出全面推进乡村振兴。全面建设社会主义现代化国家，最艰巨</w:t>
            </w:r>
            <w:r>
              <w:t xml:space="preserve"> </w:t>
            </w:r>
            <w:r>
              <w:rPr>
                <w:spacing w:val="-1"/>
              </w:rPr>
              <w:t>最繁重的任务仍然在农村。坚持农业农村优先发展，坚持城乡融合发展，畅通城</w:t>
            </w:r>
            <w:r>
              <w:rPr>
                <w:spacing w:val="3"/>
              </w:rPr>
              <w:t xml:space="preserve"> </w:t>
            </w:r>
            <w:r>
              <w:rPr>
                <w:spacing w:val="-1"/>
              </w:rPr>
              <w:t>乡要素流动。加快建设农业强国，扎实推动乡村产业、人才、文化、生态、组织</w:t>
            </w:r>
            <w:r>
              <w:rPr>
                <w:spacing w:val="1"/>
              </w:rPr>
              <w:t xml:space="preserve"> </w:t>
            </w:r>
            <w:r>
              <w:rPr>
                <w:spacing w:val="-1"/>
              </w:rPr>
              <w:t>振兴。实施乡村振兴战略，要坚持农业、农村优先发展，加快推进农业、农村现</w:t>
            </w:r>
            <w:r>
              <w:rPr>
                <w:spacing w:val="3"/>
              </w:rPr>
              <w:t xml:space="preserve"> </w:t>
            </w:r>
            <w:r>
              <w:rPr>
                <w:spacing w:val="-2"/>
              </w:rPr>
              <w:t>代化；要坚定走“生产发展、生活富裕、生态良好</w:t>
            </w:r>
            <w:r>
              <w:rPr>
                <w:spacing w:val="-82"/>
              </w:rPr>
              <w:t xml:space="preserve"> </w:t>
            </w:r>
            <w:r>
              <w:rPr>
                <w:spacing w:val="-2"/>
              </w:rPr>
              <w:t>”的文明发展道路，建设美丽</w:t>
            </w:r>
            <w:r>
              <w:t xml:space="preserve"> </w:t>
            </w:r>
            <w:r>
              <w:rPr>
                <w:spacing w:val="-1"/>
              </w:rPr>
              <w:t>中国，为人民创造良好的生产、生活环境。</w:t>
            </w:r>
          </w:p>
          <w:p w14:paraId="4BF96B9F">
            <w:pPr>
              <w:pStyle w:val="6"/>
              <w:spacing w:before="35" w:line="380" w:lineRule="auto"/>
              <w:ind w:left="107" w:right="102" w:firstLine="484"/>
            </w:pPr>
            <w:r>
              <w:rPr>
                <w:spacing w:val="-1"/>
              </w:rPr>
              <w:t>继续把基础设施建设重点放在农村，持续加大投入力度，加快补齐</w:t>
            </w:r>
            <w:r>
              <w:rPr>
                <w:spacing w:val="-2"/>
              </w:rPr>
              <w:t>农村基础</w:t>
            </w:r>
            <w:r>
              <w:t xml:space="preserve"> </w:t>
            </w:r>
            <w:r>
              <w:rPr>
                <w:spacing w:val="-1"/>
              </w:rPr>
              <w:t>设施短板，促进城乡基础设施互联互通，推动农村基础设施</w:t>
            </w:r>
            <w:r>
              <w:rPr>
                <w:rFonts w:hint="eastAsia"/>
                <w:spacing w:val="-1"/>
              </w:rPr>
              <w:t>提档升级</w:t>
            </w:r>
            <w:r>
              <w:rPr>
                <w:spacing w:val="-1"/>
              </w:rPr>
              <w:t>。改善农村</w:t>
            </w:r>
            <w:r>
              <w:rPr>
                <w:spacing w:val="3"/>
              </w:rPr>
              <w:t xml:space="preserve"> </w:t>
            </w:r>
            <w:r>
              <w:rPr>
                <w:spacing w:val="-3"/>
              </w:rPr>
              <w:t>交通物流设施条件，以示范旗（县）为载体全面推进“</w:t>
            </w:r>
            <w:r>
              <w:rPr>
                <w:spacing w:val="-79"/>
              </w:rPr>
              <w:t xml:space="preserve"> </w:t>
            </w:r>
            <w:r>
              <w:rPr>
                <w:spacing w:val="-3"/>
              </w:rPr>
              <w:t>四好农村路</w:t>
            </w:r>
            <w:r>
              <w:rPr>
                <w:spacing w:val="-88"/>
              </w:rPr>
              <w:t xml:space="preserve"> </w:t>
            </w:r>
            <w:r>
              <w:rPr>
                <w:spacing w:val="-3"/>
              </w:rPr>
              <w:t>”建设，深化</w:t>
            </w:r>
            <w:r>
              <w:t xml:space="preserve"> </w:t>
            </w:r>
            <w:r>
              <w:rPr>
                <w:spacing w:val="-1"/>
              </w:rPr>
              <w:t>农村公路管理养护体制改革，健全管理养护长效机制，完善安全防护设施，保障</w:t>
            </w:r>
            <w:r>
              <w:rPr>
                <w:spacing w:val="3"/>
              </w:rPr>
              <w:t xml:space="preserve"> </w:t>
            </w:r>
            <w:r>
              <w:rPr>
                <w:spacing w:val="-1"/>
              </w:rPr>
              <w:t>农村地区基本出行条件。推动城市公共交通线路向城市周边延伸，鼓励发展镇村</w:t>
            </w:r>
            <w:r>
              <w:rPr>
                <w:spacing w:val="3"/>
              </w:rPr>
              <w:t xml:space="preserve"> </w:t>
            </w:r>
            <w:r>
              <w:rPr>
                <w:spacing w:val="-1"/>
              </w:rPr>
              <w:t>公交，实现具备条件的建制村全部通客车。</w:t>
            </w:r>
          </w:p>
          <w:p w14:paraId="1FFC90AC">
            <w:pPr>
              <w:pStyle w:val="6"/>
              <w:spacing w:before="33" w:line="219" w:lineRule="auto"/>
              <w:ind w:left="587"/>
            </w:pPr>
            <w:r>
              <w:rPr>
                <w:spacing w:val="2"/>
              </w:rPr>
              <w:t>根据《内蒙古自治区国民经济和社会发展第十四个五年</w:t>
            </w:r>
            <w:r>
              <w:rPr>
                <w:spacing w:val="1"/>
              </w:rPr>
              <w:t>规划和</w:t>
            </w:r>
            <w:r>
              <w:rPr>
                <w:spacing w:val="-43"/>
              </w:rPr>
              <w:t xml:space="preserve"> </w:t>
            </w:r>
            <w:r>
              <w:rPr>
                <w:spacing w:val="1"/>
              </w:rPr>
              <w:t>2035</w:t>
            </w:r>
            <w:r>
              <w:rPr>
                <w:spacing w:val="-47"/>
              </w:rPr>
              <w:t xml:space="preserve"> </w:t>
            </w:r>
            <w:r>
              <w:rPr>
                <w:spacing w:val="1"/>
              </w:rPr>
              <w:t>年远景</w:t>
            </w:r>
          </w:p>
        </w:tc>
      </w:tr>
    </w:tbl>
    <w:p w14:paraId="64F0F30E">
      <w:pPr>
        <w:pStyle w:val="2"/>
        <w:rPr>
          <w:sz w:val="21"/>
        </w:rPr>
      </w:pPr>
    </w:p>
    <w:p w14:paraId="7B7249D1">
      <w:pPr>
        <w:rPr>
          <w:sz w:val="21"/>
          <w:szCs w:val="21"/>
        </w:rPr>
        <w:sectPr>
          <w:footerReference r:id="rId12" w:type="default"/>
          <w:pgSz w:w="11906" w:h="16839"/>
          <w:pgMar w:top="400" w:right="1418" w:bottom="1240" w:left="1418" w:header="0" w:footer="1078" w:gutter="0"/>
          <w:cols w:space="720" w:num="1"/>
        </w:sectPr>
      </w:pPr>
    </w:p>
    <w:p w14:paraId="10C5942F">
      <w:pPr>
        <w:spacing w:before="13"/>
      </w:pPr>
    </w:p>
    <w:p w14:paraId="02BD4DA1">
      <w:pPr>
        <w:spacing w:before="13"/>
      </w:pPr>
    </w:p>
    <w:p w14:paraId="326FD155">
      <w:pPr>
        <w:spacing w:before="13"/>
      </w:pPr>
    </w:p>
    <w:p w14:paraId="647C1BF4">
      <w:pPr>
        <w:spacing w:before="13"/>
      </w:pPr>
    </w:p>
    <w:tbl>
      <w:tblPr>
        <w:tblStyle w:val="5"/>
        <w:tblW w:w="905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589"/>
      </w:tblGrid>
      <w:tr w14:paraId="09D4D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17" w:hRule="atLeast"/>
        </w:trPr>
        <w:tc>
          <w:tcPr>
            <w:tcW w:w="465" w:type="dxa"/>
            <w:tcBorders>
              <w:right w:val="single" w:color="000000" w:sz="2" w:space="0"/>
            </w:tcBorders>
            <w:vAlign w:val="top"/>
          </w:tcPr>
          <w:p w14:paraId="097B5414">
            <w:pPr>
              <w:rPr>
                <w:rFonts w:ascii="Arial"/>
                <w:sz w:val="21"/>
              </w:rPr>
            </w:pPr>
          </w:p>
        </w:tc>
        <w:tc>
          <w:tcPr>
            <w:tcW w:w="8589" w:type="dxa"/>
            <w:tcBorders>
              <w:left w:val="single" w:color="000000" w:sz="2" w:space="0"/>
            </w:tcBorders>
            <w:vAlign w:val="top"/>
          </w:tcPr>
          <w:p w14:paraId="2CB6C121">
            <w:pPr>
              <w:pStyle w:val="6"/>
              <w:spacing w:before="191" w:line="382" w:lineRule="auto"/>
              <w:ind w:left="107" w:right="102" w:firstLine="45"/>
              <w:jc w:val="both"/>
            </w:pPr>
            <w:r>
              <w:rPr>
                <w:spacing w:val="-2"/>
              </w:rPr>
              <w:t>目标纲要》统筹东中西部差异化协调发展中加快西部地区转型</w:t>
            </w:r>
            <w:r>
              <w:rPr>
                <w:spacing w:val="-3"/>
              </w:rPr>
              <w:t>发展要求，内蒙古</w:t>
            </w:r>
            <w:r>
              <w:t xml:space="preserve"> </w:t>
            </w:r>
            <w:r>
              <w:rPr>
                <w:spacing w:val="-2"/>
              </w:rPr>
              <w:t>关于实施乡村振兴战略的意见提出改善农村牧区基础设施条件，加强“</w:t>
            </w:r>
            <w:r>
              <w:rPr>
                <w:spacing w:val="-82"/>
              </w:rPr>
              <w:t xml:space="preserve"> </w:t>
            </w:r>
            <w:r>
              <w:rPr>
                <w:spacing w:val="-2"/>
              </w:rPr>
              <w:t>四好农村</w:t>
            </w:r>
            <w:r>
              <w:t xml:space="preserve"> </w:t>
            </w:r>
            <w:r>
              <w:rPr>
                <w:spacing w:val="-2"/>
              </w:rPr>
              <w:t>路</w:t>
            </w:r>
            <w:r>
              <w:rPr>
                <w:spacing w:val="-82"/>
              </w:rPr>
              <w:t xml:space="preserve"> </w:t>
            </w:r>
            <w:r>
              <w:rPr>
                <w:spacing w:val="-2"/>
              </w:rPr>
              <w:t>”建设，推进通村组硬化路建设。阿尔巴斯苏木乌兰其日嘎嘎查色古小组至沙</w:t>
            </w:r>
            <w:r>
              <w:t xml:space="preserve"> </w:t>
            </w:r>
            <w:r>
              <w:rPr>
                <w:spacing w:val="2"/>
              </w:rPr>
              <w:t>渠井公路是鄂托克旗</w:t>
            </w:r>
            <w:r>
              <w:rPr>
                <w:spacing w:val="-46"/>
              </w:rPr>
              <w:t xml:space="preserve"> </w:t>
            </w:r>
            <w:r>
              <w:rPr>
                <w:spacing w:val="2"/>
              </w:rPr>
              <w:t>2023</w:t>
            </w:r>
            <w:r>
              <w:rPr>
                <w:spacing w:val="-47"/>
              </w:rPr>
              <w:t xml:space="preserve"> </w:t>
            </w:r>
            <w:r>
              <w:rPr>
                <w:spacing w:val="2"/>
              </w:rPr>
              <w:t>年拟建实施的通村道</w:t>
            </w:r>
            <w:r>
              <w:rPr>
                <w:spacing w:val="1"/>
              </w:rPr>
              <w:t>路之一，本项目的建设，对完善</w:t>
            </w:r>
            <w:r>
              <w:t xml:space="preserve"> </w:t>
            </w:r>
            <w:r>
              <w:rPr>
                <w:spacing w:val="-1"/>
              </w:rPr>
              <w:t>农村牧区路网、实现通村畅乡、对带动农业发展、农民增收、经济增长等方面具</w:t>
            </w:r>
            <w:r>
              <w:rPr>
                <w:spacing w:val="3"/>
              </w:rPr>
              <w:t xml:space="preserve"> </w:t>
            </w:r>
            <w:r>
              <w:rPr>
                <w:spacing w:val="6"/>
              </w:rPr>
              <w:t>有重要的现实意义。同时该道路的建成将进一步完善鄂托克旗公路交通运输网</w:t>
            </w:r>
            <w:r>
              <w:rPr>
                <w:spacing w:val="3"/>
              </w:rPr>
              <w:t xml:space="preserve"> </w:t>
            </w:r>
            <w:r>
              <w:rPr>
                <w:spacing w:val="-1"/>
              </w:rPr>
              <w:t>络，为建设社会主义新农村、发展旅游产业提供基础保障。项目的实施将带动沿</w:t>
            </w:r>
            <w:r>
              <w:rPr>
                <w:spacing w:val="3"/>
              </w:rPr>
              <w:t xml:space="preserve"> </w:t>
            </w:r>
            <w:r>
              <w:rPr>
                <w:spacing w:val="-1"/>
              </w:rPr>
              <w:t>线农牧区公路的建设，地区间交流愈加频繁，缩小了公路交通发展差距，保证了</w:t>
            </w:r>
            <w:r>
              <w:rPr>
                <w:spacing w:val="3"/>
              </w:rPr>
              <w:t xml:space="preserve"> </w:t>
            </w:r>
            <w:r>
              <w:rPr>
                <w:spacing w:val="-1"/>
              </w:rPr>
              <w:t>公路协调发展，对改善农村道路密度偏低、道路技术等级低、农村道路条件较差</w:t>
            </w:r>
            <w:r>
              <w:rPr>
                <w:spacing w:val="3"/>
              </w:rPr>
              <w:t xml:space="preserve"> </w:t>
            </w:r>
            <w:r>
              <w:rPr>
                <w:spacing w:val="-2"/>
              </w:rPr>
              <w:t>也起到了积极作用。</w:t>
            </w:r>
          </w:p>
          <w:p w14:paraId="55389D90">
            <w:pPr>
              <w:pStyle w:val="6"/>
              <w:spacing w:before="33" w:line="219" w:lineRule="auto"/>
              <w:ind w:left="591"/>
            </w:pPr>
            <w:r>
              <w:rPr>
                <w:spacing w:val="-3"/>
              </w:rPr>
              <w:t>二、工程规模</w:t>
            </w:r>
          </w:p>
          <w:p w14:paraId="494A5C88">
            <w:pPr>
              <w:pStyle w:val="6"/>
              <w:spacing w:before="211" w:line="380" w:lineRule="auto"/>
              <w:ind w:left="104" w:right="102" w:firstLine="484"/>
            </w:pPr>
            <w:r>
              <w:rPr>
                <w:spacing w:val="-1"/>
              </w:rPr>
              <w:t>本项目位于鄂尔多斯市鄂托克旗阿尔巴斯苏木。受农田及新开走廊带限制，</w:t>
            </w:r>
            <w:r>
              <w:t xml:space="preserve"> </w:t>
            </w:r>
            <w:r>
              <w:rPr>
                <w:spacing w:val="-1"/>
              </w:rPr>
              <w:t>本项目走向只能沿现有简易土路布设，起点设</w:t>
            </w:r>
            <w:r>
              <w:rPr>
                <w:spacing w:val="-2"/>
              </w:rPr>
              <w:t>置于</w:t>
            </w:r>
            <w:r>
              <w:rPr>
                <w:spacing w:val="-49"/>
              </w:rPr>
              <w:t xml:space="preserve"> </w:t>
            </w:r>
            <w:r>
              <w:rPr>
                <w:spacing w:val="-2"/>
              </w:rPr>
              <w:t>613</w:t>
            </w:r>
            <w:r>
              <w:rPr>
                <w:spacing w:val="-48"/>
              </w:rPr>
              <w:t xml:space="preserve"> </w:t>
            </w:r>
            <w:r>
              <w:rPr>
                <w:spacing w:val="-2"/>
              </w:rPr>
              <w:t>线棋盘井至达楞图如公路</w:t>
            </w:r>
            <w:r>
              <w:t xml:space="preserve"> </w:t>
            </w:r>
            <w:r>
              <w:rPr>
                <w:spacing w:val="2"/>
              </w:rPr>
              <w:t>与</w:t>
            </w:r>
            <w:r>
              <w:rPr>
                <w:spacing w:val="-48"/>
              </w:rPr>
              <w:t xml:space="preserve"> </w:t>
            </w:r>
            <w:r>
              <w:rPr>
                <w:spacing w:val="2"/>
              </w:rPr>
              <w:t>C445</w:t>
            </w:r>
            <w:r>
              <w:rPr>
                <w:spacing w:val="-40"/>
              </w:rPr>
              <w:t xml:space="preserve"> </w:t>
            </w:r>
            <w:r>
              <w:rPr>
                <w:spacing w:val="2"/>
              </w:rPr>
              <w:t>线察罕淖尔至色古公路交叉处，起点桩号</w:t>
            </w:r>
            <w:r>
              <w:rPr>
                <w:spacing w:val="-47"/>
              </w:rPr>
              <w:t xml:space="preserve"> </w:t>
            </w:r>
            <w:r>
              <w:rPr>
                <w:spacing w:val="2"/>
              </w:rPr>
              <w:t>K0+000。终点至</w:t>
            </w:r>
            <w:r>
              <w:rPr>
                <w:spacing w:val="-48"/>
              </w:rPr>
              <w:t xml:space="preserve"> </w:t>
            </w:r>
            <w:r>
              <w:rPr>
                <w:spacing w:val="2"/>
              </w:rPr>
              <w:t>Y517</w:t>
            </w:r>
            <w:r>
              <w:rPr>
                <w:spacing w:val="-43"/>
              </w:rPr>
              <w:t xml:space="preserve"> </w:t>
            </w:r>
            <w:r>
              <w:rPr>
                <w:spacing w:val="1"/>
              </w:rPr>
              <w:t>线，与</w:t>
            </w:r>
            <w:r>
              <w:t xml:space="preserve"> Y517</w:t>
            </w:r>
            <w:r>
              <w:rPr>
                <w:spacing w:val="-48"/>
              </w:rPr>
              <w:t xml:space="preserve"> </w:t>
            </w:r>
            <w:r>
              <w:t>线</w:t>
            </w:r>
            <w:r>
              <w:rPr>
                <w:spacing w:val="-51"/>
              </w:rPr>
              <w:t xml:space="preserve"> </w:t>
            </w:r>
            <w:r>
              <w:t>T</w:t>
            </w:r>
            <w:r>
              <w:rPr>
                <w:spacing w:val="-41"/>
              </w:rPr>
              <w:t xml:space="preserve"> </w:t>
            </w:r>
            <w:r>
              <w:t>型交叉，终点桩号</w:t>
            </w:r>
            <w:r>
              <w:rPr>
                <w:spacing w:val="-54"/>
              </w:rPr>
              <w:t xml:space="preserve"> </w:t>
            </w:r>
            <w:r>
              <w:t>K8+084.</w:t>
            </w:r>
            <w:r>
              <w:rPr>
                <w:spacing w:val="-1"/>
              </w:rPr>
              <w:t>793。项目路线全长</w:t>
            </w:r>
            <w:r>
              <w:rPr>
                <w:spacing w:val="-50"/>
              </w:rPr>
              <w:t xml:space="preserve"> </w:t>
            </w:r>
            <w:r>
              <w:rPr>
                <w:spacing w:val="-1"/>
              </w:rPr>
              <w:t>8.084793km，全路段均</w:t>
            </w:r>
            <w:r>
              <w:t xml:space="preserve"> </w:t>
            </w:r>
            <w:r>
              <w:rPr>
                <w:spacing w:val="-1"/>
              </w:rPr>
              <w:t>按四级公路标准建设。总体走向由东南向西北。</w:t>
            </w:r>
          </w:p>
          <w:p w14:paraId="022104C8">
            <w:pPr>
              <w:pStyle w:val="6"/>
              <w:spacing w:before="30" w:line="379" w:lineRule="auto"/>
              <w:ind w:left="106" w:right="40" w:firstLine="482"/>
            </w:pPr>
            <w:r>
              <w:rPr>
                <w:spacing w:val="-1"/>
              </w:rPr>
              <w:t>路线方案综合平、纵、横设计，所采用各项技术标准均符合《公路工程技术</w:t>
            </w:r>
            <w:r>
              <w:t xml:space="preserve"> </w:t>
            </w:r>
            <w:r>
              <w:rPr>
                <w:spacing w:val="-2"/>
              </w:rPr>
              <w:t>标准》(JTJ</w:t>
            </w:r>
            <w:r>
              <w:rPr>
                <w:spacing w:val="-56"/>
              </w:rPr>
              <w:t xml:space="preserve"> </w:t>
            </w:r>
            <w:r>
              <w:rPr>
                <w:spacing w:val="-2"/>
              </w:rPr>
              <w:t>B01-2014)、《公路路线设计规范》(JTG</w:t>
            </w:r>
            <w:r>
              <w:rPr>
                <w:spacing w:val="-55"/>
              </w:rPr>
              <w:t xml:space="preserve"> </w:t>
            </w:r>
            <w:r>
              <w:rPr>
                <w:spacing w:val="-2"/>
              </w:rPr>
              <w:t>D20-2017)的有关规定</w:t>
            </w:r>
            <w:r>
              <w:rPr>
                <w:spacing w:val="-3"/>
              </w:rPr>
              <w:t>要求，</w:t>
            </w:r>
            <w:r>
              <w:t xml:space="preserve"> </w:t>
            </w:r>
            <w:r>
              <w:rPr>
                <w:spacing w:val="-1"/>
              </w:rPr>
              <w:t>平纵组合良好。拟建道路方案按四级公路标准进行设计建设，设计速度</w:t>
            </w:r>
            <w:r>
              <w:rPr>
                <w:spacing w:val="-46"/>
              </w:rPr>
              <w:t xml:space="preserve"> </w:t>
            </w:r>
            <w:r>
              <w:rPr>
                <w:spacing w:val="-1"/>
              </w:rPr>
              <w:t>3</w:t>
            </w:r>
            <w:r>
              <w:rPr>
                <w:spacing w:val="-2"/>
              </w:rPr>
              <w:t>0km/h，</w:t>
            </w:r>
            <w:r>
              <w:t xml:space="preserve"> </w:t>
            </w:r>
            <w:r>
              <w:rPr>
                <w:spacing w:val="-1"/>
              </w:rPr>
              <w:t>全程采用路基宽</w:t>
            </w:r>
            <w:r>
              <w:rPr>
                <w:spacing w:val="-36"/>
              </w:rPr>
              <w:t xml:space="preserve"> </w:t>
            </w:r>
            <w:r>
              <w:rPr>
                <w:spacing w:val="-1"/>
              </w:rPr>
              <w:t>6.5m，行车道宽</w:t>
            </w:r>
            <w:r>
              <w:rPr>
                <w:spacing w:val="-51"/>
              </w:rPr>
              <w:t xml:space="preserve"> </w:t>
            </w:r>
            <w:r>
              <w:rPr>
                <w:spacing w:val="-1"/>
              </w:rPr>
              <w:t>4.5m，2×1.0m</w:t>
            </w:r>
            <w:r>
              <w:rPr>
                <w:spacing w:val="-48"/>
              </w:rPr>
              <w:t xml:space="preserve"> </w:t>
            </w:r>
            <w:r>
              <w:rPr>
                <w:spacing w:val="-1"/>
              </w:rPr>
              <w:t>土路肩（路面左右各</w:t>
            </w:r>
            <w:r>
              <w:rPr>
                <w:spacing w:val="-43"/>
              </w:rPr>
              <w:t xml:space="preserve"> </w:t>
            </w:r>
            <w:r>
              <w:rPr>
                <w:spacing w:val="-1"/>
              </w:rPr>
              <w:t>50cm</w:t>
            </w:r>
            <w:r>
              <w:rPr>
                <w:spacing w:val="-52"/>
              </w:rPr>
              <w:t xml:space="preserve"> </w:t>
            </w:r>
            <w:r>
              <w:rPr>
                <w:spacing w:val="-1"/>
              </w:rPr>
              <w:t>采用</w:t>
            </w:r>
            <w:r>
              <w:t xml:space="preserve"> </w:t>
            </w:r>
            <w:r>
              <w:rPr>
                <w:spacing w:val="-1"/>
              </w:rPr>
              <w:t>与行车道相同结构硬化）,采用沥青混凝土路面。</w:t>
            </w:r>
          </w:p>
          <w:p w14:paraId="45549D7A">
            <w:pPr>
              <w:pStyle w:val="6"/>
              <w:spacing w:before="40" w:line="219" w:lineRule="auto"/>
              <w:ind w:left="587"/>
            </w:pPr>
            <w:r>
              <w:rPr>
                <w:spacing w:val="-2"/>
              </w:rPr>
              <w:t>三、项目建设内容</w:t>
            </w:r>
          </w:p>
          <w:p w14:paraId="18733605">
            <w:pPr>
              <w:pStyle w:val="6"/>
              <w:spacing w:before="213" w:line="378" w:lineRule="auto"/>
              <w:ind w:left="109" w:right="102" w:firstLine="479"/>
            </w:pPr>
            <w:r>
              <w:rPr>
                <w:spacing w:val="6"/>
              </w:rPr>
              <w:t>本项目位于鄂尔多斯市鄂托克旗木凯淖尔镇，道路现状均为土路，宽度为</w:t>
            </w:r>
            <w:r>
              <w:rPr>
                <w:spacing w:val="12"/>
              </w:rPr>
              <w:t xml:space="preserve"> </w:t>
            </w:r>
            <w:r>
              <w:rPr>
                <w:spacing w:val="-3"/>
              </w:rPr>
              <w:t>2-3m</w:t>
            </w:r>
            <w:r>
              <w:rPr>
                <w:spacing w:val="-43"/>
              </w:rPr>
              <w:t xml:space="preserve"> </w:t>
            </w:r>
            <w:r>
              <w:rPr>
                <w:spacing w:val="-3"/>
              </w:rPr>
              <w:t>不等，不满足等级公路要求的进行新建。区域内部分县乡道与地方农村公路</w:t>
            </w:r>
            <w:r>
              <w:t xml:space="preserve"> </w:t>
            </w:r>
            <w:r>
              <w:rPr>
                <w:spacing w:val="-1"/>
              </w:rPr>
              <w:t>路网未联网，影响农牧民正常出行，为提高农村牧区公路通行能力，拟修建本项</w:t>
            </w:r>
            <w:r>
              <w:rPr>
                <w:spacing w:val="1"/>
              </w:rPr>
              <w:t xml:space="preserve"> </w:t>
            </w:r>
            <w:r>
              <w:rPr>
                <w:spacing w:val="-2"/>
              </w:rPr>
              <w:t>目。现道路通行车辆约</w:t>
            </w:r>
            <w:r>
              <w:rPr>
                <w:spacing w:val="-28"/>
              </w:rPr>
              <w:t xml:space="preserve"> </w:t>
            </w:r>
            <w:r>
              <w:rPr>
                <w:spacing w:val="-2"/>
              </w:rPr>
              <w:t>120-130</w:t>
            </w:r>
            <w:r>
              <w:rPr>
                <w:spacing w:val="-51"/>
              </w:rPr>
              <w:t xml:space="preserve"> </w:t>
            </w:r>
            <w:r>
              <w:rPr>
                <w:spacing w:val="-2"/>
              </w:rPr>
              <w:t>辆/天，高峰通过车辆为</w:t>
            </w:r>
            <w:r>
              <w:rPr>
                <w:spacing w:val="-48"/>
              </w:rPr>
              <w:t xml:space="preserve"> </w:t>
            </w:r>
            <w:r>
              <w:rPr>
                <w:spacing w:val="-2"/>
              </w:rPr>
              <w:t>20-30</w:t>
            </w:r>
            <w:r>
              <w:rPr>
                <w:spacing w:val="-52"/>
              </w:rPr>
              <w:t xml:space="preserve"> </w:t>
            </w:r>
            <w:r>
              <w:rPr>
                <w:spacing w:val="-2"/>
              </w:rPr>
              <w:t>辆/h。</w:t>
            </w:r>
          </w:p>
          <w:p w14:paraId="2E30BF52">
            <w:pPr>
              <w:pStyle w:val="6"/>
              <w:spacing w:before="34" w:line="219" w:lineRule="auto"/>
              <w:ind w:left="588"/>
            </w:pPr>
            <w:r>
              <w:rPr>
                <w:spacing w:val="-1"/>
              </w:rPr>
              <w:t>本次拟建工程在现有道路走向致的基础上，进行道路建设，工程内容包括有</w:t>
            </w:r>
          </w:p>
        </w:tc>
      </w:tr>
    </w:tbl>
    <w:p w14:paraId="7423897A">
      <w:pPr>
        <w:pStyle w:val="2"/>
        <w:rPr>
          <w:sz w:val="21"/>
        </w:rPr>
      </w:pPr>
    </w:p>
    <w:p w14:paraId="33F4C9F4">
      <w:pPr>
        <w:rPr>
          <w:sz w:val="21"/>
          <w:szCs w:val="21"/>
        </w:rPr>
        <w:sectPr>
          <w:footerReference r:id="rId13" w:type="default"/>
          <w:pgSz w:w="11906" w:h="16839"/>
          <w:pgMar w:top="400" w:right="1418" w:bottom="1237" w:left="1418" w:header="0" w:footer="1078" w:gutter="0"/>
          <w:cols w:space="720" w:num="1"/>
        </w:sectPr>
      </w:pPr>
    </w:p>
    <w:p w14:paraId="6786787A">
      <w:pPr>
        <w:spacing w:before="13"/>
      </w:pPr>
    </w:p>
    <w:p w14:paraId="698BD17F">
      <w:pPr>
        <w:spacing w:before="13"/>
      </w:pPr>
    </w:p>
    <w:p w14:paraId="0DEEBFA7">
      <w:pPr>
        <w:spacing w:before="13"/>
      </w:pPr>
    </w:p>
    <w:p w14:paraId="1FCEED16">
      <w:pPr>
        <w:spacing w:before="13"/>
      </w:pPr>
    </w:p>
    <w:tbl>
      <w:tblPr>
        <w:tblStyle w:val="5"/>
        <w:tblW w:w="905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589"/>
      </w:tblGrid>
      <w:tr w14:paraId="74940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5" w:hRule="atLeast"/>
        </w:trPr>
        <w:tc>
          <w:tcPr>
            <w:tcW w:w="465" w:type="dxa"/>
            <w:tcBorders>
              <w:right w:val="single" w:color="000000" w:sz="2" w:space="0"/>
            </w:tcBorders>
            <w:vAlign w:val="top"/>
          </w:tcPr>
          <w:p w14:paraId="1A09BB63">
            <w:pPr>
              <w:rPr>
                <w:rFonts w:ascii="Arial"/>
                <w:sz w:val="21"/>
              </w:rPr>
            </w:pPr>
          </w:p>
        </w:tc>
        <w:tc>
          <w:tcPr>
            <w:tcW w:w="8589" w:type="dxa"/>
            <w:tcBorders>
              <w:left w:val="single" w:color="000000" w:sz="2" w:space="0"/>
            </w:tcBorders>
            <w:vAlign w:val="top"/>
          </w:tcPr>
          <w:p w14:paraId="7A747252">
            <w:pPr>
              <w:pStyle w:val="6"/>
              <w:spacing w:before="191" w:line="219" w:lineRule="auto"/>
              <w:ind w:left="106"/>
            </w:pPr>
            <w:r>
              <w:rPr>
                <w:spacing w:val="-1"/>
              </w:rPr>
              <w:t>道路路面工程、路基工程、交叉工程、交通标志工程等。</w:t>
            </w:r>
          </w:p>
          <w:p w14:paraId="052CA7D3">
            <w:pPr>
              <w:pStyle w:val="6"/>
              <w:spacing w:before="214" w:line="359" w:lineRule="auto"/>
              <w:ind w:left="587" w:right="360"/>
            </w:pPr>
            <w:r>
              <w:rPr>
                <w:spacing w:val="-2"/>
              </w:rPr>
              <w:t>拟建工程内容包括有道路路面工程、路基工程、交叉工程、交通工程等。</w:t>
            </w:r>
            <w:r>
              <w:rPr>
                <w:spacing w:val="13"/>
              </w:rPr>
              <w:t xml:space="preserve"> </w:t>
            </w:r>
            <w:r>
              <w:rPr>
                <w:spacing w:val="-2"/>
              </w:rPr>
              <w:t>本项目建设内容见表</w:t>
            </w:r>
            <w:r>
              <w:rPr>
                <w:spacing w:val="-46"/>
              </w:rPr>
              <w:t xml:space="preserve"> </w:t>
            </w:r>
            <w:r>
              <w:rPr>
                <w:spacing w:val="-2"/>
              </w:rPr>
              <w:t>2-1。</w:t>
            </w:r>
          </w:p>
          <w:p w14:paraId="1CE4C8F4">
            <w:pPr>
              <w:pStyle w:val="6"/>
              <w:spacing w:before="29" w:line="356" w:lineRule="auto"/>
              <w:ind w:left="109" w:right="102" w:firstLine="480"/>
            </w:pPr>
            <w:r>
              <w:rPr>
                <w:spacing w:val="-1"/>
              </w:rPr>
              <w:t>工程拟将施工营地设在项目中部处，占地位置道路红线范围内，施工人</w:t>
            </w:r>
            <w:r>
              <w:rPr>
                <w:spacing w:val="-2"/>
              </w:rPr>
              <w:t>员住</w:t>
            </w:r>
            <w:r>
              <w:t xml:space="preserve"> </w:t>
            </w:r>
            <w:r>
              <w:rPr>
                <w:spacing w:val="-1"/>
              </w:rPr>
              <w:t>宿于附近的空闲房屋内，租赁空闲的房屋解决施工人员住宿问题。</w:t>
            </w:r>
          </w:p>
          <w:p w14:paraId="0FEE858B">
            <w:pPr>
              <w:pStyle w:val="6"/>
              <w:spacing w:before="36" w:line="366" w:lineRule="auto"/>
              <w:ind w:left="125" w:right="102" w:firstLine="465"/>
            </w:pPr>
            <w:r>
              <w:rPr>
                <w:spacing w:val="-2"/>
              </w:rPr>
              <w:t>取土场位于主线终点东侧</w:t>
            </w:r>
            <w:r>
              <w:rPr>
                <w:spacing w:val="-30"/>
              </w:rPr>
              <w:t xml:space="preserve"> </w:t>
            </w:r>
            <w:r>
              <w:rPr>
                <w:spacing w:val="-2"/>
              </w:rPr>
              <w:t>1.5km</w:t>
            </w:r>
            <w:r>
              <w:rPr>
                <w:spacing w:val="-46"/>
              </w:rPr>
              <w:t xml:space="preserve"> </w:t>
            </w:r>
            <w:r>
              <w:rPr>
                <w:spacing w:val="-2"/>
              </w:rPr>
              <w:t>处草地，</w:t>
            </w:r>
            <w:r>
              <w:rPr>
                <w:spacing w:val="-71"/>
              </w:rPr>
              <w:t xml:space="preserve"> </w:t>
            </w:r>
            <w:r>
              <w:rPr>
                <w:spacing w:val="-2"/>
              </w:rPr>
              <w:t>占地面积约</w:t>
            </w:r>
            <w:r>
              <w:rPr>
                <w:spacing w:val="-50"/>
              </w:rPr>
              <w:t xml:space="preserve"> </w:t>
            </w:r>
            <w:r>
              <w:rPr>
                <w:spacing w:val="-2"/>
              </w:rPr>
              <w:t>9</w:t>
            </w:r>
            <w:r>
              <w:rPr>
                <w:spacing w:val="-48"/>
              </w:rPr>
              <w:t xml:space="preserve"> </w:t>
            </w:r>
            <w:r>
              <w:rPr>
                <w:spacing w:val="-2"/>
              </w:rPr>
              <w:t>亩(60</w:t>
            </w:r>
            <w:r>
              <w:rPr>
                <w:spacing w:val="-3"/>
              </w:rPr>
              <w:t>00.3m</w:t>
            </w:r>
            <w:r>
              <w:rPr>
                <w:spacing w:val="-3"/>
                <w:position w:val="12"/>
                <w:sz w:val="12"/>
                <w:szCs w:val="12"/>
              </w:rPr>
              <w:t>2</w:t>
            </w:r>
            <w:r>
              <w:rPr>
                <w:spacing w:val="-3"/>
              </w:rPr>
              <w:t>)。本项</w:t>
            </w:r>
            <w:r>
              <w:t xml:space="preserve"> </w:t>
            </w:r>
            <w:r>
              <w:rPr>
                <w:spacing w:val="-2"/>
              </w:rPr>
              <w:t>目与取土场建设临时道路进行运行，路宽</w:t>
            </w:r>
            <w:r>
              <w:rPr>
                <w:spacing w:val="-45"/>
              </w:rPr>
              <w:t xml:space="preserve"> </w:t>
            </w:r>
            <w:r>
              <w:rPr>
                <w:spacing w:val="-2"/>
              </w:rPr>
              <w:t>7m，临</w:t>
            </w:r>
            <w:r>
              <w:rPr>
                <w:spacing w:val="-3"/>
              </w:rPr>
              <w:t>时道路长约</w:t>
            </w:r>
            <w:r>
              <w:rPr>
                <w:spacing w:val="-33"/>
              </w:rPr>
              <w:t xml:space="preserve"> </w:t>
            </w:r>
            <w:r>
              <w:rPr>
                <w:spacing w:val="-3"/>
              </w:rPr>
              <w:t>1.5km，占地面积约</w:t>
            </w:r>
            <w:r>
              <w:t xml:space="preserve"> </w:t>
            </w:r>
            <w:r>
              <w:rPr>
                <w:spacing w:val="-4"/>
              </w:rPr>
              <w:t>10500m</w:t>
            </w:r>
            <w:r>
              <w:rPr>
                <w:spacing w:val="-4"/>
                <w:position w:val="11"/>
                <w:sz w:val="12"/>
                <w:szCs w:val="12"/>
              </w:rPr>
              <w:t>2</w:t>
            </w:r>
            <w:r>
              <w:rPr>
                <w:spacing w:val="-4"/>
              </w:rPr>
              <w:t>。</w:t>
            </w:r>
          </w:p>
          <w:p w14:paraId="3A9AD619">
            <w:pPr>
              <w:pStyle w:val="6"/>
              <w:spacing w:before="11" w:line="219" w:lineRule="auto"/>
              <w:ind w:left="590"/>
            </w:pPr>
            <w:r>
              <w:rPr>
                <w:spacing w:val="-2"/>
              </w:rPr>
              <w:t>工程施工营地位置、取土场等见附图</w:t>
            </w:r>
            <w:r>
              <w:rPr>
                <w:spacing w:val="-38"/>
              </w:rPr>
              <w:t xml:space="preserve"> </w:t>
            </w:r>
            <w:r>
              <w:rPr>
                <w:spacing w:val="-2"/>
              </w:rPr>
              <w:t>3。</w:t>
            </w:r>
          </w:p>
        </w:tc>
      </w:tr>
    </w:tbl>
    <w:p w14:paraId="7FD0920D">
      <w:pPr>
        <w:pStyle w:val="2"/>
        <w:rPr>
          <w:sz w:val="21"/>
        </w:rPr>
      </w:pPr>
    </w:p>
    <w:p w14:paraId="6AE6154F">
      <w:pPr>
        <w:rPr>
          <w:sz w:val="21"/>
          <w:szCs w:val="21"/>
        </w:rPr>
        <w:sectPr>
          <w:footerReference r:id="rId14" w:type="default"/>
          <w:pgSz w:w="11906" w:h="16839"/>
          <w:pgMar w:top="400" w:right="1418" w:bottom="1240" w:left="1418" w:header="0" w:footer="1078" w:gutter="0"/>
          <w:cols w:space="720" w:num="1"/>
        </w:sectPr>
      </w:pPr>
    </w:p>
    <w:p w14:paraId="081F1386">
      <w:pPr>
        <w:pStyle w:val="2"/>
        <w:spacing w:line="281" w:lineRule="auto"/>
        <w:rPr>
          <w:sz w:val="21"/>
        </w:rPr>
      </w:pPr>
    </w:p>
    <w:p w14:paraId="08AF35F2">
      <w:pPr>
        <w:pStyle w:val="2"/>
        <w:spacing w:line="281" w:lineRule="auto"/>
        <w:rPr>
          <w:sz w:val="21"/>
        </w:rPr>
      </w:pPr>
    </w:p>
    <w:p w14:paraId="3F5CF32E">
      <w:pPr>
        <w:pStyle w:val="2"/>
        <w:spacing w:line="282" w:lineRule="auto"/>
        <w:rPr>
          <w:sz w:val="21"/>
        </w:rPr>
      </w:pPr>
    </w:p>
    <w:p w14:paraId="15AAAE91">
      <w:pPr>
        <w:pStyle w:val="2"/>
        <w:spacing w:line="282" w:lineRule="auto"/>
        <w:rPr>
          <w:sz w:val="21"/>
        </w:rPr>
      </w:pPr>
    </w:p>
    <w:p w14:paraId="7D1F40A6">
      <w:pPr>
        <w:spacing w:before="78" w:line="220" w:lineRule="auto"/>
        <w:ind w:left="5771"/>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2"/>
          <w:sz w:val="24"/>
          <w:szCs w:val="24"/>
        </w:rPr>
        <w:t xml:space="preserve"> </w:t>
      </w:r>
      <w:r>
        <w:rPr>
          <w:rFonts w:ascii="宋体" w:hAnsi="宋体" w:eastAsia="宋体" w:cs="宋体"/>
          <w:spacing w:val="-2"/>
          <w:sz w:val="24"/>
          <w:szCs w:val="24"/>
        </w:rPr>
        <w:t>2-1   项目组成一览表</w:t>
      </w:r>
    </w:p>
    <w:p w14:paraId="00D609DF">
      <w:pPr>
        <w:spacing w:line="20" w:lineRule="exact"/>
      </w:pPr>
    </w:p>
    <w:tbl>
      <w:tblPr>
        <w:tblStyle w:val="5"/>
        <w:tblW w:w="14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0"/>
        <w:gridCol w:w="1918"/>
        <w:gridCol w:w="10344"/>
      </w:tblGrid>
      <w:tr w14:paraId="6F4AE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60" w:type="dxa"/>
            <w:vAlign w:val="top"/>
          </w:tcPr>
          <w:p w14:paraId="61738807">
            <w:pPr>
              <w:pStyle w:val="6"/>
              <w:spacing w:before="96" w:line="224" w:lineRule="auto"/>
              <w:ind w:left="568"/>
              <w:rPr>
                <w:sz w:val="20"/>
                <w:szCs w:val="20"/>
              </w:rPr>
            </w:pPr>
            <w:r>
              <w:rPr>
                <w:spacing w:val="6"/>
                <w:sz w:val="20"/>
                <w:szCs w:val="20"/>
              </w:rPr>
              <w:t>项目名称</w:t>
            </w:r>
          </w:p>
        </w:tc>
        <w:tc>
          <w:tcPr>
            <w:tcW w:w="12262" w:type="dxa"/>
            <w:gridSpan w:val="2"/>
            <w:vAlign w:val="top"/>
          </w:tcPr>
          <w:p w14:paraId="2026F9BF">
            <w:pPr>
              <w:pStyle w:val="6"/>
              <w:spacing w:before="96" w:line="224" w:lineRule="auto"/>
              <w:ind w:left="121"/>
              <w:rPr>
                <w:sz w:val="20"/>
                <w:szCs w:val="20"/>
              </w:rPr>
            </w:pPr>
            <w:r>
              <w:rPr>
                <w:spacing w:val="9"/>
                <w:sz w:val="20"/>
                <w:szCs w:val="20"/>
              </w:rPr>
              <w:t>阿尔巴斯苏木乌兰其日嘎嘎查色古小组至沙渠井公路</w:t>
            </w:r>
          </w:p>
        </w:tc>
      </w:tr>
      <w:tr w14:paraId="4F86E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960" w:type="dxa"/>
            <w:vAlign w:val="top"/>
          </w:tcPr>
          <w:p w14:paraId="58ECDD8E">
            <w:pPr>
              <w:pStyle w:val="6"/>
              <w:spacing w:before="282" w:line="229" w:lineRule="auto"/>
              <w:ind w:left="567"/>
              <w:rPr>
                <w:sz w:val="20"/>
                <w:szCs w:val="20"/>
              </w:rPr>
            </w:pPr>
            <w:r>
              <w:rPr>
                <w:spacing w:val="6"/>
                <w:sz w:val="20"/>
                <w:szCs w:val="20"/>
              </w:rPr>
              <w:t>建设地点</w:t>
            </w:r>
          </w:p>
        </w:tc>
        <w:tc>
          <w:tcPr>
            <w:tcW w:w="12262" w:type="dxa"/>
            <w:gridSpan w:val="2"/>
            <w:vAlign w:val="top"/>
          </w:tcPr>
          <w:p w14:paraId="5A8D43BD">
            <w:pPr>
              <w:pStyle w:val="6"/>
              <w:spacing w:before="109" w:line="279" w:lineRule="auto"/>
              <w:ind w:left="122" w:right="109" w:hanging="7"/>
              <w:rPr>
                <w:sz w:val="20"/>
                <w:szCs w:val="20"/>
              </w:rPr>
            </w:pPr>
            <w:r>
              <w:rPr>
                <w:spacing w:val="11"/>
                <w:sz w:val="20"/>
                <w:szCs w:val="20"/>
              </w:rPr>
              <w:t>项目位于内蒙古自治区鄂尔多斯市鄂托克旗阿</w:t>
            </w:r>
            <w:r>
              <w:rPr>
                <w:spacing w:val="10"/>
                <w:sz w:val="20"/>
                <w:szCs w:val="20"/>
              </w:rPr>
              <w:t>尔巴斯苏木，起点接X613线棋盘井至达楞图如公路与C445线察罕淖尔至色古公路交叉</w:t>
            </w:r>
            <w:r>
              <w:rPr>
                <w:sz w:val="20"/>
                <w:szCs w:val="20"/>
              </w:rPr>
              <w:t xml:space="preserve"> </w:t>
            </w:r>
            <w:r>
              <w:rPr>
                <w:spacing w:val="6"/>
                <w:sz w:val="20"/>
                <w:szCs w:val="20"/>
              </w:rPr>
              <w:t>点，终点至Y517线，路线全长8.084793</w:t>
            </w:r>
            <w:r>
              <w:rPr>
                <w:sz w:val="20"/>
                <w:szCs w:val="20"/>
              </w:rPr>
              <w:t>km</w:t>
            </w:r>
            <w:r>
              <w:rPr>
                <w:spacing w:val="6"/>
                <w:sz w:val="20"/>
                <w:szCs w:val="20"/>
              </w:rPr>
              <w:t>。</w:t>
            </w:r>
          </w:p>
        </w:tc>
      </w:tr>
      <w:tr w14:paraId="5EC8D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Align w:val="top"/>
          </w:tcPr>
          <w:p w14:paraId="46FBA618">
            <w:pPr>
              <w:pStyle w:val="6"/>
              <w:spacing w:before="93" w:line="223" w:lineRule="auto"/>
              <w:ind w:left="567"/>
              <w:rPr>
                <w:sz w:val="20"/>
                <w:szCs w:val="20"/>
              </w:rPr>
            </w:pPr>
            <w:r>
              <w:rPr>
                <w:spacing w:val="6"/>
                <w:sz w:val="20"/>
                <w:szCs w:val="20"/>
              </w:rPr>
              <w:t>建设单位</w:t>
            </w:r>
          </w:p>
        </w:tc>
        <w:tc>
          <w:tcPr>
            <w:tcW w:w="12262" w:type="dxa"/>
            <w:gridSpan w:val="2"/>
            <w:vAlign w:val="top"/>
          </w:tcPr>
          <w:p w14:paraId="2D9B4028">
            <w:pPr>
              <w:pStyle w:val="6"/>
              <w:spacing w:before="93" w:line="223" w:lineRule="auto"/>
              <w:ind w:left="112"/>
              <w:rPr>
                <w:sz w:val="20"/>
                <w:szCs w:val="20"/>
              </w:rPr>
            </w:pPr>
            <w:r>
              <w:rPr>
                <w:spacing w:val="8"/>
                <w:sz w:val="20"/>
                <w:szCs w:val="20"/>
              </w:rPr>
              <w:t>鄂托克旗交通运输局</w:t>
            </w:r>
          </w:p>
        </w:tc>
      </w:tr>
      <w:tr w14:paraId="7C085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Merge w:val="restart"/>
            <w:tcBorders>
              <w:bottom w:val="nil"/>
            </w:tcBorders>
            <w:vAlign w:val="top"/>
          </w:tcPr>
          <w:p w14:paraId="3D0B4B97">
            <w:pPr>
              <w:spacing w:line="372" w:lineRule="auto"/>
              <w:rPr>
                <w:rFonts w:ascii="Arial"/>
                <w:sz w:val="21"/>
              </w:rPr>
            </w:pPr>
          </w:p>
          <w:p w14:paraId="66EC55B6">
            <w:pPr>
              <w:pStyle w:val="6"/>
              <w:spacing w:before="65" w:line="228" w:lineRule="auto"/>
              <w:ind w:left="567"/>
              <w:rPr>
                <w:sz w:val="20"/>
                <w:szCs w:val="20"/>
              </w:rPr>
            </w:pPr>
            <w:r>
              <w:rPr>
                <w:spacing w:val="6"/>
                <w:sz w:val="20"/>
                <w:szCs w:val="20"/>
              </w:rPr>
              <w:t>建设性质</w:t>
            </w:r>
          </w:p>
        </w:tc>
        <w:tc>
          <w:tcPr>
            <w:tcW w:w="12262" w:type="dxa"/>
            <w:gridSpan w:val="2"/>
            <w:vAlign w:val="top"/>
          </w:tcPr>
          <w:p w14:paraId="5C1CEA2D">
            <w:pPr>
              <w:pStyle w:val="6"/>
              <w:spacing w:before="94" w:line="222" w:lineRule="auto"/>
              <w:ind w:left="113"/>
              <w:rPr>
                <w:sz w:val="20"/>
                <w:szCs w:val="20"/>
              </w:rPr>
            </w:pPr>
            <w:r>
              <w:rPr>
                <w:spacing w:val="4"/>
                <w:sz w:val="20"/>
                <w:szCs w:val="20"/>
              </w:rPr>
              <w:t>新建</w:t>
            </w:r>
          </w:p>
        </w:tc>
      </w:tr>
      <w:tr w14:paraId="29CA8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960" w:type="dxa"/>
            <w:vMerge w:val="continue"/>
            <w:tcBorders>
              <w:top w:val="nil"/>
            </w:tcBorders>
            <w:vAlign w:val="top"/>
          </w:tcPr>
          <w:p w14:paraId="17CCAD4E">
            <w:pPr>
              <w:rPr>
                <w:rFonts w:ascii="Arial"/>
                <w:sz w:val="21"/>
              </w:rPr>
            </w:pPr>
          </w:p>
        </w:tc>
        <w:tc>
          <w:tcPr>
            <w:tcW w:w="12262" w:type="dxa"/>
            <w:gridSpan w:val="2"/>
            <w:vAlign w:val="top"/>
          </w:tcPr>
          <w:p w14:paraId="03BB7074">
            <w:pPr>
              <w:pStyle w:val="6"/>
              <w:spacing w:before="93" w:line="268" w:lineRule="auto"/>
              <w:ind w:left="152" w:right="109" w:hanging="38"/>
              <w:rPr>
                <w:sz w:val="20"/>
                <w:szCs w:val="20"/>
              </w:rPr>
            </w:pPr>
            <w:r>
              <w:rPr>
                <w:spacing w:val="9"/>
                <w:sz w:val="20"/>
                <w:szCs w:val="20"/>
              </w:rPr>
              <w:t>路线基本沿既有乡村旧路布线，终点与地方通村公路平面交叉，对既有</w:t>
            </w:r>
            <w:r>
              <w:rPr>
                <w:spacing w:val="8"/>
                <w:sz w:val="20"/>
                <w:szCs w:val="20"/>
              </w:rPr>
              <w:t>交叉口进行改造。工程总占地面积</w:t>
            </w:r>
            <w:r>
              <w:rPr>
                <w:spacing w:val="-23"/>
                <w:sz w:val="20"/>
                <w:szCs w:val="20"/>
              </w:rPr>
              <w:t xml:space="preserve"> </w:t>
            </w:r>
            <w:r>
              <w:rPr>
                <w:spacing w:val="8"/>
                <w:sz w:val="20"/>
                <w:szCs w:val="20"/>
              </w:rPr>
              <w:t>142</w:t>
            </w:r>
            <w:r>
              <w:rPr>
                <w:spacing w:val="-38"/>
                <w:sz w:val="20"/>
                <w:szCs w:val="20"/>
              </w:rPr>
              <w:t xml:space="preserve"> </w:t>
            </w:r>
            <w:r>
              <w:rPr>
                <w:spacing w:val="8"/>
                <w:sz w:val="20"/>
                <w:szCs w:val="20"/>
              </w:rPr>
              <w:t>亩(94571.4m</w:t>
            </w:r>
            <w:r>
              <w:rPr>
                <w:spacing w:val="8"/>
                <w:position w:val="10"/>
                <w:sz w:val="10"/>
                <w:szCs w:val="10"/>
              </w:rPr>
              <w:t>2</w:t>
            </w:r>
            <w:r>
              <w:rPr>
                <w:spacing w:val="8"/>
                <w:sz w:val="20"/>
                <w:szCs w:val="20"/>
              </w:rPr>
              <w:t>)。本项</w:t>
            </w:r>
            <w:r>
              <w:rPr>
                <w:sz w:val="20"/>
                <w:szCs w:val="20"/>
              </w:rPr>
              <w:t xml:space="preserve"> </w:t>
            </w:r>
            <w:r>
              <w:rPr>
                <w:spacing w:val="4"/>
                <w:sz w:val="20"/>
                <w:szCs w:val="20"/>
              </w:rPr>
              <w:t>目不涉及拆迁和征地。</w:t>
            </w:r>
          </w:p>
        </w:tc>
      </w:tr>
      <w:tr w14:paraId="72765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Align w:val="top"/>
          </w:tcPr>
          <w:p w14:paraId="1C8007D4">
            <w:pPr>
              <w:pStyle w:val="6"/>
              <w:spacing w:before="94" w:line="222" w:lineRule="auto"/>
              <w:ind w:left="567"/>
              <w:rPr>
                <w:sz w:val="20"/>
                <w:szCs w:val="20"/>
              </w:rPr>
            </w:pPr>
            <w:r>
              <w:rPr>
                <w:spacing w:val="6"/>
                <w:sz w:val="20"/>
                <w:szCs w:val="20"/>
              </w:rPr>
              <w:t>建设规模</w:t>
            </w:r>
          </w:p>
        </w:tc>
        <w:tc>
          <w:tcPr>
            <w:tcW w:w="12262" w:type="dxa"/>
            <w:gridSpan w:val="2"/>
            <w:vAlign w:val="top"/>
          </w:tcPr>
          <w:p w14:paraId="62212DDD">
            <w:pPr>
              <w:pStyle w:val="6"/>
              <w:spacing w:before="94" w:line="222" w:lineRule="auto"/>
              <w:ind w:left="111"/>
              <w:rPr>
                <w:sz w:val="20"/>
                <w:szCs w:val="20"/>
              </w:rPr>
            </w:pPr>
            <w:r>
              <w:rPr>
                <w:spacing w:val="9"/>
                <w:sz w:val="20"/>
                <w:szCs w:val="20"/>
              </w:rPr>
              <w:t>道路按四级道路进行建设，设计速度30</w:t>
            </w:r>
            <w:r>
              <w:rPr>
                <w:sz w:val="20"/>
                <w:szCs w:val="20"/>
              </w:rPr>
              <w:t>km</w:t>
            </w:r>
            <w:r>
              <w:rPr>
                <w:spacing w:val="9"/>
                <w:sz w:val="20"/>
                <w:szCs w:val="20"/>
              </w:rPr>
              <w:t>/h，路基宽6.5m，路面宽4.5m，单车道。全线路面</w:t>
            </w:r>
            <w:r>
              <w:rPr>
                <w:spacing w:val="8"/>
                <w:sz w:val="20"/>
                <w:szCs w:val="20"/>
              </w:rPr>
              <w:t>方案采沥青混凝土路面结构。</w:t>
            </w:r>
          </w:p>
        </w:tc>
      </w:tr>
      <w:tr w14:paraId="53F0E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Merge w:val="restart"/>
            <w:tcBorders>
              <w:bottom w:val="nil"/>
            </w:tcBorders>
            <w:vAlign w:val="top"/>
          </w:tcPr>
          <w:p w14:paraId="101EAD82">
            <w:pPr>
              <w:spacing w:line="297" w:lineRule="auto"/>
              <w:rPr>
                <w:rFonts w:ascii="Arial"/>
                <w:sz w:val="21"/>
              </w:rPr>
            </w:pPr>
          </w:p>
          <w:p w14:paraId="5FDBB85A">
            <w:pPr>
              <w:spacing w:line="297" w:lineRule="auto"/>
              <w:rPr>
                <w:rFonts w:ascii="Arial"/>
                <w:sz w:val="21"/>
              </w:rPr>
            </w:pPr>
          </w:p>
          <w:p w14:paraId="61E223FD">
            <w:pPr>
              <w:spacing w:line="297" w:lineRule="auto"/>
              <w:rPr>
                <w:rFonts w:ascii="Arial"/>
                <w:sz w:val="21"/>
              </w:rPr>
            </w:pPr>
          </w:p>
          <w:p w14:paraId="53EE7770">
            <w:pPr>
              <w:pStyle w:val="6"/>
              <w:spacing w:before="65" w:line="228" w:lineRule="auto"/>
              <w:ind w:left="566"/>
              <w:rPr>
                <w:sz w:val="20"/>
                <w:szCs w:val="20"/>
              </w:rPr>
            </w:pPr>
            <w:r>
              <w:rPr>
                <w:spacing w:val="6"/>
                <w:sz w:val="20"/>
                <w:szCs w:val="20"/>
              </w:rPr>
              <w:t>主体工程</w:t>
            </w:r>
          </w:p>
        </w:tc>
        <w:tc>
          <w:tcPr>
            <w:tcW w:w="1918" w:type="dxa"/>
            <w:vAlign w:val="top"/>
          </w:tcPr>
          <w:p w14:paraId="77DED00C">
            <w:pPr>
              <w:pStyle w:val="6"/>
              <w:spacing w:before="94" w:line="222" w:lineRule="auto"/>
              <w:ind w:left="543"/>
              <w:rPr>
                <w:sz w:val="20"/>
                <w:szCs w:val="20"/>
              </w:rPr>
            </w:pPr>
            <w:r>
              <w:rPr>
                <w:spacing w:val="6"/>
                <w:sz w:val="20"/>
                <w:szCs w:val="20"/>
              </w:rPr>
              <w:t>路基工程</w:t>
            </w:r>
          </w:p>
        </w:tc>
        <w:tc>
          <w:tcPr>
            <w:tcW w:w="10344" w:type="dxa"/>
            <w:vAlign w:val="top"/>
          </w:tcPr>
          <w:p w14:paraId="093C7FB3">
            <w:pPr>
              <w:pStyle w:val="6"/>
              <w:spacing w:before="94" w:line="222" w:lineRule="auto"/>
              <w:ind w:left="113"/>
              <w:rPr>
                <w:sz w:val="20"/>
                <w:szCs w:val="20"/>
              </w:rPr>
            </w:pPr>
            <w:r>
              <w:rPr>
                <w:spacing w:val="7"/>
                <w:sz w:val="20"/>
                <w:szCs w:val="20"/>
              </w:rPr>
              <w:t>路基宽度为</w:t>
            </w:r>
            <w:r>
              <w:rPr>
                <w:spacing w:val="-35"/>
                <w:sz w:val="20"/>
                <w:szCs w:val="20"/>
              </w:rPr>
              <w:t xml:space="preserve"> </w:t>
            </w:r>
            <w:r>
              <w:rPr>
                <w:spacing w:val="7"/>
                <w:sz w:val="20"/>
                <w:szCs w:val="20"/>
              </w:rPr>
              <w:t>6.5m，其组成为：路面宽</w:t>
            </w:r>
            <w:r>
              <w:rPr>
                <w:spacing w:val="-40"/>
                <w:sz w:val="20"/>
                <w:szCs w:val="20"/>
              </w:rPr>
              <w:t xml:space="preserve"> </w:t>
            </w:r>
            <w:r>
              <w:rPr>
                <w:spacing w:val="7"/>
                <w:sz w:val="20"/>
                <w:szCs w:val="20"/>
              </w:rPr>
              <w:t>4</w:t>
            </w:r>
            <w:r>
              <w:rPr>
                <w:spacing w:val="6"/>
                <w:sz w:val="20"/>
                <w:szCs w:val="20"/>
              </w:rPr>
              <w:t>.5m，土路肩宽</w:t>
            </w:r>
            <w:r>
              <w:rPr>
                <w:spacing w:val="-36"/>
                <w:sz w:val="20"/>
                <w:szCs w:val="20"/>
              </w:rPr>
              <w:t xml:space="preserve"> </w:t>
            </w:r>
            <w:r>
              <w:rPr>
                <w:spacing w:val="6"/>
                <w:sz w:val="20"/>
                <w:szCs w:val="20"/>
              </w:rPr>
              <w:t>2×1.0m。</w:t>
            </w:r>
          </w:p>
        </w:tc>
      </w:tr>
      <w:tr w14:paraId="54FD2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960" w:type="dxa"/>
            <w:vMerge w:val="continue"/>
            <w:tcBorders>
              <w:top w:val="nil"/>
              <w:bottom w:val="nil"/>
            </w:tcBorders>
            <w:vAlign w:val="top"/>
          </w:tcPr>
          <w:p w14:paraId="440408C9">
            <w:pPr>
              <w:rPr>
                <w:rFonts w:ascii="Arial"/>
                <w:sz w:val="21"/>
              </w:rPr>
            </w:pPr>
          </w:p>
        </w:tc>
        <w:tc>
          <w:tcPr>
            <w:tcW w:w="1918" w:type="dxa"/>
            <w:vAlign w:val="top"/>
          </w:tcPr>
          <w:p w14:paraId="3675A872">
            <w:pPr>
              <w:pStyle w:val="6"/>
              <w:spacing w:before="265" w:line="228" w:lineRule="auto"/>
              <w:ind w:left="543"/>
              <w:rPr>
                <w:sz w:val="20"/>
                <w:szCs w:val="20"/>
              </w:rPr>
            </w:pPr>
            <w:r>
              <w:rPr>
                <w:spacing w:val="6"/>
                <w:sz w:val="20"/>
                <w:szCs w:val="20"/>
              </w:rPr>
              <w:t>路面工程</w:t>
            </w:r>
          </w:p>
        </w:tc>
        <w:tc>
          <w:tcPr>
            <w:tcW w:w="10344" w:type="dxa"/>
            <w:vAlign w:val="top"/>
          </w:tcPr>
          <w:p w14:paraId="29D15538">
            <w:pPr>
              <w:pStyle w:val="6"/>
              <w:spacing w:before="95" w:line="267" w:lineRule="auto"/>
              <w:ind w:left="114" w:right="108" w:hanging="3"/>
              <w:rPr>
                <w:sz w:val="20"/>
                <w:szCs w:val="20"/>
              </w:rPr>
            </w:pPr>
            <w:r>
              <w:rPr>
                <w:spacing w:val="6"/>
                <w:sz w:val="20"/>
                <w:szCs w:val="20"/>
              </w:rPr>
              <w:t>道路路面采用沥青混凝土路面，总厚度为</w:t>
            </w:r>
            <w:r>
              <w:rPr>
                <w:spacing w:val="-23"/>
                <w:sz w:val="20"/>
                <w:szCs w:val="20"/>
              </w:rPr>
              <w:t xml:space="preserve"> </w:t>
            </w:r>
            <w:r>
              <w:rPr>
                <w:spacing w:val="6"/>
                <w:sz w:val="20"/>
                <w:szCs w:val="20"/>
              </w:rPr>
              <w:t>44</w:t>
            </w:r>
            <w:r>
              <w:rPr>
                <w:sz w:val="20"/>
                <w:szCs w:val="20"/>
              </w:rPr>
              <w:t>cm</w:t>
            </w:r>
            <w:r>
              <w:rPr>
                <w:spacing w:val="6"/>
                <w:sz w:val="20"/>
                <w:szCs w:val="20"/>
              </w:rPr>
              <w:t>。路面采用4</w:t>
            </w:r>
            <w:r>
              <w:rPr>
                <w:sz w:val="20"/>
                <w:szCs w:val="20"/>
              </w:rPr>
              <w:t>cm</w:t>
            </w:r>
            <w:r>
              <w:rPr>
                <w:spacing w:val="-35"/>
                <w:sz w:val="20"/>
                <w:szCs w:val="20"/>
              </w:rPr>
              <w:t xml:space="preserve"> </w:t>
            </w:r>
            <w:r>
              <w:rPr>
                <w:spacing w:val="6"/>
                <w:sz w:val="20"/>
                <w:szCs w:val="20"/>
              </w:rPr>
              <w:t>厚</w:t>
            </w:r>
            <w:r>
              <w:rPr>
                <w:spacing w:val="-44"/>
                <w:sz w:val="20"/>
                <w:szCs w:val="20"/>
              </w:rPr>
              <w:t xml:space="preserve"> </w:t>
            </w:r>
            <w:r>
              <w:rPr>
                <w:sz w:val="20"/>
                <w:szCs w:val="20"/>
              </w:rPr>
              <w:t>AC</w:t>
            </w:r>
            <w:r>
              <w:rPr>
                <w:spacing w:val="6"/>
                <w:sz w:val="20"/>
                <w:szCs w:val="20"/>
              </w:rPr>
              <w:t>-16C</w:t>
            </w:r>
            <w:r>
              <w:rPr>
                <w:spacing w:val="-34"/>
                <w:sz w:val="20"/>
                <w:szCs w:val="20"/>
              </w:rPr>
              <w:t xml:space="preserve"> </w:t>
            </w:r>
            <w:r>
              <w:rPr>
                <w:spacing w:val="6"/>
                <w:sz w:val="20"/>
                <w:szCs w:val="20"/>
              </w:rPr>
              <w:t>型沥青混凝土面层，路基填料采用</w:t>
            </w:r>
            <w:r>
              <w:rPr>
                <w:spacing w:val="-34"/>
                <w:sz w:val="20"/>
                <w:szCs w:val="20"/>
              </w:rPr>
              <w:t xml:space="preserve"> </w:t>
            </w:r>
            <w:r>
              <w:rPr>
                <w:spacing w:val="6"/>
                <w:sz w:val="20"/>
                <w:szCs w:val="20"/>
              </w:rPr>
              <w:t>20</w:t>
            </w:r>
            <w:r>
              <w:rPr>
                <w:sz w:val="20"/>
                <w:szCs w:val="20"/>
              </w:rPr>
              <w:t xml:space="preserve">cm </w:t>
            </w:r>
            <w:r>
              <w:rPr>
                <w:spacing w:val="8"/>
                <w:sz w:val="20"/>
                <w:szCs w:val="20"/>
              </w:rPr>
              <w:t>水泥稳定级配碎石基层；20</w:t>
            </w:r>
            <w:r>
              <w:rPr>
                <w:sz w:val="20"/>
                <w:szCs w:val="20"/>
              </w:rPr>
              <w:t>cm</w:t>
            </w:r>
            <w:r>
              <w:rPr>
                <w:spacing w:val="-27"/>
                <w:sz w:val="20"/>
                <w:szCs w:val="20"/>
              </w:rPr>
              <w:t xml:space="preserve"> </w:t>
            </w:r>
            <w:r>
              <w:rPr>
                <w:spacing w:val="8"/>
                <w:sz w:val="20"/>
                <w:szCs w:val="20"/>
              </w:rPr>
              <w:t>天然砂砾功能层。</w:t>
            </w:r>
          </w:p>
        </w:tc>
      </w:tr>
      <w:tr w14:paraId="404A7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Merge w:val="continue"/>
            <w:tcBorders>
              <w:top w:val="nil"/>
              <w:bottom w:val="nil"/>
            </w:tcBorders>
            <w:vAlign w:val="top"/>
          </w:tcPr>
          <w:p w14:paraId="78278201">
            <w:pPr>
              <w:rPr>
                <w:rFonts w:ascii="Arial"/>
                <w:sz w:val="21"/>
              </w:rPr>
            </w:pPr>
          </w:p>
        </w:tc>
        <w:tc>
          <w:tcPr>
            <w:tcW w:w="1918" w:type="dxa"/>
            <w:vAlign w:val="top"/>
          </w:tcPr>
          <w:p w14:paraId="6BC9E64D">
            <w:pPr>
              <w:pStyle w:val="6"/>
              <w:spacing w:before="97" w:line="219" w:lineRule="auto"/>
              <w:ind w:left="546"/>
              <w:rPr>
                <w:sz w:val="20"/>
                <w:szCs w:val="20"/>
              </w:rPr>
            </w:pPr>
            <w:r>
              <w:rPr>
                <w:spacing w:val="6"/>
                <w:sz w:val="20"/>
                <w:szCs w:val="20"/>
              </w:rPr>
              <w:t>交叉工程</w:t>
            </w:r>
          </w:p>
        </w:tc>
        <w:tc>
          <w:tcPr>
            <w:tcW w:w="10344" w:type="dxa"/>
            <w:vAlign w:val="top"/>
          </w:tcPr>
          <w:p w14:paraId="4BFE5E92">
            <w:pPr>
              <w:pStyle w:val="6"/>
              <w:spacing w:before="97" w:line="219" w:lineRule="auto"/>
              <w:ind w:left="113"/>
              <w:rPr>
                <w:sz w:val="20"/>
                <w:szCs w:val="20"/>
              </w:rPr>
            </w:pPr>
            <w:r>
              <w:rPr>
                <w:spacing w:val="6"/>
                <w:sz w:val="20"/>
                <w:szCs w:val="20"/>
              </w:rPr>
              <w:t>路线平面共设</w:t>
            </w:r>
            <w:r>
              <w:rPr>
                <w:spacing w:val="-30"/>
                <w:sz w:val="20"/>
                <w:szCs w:val="20"/>
              </w:rPr>
              <w:t xml:space="preserve"> </w:t>
            </w:r>
            <w:r>
              <w:rPr>
                <w:spacing w:val="6"/>
                <w:sz w:val="20"/>
                <w:szCs w:val="20"/>
              </w:rPr>
              <w:t>9</w:t>
            </w:r>
            <w:r>
              <w:rPr>
                <w:spacing w:val="-38"/>
                <w:sz w:val="20"/>
                <w:szCs w:val="20"/>
              </w:rPr>
              <w:t xml:space="preserve"> </w:t>
            </w:r>
            <w:r>
              <w:rPr>
                <w:spacing w:val="6"/>
                <w:sz w:val="20"/>
                <w:szCs w:val="20"/>
              </w:rPr>
              <w:t>个交点，具体见表</w:t>
            </w:r>
            <w:r>
              <w:rPr>
                <w:spacing w:val="-34"/>
                <w:sz w:val="20"/>
                <w:szCs w:val="20"/>
              </w:rPr>
              <w:t xml:space="preserve"> </w:t>
            </w:r>
            <w:r>
              <w:rPr>
                <w:spacing w:val="6"/>
                <w:sz w:val="20"/>
                <w:szCs w:val="20"/>
              </w:rPr>
              <w:t>2-4</w:t>
            </w:r>
          </w:p>
        </w:tc>
      </w:tr>
      <w:tr w14:paraId="551BB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960" w:type="dxa"/>
            <w:vMerge w:val="continue"/>
            <w:tcBorders>
              <w:top w:val="nil"/>
            </w:tcBorders>
            <w:vAlign w:val="top"/>
          </w:tcPr>
          <w:p w14:paraId="48FE81F5">
            <w:pPr>
              <w:rPr>
                <w:rFonts w:ascii="Arial"/>
                <w:sz w:val="21"/>
              </w:rPr>
            </w:pPr>
          </w:p>
        </w:tc>
        <w:tc>
          <w:tcPr>
            <w:tcW w:w="1918" w:type="dxa"/>
            <w:vAlign w:val="top"/>
          </w:tcPr>
          <w:p w14:paraId="07257B79">
            <w:pPr>
              <w:pStyle w:val="6"/>
              <w:spacing w:before="265" w:line="228" w:lineRule="auto"/>
              <w:ind w:left="753"/>
              <w:rPr>
                <w:sz w:val="20"/>
                <w:szCs w:val="20"/>
              </w:rPr>
            </w:pPr>
            <w:r>
              <w:rPr>
                <w:spacing w:val="4"/>
                <w:sz w:val="20"/>
                <w:szCs w:val="20"/>
              </w:rPr>
              <w:t>排水</w:t>
            </w:r>
          </w:p>
        </w:tc>
        <w:tc>
          <w:tcPr>
            <w:tcW w:w="10344" w:type="dxa"/>
            <w:vAlign w:val="top"/>
          </w:tcPr>
          <w:p w14:paraId="7EBD717B">
            <w:pPr>
              <w:pStyle w:val="6"/>
              <w:spacing w:before="95" w:line="267" w:lineRule="auto"/>
              <w:ind w:left="111" w:right="109" w:firstLine="1"/>
              <w:rPr>
                <w:sz w:val="20"/>
                <w:szCs w:val="20"/>
              </w:rPr>
            </w:pPr>
            <w:r>
              <w:rPr>
                <w:spacing w:val="11"/>
                <w:sz w:val="20"/>
                <w:szCs w:val="20"/>
              </w:rPr>
              <w:t>路基排水主要通过两侧排水沟汇集路面及边坡水，引入沟、渠、河等排至路基</w:t>
            </w:r>
            <w:r>
              <w:rPr>
                <w:spacing w:val="10"/>
                <w:sz w:val="20"/>
                <w:szCs w:val="20"/>
              </w:rPr>
              <w:t>以外，排水沟应贯通并自成独立</w:t>
            </w:r>
            <w:r>
              <w:rPr>
                <w:sz w:val="20"/>
                <w:szCs w:val="20"/>
              </w:rPr>
              <w:t xml:space="preserve"> </w:t>
            </w:r>
            <w:r>
              <w:rPr>
                <w:spacing w:val="5"/>
                <w:sz w:val="20"/>
                <w:szCs w:val="20"/>
              </w:rPr>
              <w:t>排水系统。</w:t>
            </w:r>
          </w:p>
        </w:tc>
      </w:tr>
      <w:tr w14:paraId="724E3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Align w:val="top"/>
          </w:tcPr>
          <w:p w14:paraId="74B80776">
            <w:pPr>
              <w:pStyle w:val="6"/>
              <w:spacing w:before="97" w:line="219" w:lineRule="auto"/>
              <w:ind w:left="565"/>
              <w:rPr>
                <w:sz w:val="20"/>
                <w:szCs w:val="20"/>
              </w:rPr>
            </w:pPr>
            <w:r>
              <w:rPr>
                <w:spacing w:val="7"/>
                <w:sz w:val="20"/>
                <w:szCs w:val="20"/>
              </w:rPr>
              <w:t>配套工程</w:t>
            </w:r>
          </w:p>
        </w:tc>
        <w:tc>
          <w:tcPr>
            <w:tcW w:w="1918" w:type="dxa"/>
            <w:vAlign w:val="top"/>
          </w:tcPr>
          <w:p w14:paraId="04BD7EF9">
            <w:pPr>
              <w:pStyle w:val="6"/>
              <w:spacing w:before="97" w:line="219" w:lineRule="auto"/>
              <w:ind w:left="546"/>
              <w:rPr>
                <w:sz w:val="20"/>
                <w:szCs w:val="20"/>
              </w:rPr>
            </w:pPr>
            <w:r>
              <w:rPr>
                <w:spacing w:val="6"/>
                <w:sz w:val="20"/>
                <w:szCs w:val="20"/>
              </w:rPr>
              <w:t>交通工程</w:t>
            </w:r>
          </w:p>
        </w:tc>
        <w:tc>
          <w:tcPr>
            <w:tcW w:w="10344" w:type="dxa"/>
            <w:vAlign w:val="top"/>
          </w:tcPr>
          <w:p w14:paraId="0EEE575E">
            <w:pPr>
              <w:pStyle w:val="6"/>
              <w:spacing w:before="97" w:line="219" w:lineRule="auto"/>
              <w:ind w:left="111"/>
              <w:rPr>
                <w:sz w:val="20"/>
                <w:szCs w:val="20"/>
              </w:rPr>
            </w:pPr>
            <w:r>
              <w:rPr>
                <w:spacing w:val="9"/>
                <w:sz w:val="20"/>
                <w:szCs w:val="20"/>
              </w:rPr>
              <w:t>包括有交通标志、交通标线等</w:t>
            </w:r>
          </w:p>
        </w:tc>
      </w:tr>
      <w:tr w14:paraId="719D3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Merge w:val="restart"/>
            <w:tcBorders>
              <w:bottom w:val="nil"/>
            </w:tcBorders>
            <w:vAlign w:val="top"/>
          </w:tcPr>
          <w:p w14:paraId="62D1754F">
            <w:pPr>
              <w:spacing w:line="298" w:lineRule="auto"/>
              <w:rPr>
                <w:rFonts w:ascii="Arial"/>
                <w:sz w:val="21"/>
              </w:rPr>
            </w:pPr>
          </w:p>
          <w:p w14:paraId="4B4FA261">
            <w:pPr>
              <w:spacing w:line="299" w:lineRule="auto"/>
              <w:rPr>
                <w:rFonts w:ascii="Arial"/>
                <w:sz w:val="21"/>
              </w:rPr>
            </w:pPr>
          </w:p>
          <w:p w14:paraId="43AA0932">
            <w:pPr>
              <w:spacing w:line="299" w:lineRule="auto"/>
              <w:rPr>
                <w:rFonts w:ascii="Arial"/>
                <w:sz w:val="21"/>
              </w:rPr>
            </w:pPr>
          </w:p>
          <w:p w14:paraId="48634B97">
            <w:pPr>
              <w:pStyle w:val="6"/>
              <w:spacing w:before="65" w:line="228" w:lineRule="auto"/>
              <w:ind w:left="566"/>
              <w:rPr>
                <w:sz w:val="20"/>
                <w:szCs w:val="20"/>
              </w:rPr>
            </w:pPr>
            <w:r>
              <w:rPr>
                <w:spacing w:val="6"/>
                <w:sz w:val="20"/>
                <w:szCs w:val="20"/>
              </w:rPr>
              <w:t>辅助工程</w:t>
            </w:r>
          </w:p>
        </w:tc>
        <w:tc>
          <w:tcPr>
            <w:tcW w:w="1918" w:type="dxa"/>
            <w:vAlign w:val="top"/>
          </w:tcPr>
          <w:p w14:paraId="7B9B0CC5">
            <w:pPr>
              <w:pStyle w:val="6"/>
              <w:spacing w:before="97" w:line="219" w:lineRule="auto"/>
              <w:ind w:left="541"/>
              <w:rPr>
                <w:sz w:val="20"/>
                <w:szCs w:val="20"/>
              </w:rPr>
            </w:pPr>
            <w:r>
              <w:rPr>
                <w:spacing w:val="7"/>
                <w:sz w:val="20"/>
                <w:szCs w:val="20"/>
              </w:rPr>
              <w:t>拆迁工程</w:t>
            </w:r>
          </w:p>
        </w:tc>
        <w:tc>
          <w:tcPr>
            <w:tcW w:w="10344" w:type="dxa"/>
            <w:vAlign w:val="top"/>
          </w:tcPr>
          <w:p w14:paraId="5E40F30C">
            <w:pPr>
              <w:pStyle w:val="6"/>
              <w:spacing w:before="97" w:line="219" w:lineRule="auto"/>
              <w:ind w:left="112"/>
              <w:rPr>
                <w:sz w:val="20"/>
                <w:szCs w:val="20"/>
              </w:rPr>
            </w:pPr>
            <w:r>
              <w:rPr>
                <w:spacing w:val="6"/>
                <w:sz w:val="20"/>
                <w:szCs w:val="20"/>
              </w:rPr>
              <w:t>本项目不涉及。</w:t>
            </w:r>
          </w:p>
        </w:tc>
      </w:tr>
      <w:tr w14:paraId="4B668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Merge w:val="continue"/>
            <w:tcBorders>
              <w:top w:val="nil"/>
              <w:bottom w:val="nil"/>
            </w:tcBorders>
            <w:vAlign w:val="top"/>
          </w:tcPr>
          <w:p w14:paraId="1578340C">
            <w:pPr>
              <w:rPr>
                <w:rFonts w:ascii="Arial"/>
                <w:sz w:val="21"/>
              </w:rPr>
            </w:pPr>
          </w:p>
        </w:tc>
        <w:tc>
          <w:tcPr>
            <w:tcW w:w="1918" w:type="dxa"/>
            <w:vAlign w:val="top"/>
          </w:tcPr>
          <w:p w14:paraId="6212BC78">
            <w:pPr>
              <w:pStyle w:val="6"/>
              <w:spacing w:before="98" w:line="218" w:lineRule="auto"/>
              <w:ind w:left="543"/>
              <w:rPr>
                <w:sz w:val="20"/>
                <w:szCs w:val="20"/>
              </w:rPr>
            </w:pPr>
            <w:r>
              <w:rPr>
                <w:spacing w:val="6"/>
                <w:sz w:val="20"/>
                <w:szCs w:val="20"/>
              </w:rPr>
              <w:t>永久占地</w:t>
            </w:r>
          </w:p>
        </w:tc>
        <w:tc>
          <w:tcPr>
            <w:tcW w:w="10344" w:type="dxa"/>
            <w:vAlign w:val="top"/>
          </w:tcPr>
          <w:p w14:paraId="1A8AE5DE">
            <w:pPr>
              <w:pStyle w:val="6"/>
              <w:spacing w:before="97" w:line="219" w:lineRule="auto"/>
              <w:ind w:left="111"/>
              <w:rPr>
                <w:sz w:val="20"/>
                <w:szCs w:val="20"/>
              </w:rPr>
            </w:pPr>
            <w:r>
              <w:rPr>
                <w:spacing w:val="5"/>
                <w:sz w:val="20"/>
                <w:szCs w:val="20"/>
              </w:rPr>
              <w:t>道路永久占地</w:t>
            </w:r>
            <w:r>
              <w:rPr>
                <w:spacing w:val="-17"/>
                <w:sz w:val="20"/>
                <w:szCs w:val="20"/>
              </w:rPr>
              <w:t xml:space="preserve"> </w:t>
            </w:r>
            <w:r>
              <w:rPr>
                <w:spacing w:val="5"/>
                <w:sz w:val="20"/>
                <w:szCs w:val="20"/>
              </w:rPr>
              <w:t>142</w:t>
            </w:r>
            <w:r>
              <w:rPr>
                <w:spacing w:val="-40"/>
                <w:sz w:val="20"/>
                <w:szCs w:val="20"/>
              </w:rPr>
              <w:t xml:space="preserve"> </w:t>
            </w:r>
            <w:r>
              <w:rPr>
                <w:spacing w:val="5"/>
                <w:sz w:val="20"/>
                <w:szCs w:val="20"/>
              </w:rPr>
              <w:t>亩(94571.4m</w:t>
            </w:r>
            <w:r>
              <w:rPr>
                <w:spacing w:val="5"/>
                <w:position w:val="10"/>
                <w:sz w:val="10"/>
                <w:szCs w:val="10"/>
              </w:rPr>
              <w:t>2</w:t>
            </w:r>
            <w:r>
              <w:rPr>
                <w:spacing w:val="5"/>
                <w:sz w:val="20"/>
                <w:szCs w:val="20"/>
              </w:rPr>
              <w:t>)，全部为新增用地，</w:t>
            </w:r>
            <w:r>
              <w:rPr>
                <w:spacing w:val="-51"/>
                <w:sz w:val="20"/>
                <w:szCs w:val="20"/>
              </w:rPr>
              <w:t xml:space="preserve"> </w:t>
            </w:r>
            <w:r>
              <w:rPr>
                <w:spacing w:val="5"/>
                <w:sz w:val="20"/>
                <w:szCs w:val="20"/>
              </w:rPr>
              <w:t>占地为草地。</w:t>
            </w:r>
          </w:p>
        </w:tc>
      </w:tr>
      <w:tr w14:paraId="0C3E1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Merge w:val="continue"/>
            <w:tcBorders>
              <w:top w:val="nil"/>
              <w:bottom w:val="nil"/>
            </w:tcBorders>
            <w:vAlign w:val="top"/>
          </w:tcPr>
          <w:p w14:paraId="3204D66F">
            <w:pPr>
              <w:rPr>
                <w:rFonts w:ascii="Arial"/>
                <w:sz w:val="21"/>
              </w:rPr>
            </w:pPr>
          </w:p>
        </w:tc>
        <w:tc>
          <w:tcPr>
            <w:tcW w:w="1918" w:type="dxa"/>
            <w:vAlign w:val="top"/>
          </w:tcPr>
          <w:p w14:paraId="6C05E575">
            <w:pPr>
              <w:pStyle w:val="6"/>
              <w:spacing w:before="96" w:line="220" w:lineRule="auto"/>
              <w:ind w:left="229"/>
              <w:rPr>
                <w:sz w:val="20"/>
                <w:szCs w:val="20"/>
              </w:rPr>
            </w:pPr>
            <w:r>
              <w:rPr>
                <w:spacing w:val="8"/>
                <w:sz w:val="20"/>
                <w:szCs w:val="20"/>
              </w:rPr>
              <w:t>预制厂、拌合场</w:t>
            </w:r>
          </w:p>
        </w:tc>
        <w:tc>
          <w:tcPr>
            <w:tcW w:w="10344" w:type="dxa"/>
            <w:vAlign w:val="top"/>
          </w:tcPr>
          <w:p w14:paraId="59B1C1AE">
            <w:pPr>
              <w:pStyle w:val="6"/>
              <w:spacing w:before="96" w:line="220" w:lineRule="auto"/>
              <w:ind w:left="112"/>
              <w:rPr>
                <w:sz w:val="20"/>
                <w:szCs w:val="20"/>
              </w:rPr>
            </w:pPr>
            <w:r>
              <w:rPr>
                <w:spacing w:val="9"/>
                <w:sz w:val="20"/>
                <w:szCs w:val="20"/>
              </w:rPr>
              <w:t>本项目水泥、水稳均为外购，工程不设预制厂、拌合场。</w:t>
            </w:r>
          </w:p>
        </w:tc>
      </w:tr>
      <w:tr w14:paraId="7D639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Merge w:val="continue"/>
            <w:tcBorders>
              <w:top w:val="nil"/>
              <w:bottom w:val="nil"/>
            </w:tcBorders>
            <w:vAlign w:val="top"/>
          </w:tcPr>
          <w:p w14:paraId="3D94F03A">
            <w:pPr>
              <w:rPr>
                <w:rFonts w:ascii="Arial"/>
                <w:sz w:val="21"/>
              </w:rPr>
            </w:pPr>
          </w:p>
        </w:tc>
        <w:tc>
          <w:tcPr>
            <w:tcW w:w="1918" w:type="dxa"/>
            <w:vAlign w:val="top"/>
          </w:tcPr>
          <w:p w14:paraId="31F43F41">
            <w:pPr>
              <w:pStyle w:val="6"/>
              <w:spacing w:before="96" w:line="220" w:lineRule="auto"/>
              <w:ind w:left="541"/>
              <w:rPr>
                <w:sz w:val="20"/>
                <w:szCs w:val="20"/>
              </w:rPr>
            </w:pPr>
            <w:r>
              <w:rPr>
                <w:spacing w:val="7"/>
                <w:sz w:val="20"/>
                <w:szCs w:val="20"/>
              </w:rPr>
              <w:t>施工营地</w:t>
            </w:r>
          </w:p>
        </w:tc>
        <w:tc>
          <w:tcPr>
            <w:tcW w:w="10344" w:type="dxa"/>
            <w:vAlign w:val="top"/>
          </w:tcPr>
          <w:p w14:paraId="37640E75">
            <w:pPr>
              <w:pStyle w:val="6"/>
              <w:spacing w:before="96" w:line="220" w:lineRule="auto"/>
              <w:ind w:left="112"/>
              <w:rPr>
                <w:sz w:val="20"/>
                <w:szCs w:val="20"/>
              </w:rPr>
            </w:pPr>
            <w:r>
              <w:rPr>
                <w:spacing w:val="9"/>
                <w:sz w:val="20"/>
                <w:szCs w:val="20"/>
              </w:rPr>
              <w:t>本项目不新建施工营地，即施工人员生活区，施工人员食宿租用沿线村民住房。</w:t>
            </w:r>
          </w:p>
        </w:tc>
      </w:tr>
      <w:tr w14:paraId="0D72E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960" w:type="dxa"/>
            <w:vMerge w:val="continue"/>
            <w:tcBorders>
              <w:top w:val="nil"/>
            </w:tcBorders>
            <w:vAlign w:val="top"/>
          </w:tcPr>
          <w:p w14:paraId="1B59F07B">
            <w:pPr>
              <w:rPr>
                <w:rFonts w:ascii="Arial"/>
                <w:sz w:val="21"/>
              </w:rPr>
            </w:pPr>
          </w:p>
        </w:tc>
        <w:tc>
          <w:tcPr>
            <w:tcW w:w="1918" w:type="dxa"/>
            <w:vAlign w:val="top"/>
          </w:tcPr>
          <w:p w14:paraId="1573CF0C">
            <w:pPr>
              <w:pStyle w:val="6"/>
              <w:spacing w:before="267" w:line="228" w:lineRule="auto"/>
              <w:ind w:left="124"/>
              <w:rPr>
                <w:sz w:val="20"/>
                <w:szCs w:val="20"/>
              </w:rPr>
            </w:pPr>
            <w:r>
              <w:rPr>
                <w:spacing w:val="8"/>
                <w:sz w:val="20"/>
                <w:szCs w:val="20"/>
              </w:rPr>
              <w:t>取土场及临时道路</w:t>
            </w:r>
          </w:p>
        </w:tc>
        <w:tc>
          <w:tcPr>
            <w:tcW w:w="10344" w:type="dxa"/>
            <w:vAlign w:val="top"/>
          </w:tcPr>
          <w:p w14:paraId="798FB220">
            <w:pPr>
              <w:pStyle w:val="6"/>
              <w:spacing w:before="97" w:line="266" w:lineRule="auto"/>
              <w:ind w:left="127" w:right="107" w:hanging="13"/>
              <w:rPr>
                <w:sz w:val="20"/>
                <w:szCs w:val="20"/>
              </w:rPr>
            </w:pPr>
            <w:r>
              <w:rPr>
                <w:spacing w:val="6"/>
                <w:sz w:val="20"/>
                <w:szCs w:val="20"/>
              </w:rPr>
              <w:t>取土场位于</w:t>
            </w:r>
            <w:r>
              <w:rPr>
                <w:spacing w:val="-37"/>
                <w:sz w:val="20"/>
                <w:szCs w:val="20"/>
              </w:rPr>
              <w:t xml:space="preserve"> </w:t>
            </w:r>
            <w:r>
              <w:rPr>
                <w:spacing w:val="6"/>
                <w:sz w:val="20"/>
                <w:szCs w:val="20"/>
              </w:rPr>
              <w:t>K8+084</w:t>
            </w:r>
            <w:r>
              <w:rPr>
                <w:spacing w:val="-37"/>
                <w:sz w:val="20"/>
                <w:szCs w:val="20"/>
              </w:rPr>
              <w:t xml:space="preserve"> </w:t>
            </w:r>
            <w:r>
              <w:rPr>
                <w:spacing w:val="6"/>
                <w:sz w:val="20"/>
                <w:szCs w:val="20"/>
              </w:rPr>
              <w:t>桩号右侧</w:t>
            </w:r>
            <w:r>
              <w:rPr>
                <w:spacing w:val="-22"/>
                <w:sz w:val="20"/>
                <w:szCs w:val="20"/>
              </w:rPr>
              <w:t xml:space="preserve"> </w:t>
            </w:r>
            <w:r>
              <w:rPr>
                <w:spacing w:val="6"/>
                <w:sz w:val="20"/>
                <w:szCs w:val="20"/>
              </w:rPr>
              <w:t>1.5</w:t>
            </w:r>
            <w:r>
              <w:rPr>
                <w:sz w:val="20"/>
                <w:szCs w:val="20"/>
              </w:rPr>
              <w:t>km</w:t>
            </w:r>
            <w:r>
              <w:rPr>
                <w:spacing w:val="-34"/>
                <w:sz w:val="20"/>
                <w:szCs w:val="20"/>
              </w:rPr>
              <w:t xml:space="preserve"> </w:t>
            </w:r>
            <w:r>
              <w:rPr>
                <w:spacing w:val="6"/>
                <w:sz w:val="20"/>
                <w:szCs w:val="20"/>
              </w:rPr>
              <w:t>处，</w:t>
            </w:r>
            <w:r>
              <w:rPr>
                <w:spacing w:val="-48"/>
                <w:sz w:val="20"/>
                <w:szCs w:val="20"/>
              </w:rPr>
              <w:t xml:space="preserve"> </w:t>
            </w:r>
            <w:r>
              <w:rPr>
                <w:spacing w:val="6"/>
                <w:sz w:val="20"/>
                <w:szCs w:val="20"/>
              </w:rPr>
              <w:t>占地面积</w:t>
            </w:r>
            <w:r>
              <w:rPr>
                <w:spacing w:val="-34"/>
                <w:sz w:val="20"/>
                <w:szCs w:val="20"/>
              </w:rPr>
              <w:t xml:space="preserve"> </w:t>
            </w:r>
            <w:r>
              <w:rPr>
                <w:spacing w:val="6"/>
                <w:sz w:val="20"/>
                <w:szCs w:val="20"/>
              </w:rPr>
              <w:t>9</w:t>
            </w:r>
            <w:r>
              <w:rPr>
                <w:spacing w:val="-35"/>
                <w:sz w:val="20"/>
                <w:szCs w:val="20"/>
              </w:rPr>
              <w:t xml:space="preserve"> </w:t>
            </w:r>
            <w:r>
              <w:rPr>
                <w:spacing w:val="6"/>
                <w:sz w:val="20"/>
                <w:szCs w:val="20"/>
              </w:rPr>
              <w:t>亩(6000.3m</w:t>
            </w:r>
            <w:r>
              <w:rPr>
                <w:spacing w:val="6"/>
                <w:position w:val="10"/>
                <w:sz w:val="10"/>
                <w:szCs w:val="10"/>
              </w:rPr>
              <w:t>2</w:t>
            </w:r>
            <w:r>
              <w:rPr>
                <w:spacing w:val="6"/>
                <w:sz w:val="20"/>
                <w:szCs w:val="20"/>
              </w:rPr>
              <w:t>)。本工程取土量为</w:t>
            </w:r>
            <w:r>
              <w:rPr>
                <w:spacing w:val="-22"/>
                <w:sz w:val="20"/>
                <w:szCs w:val="20"/>
              </w:rPr>
              <w:t xml:space="preserve"> </w:t>
            </w:r>
            <w:r>
              <w:rPr>
                <w:spacing w:val="6"/>
                <w:sz w:val="20"/>
                <w:szCs w:val="20"/>
              </w:rPr>
              <w:t>12000m</w:t>
            </w:r>
            <w:r>
              <w:rPr>
                <w:spacing w:val="6"/>
                <w:position w:val="10"/>
                <w:sz w:val="10"/>
                <w:szCs w:val="10"/>
              </w:rPr>
              <w:t>3</w:t>
            </w:r>
            <w:r>
              <w:rPr>
                <w:spacing w:val="-19"/>
                <w:position w:val="10"/>
                <w:sz w:val="10"/>
                <w:szCs w:val="10"/>
              </w:rPr>
              <w:t xml:space="preserve"> </w:t>
            </w:r>
            <w:r>
              <w:rPr>
                <w:spacing w:val="6"/>
                <w:sz w:val="20"/>
                <w:szCs w:val="20"/>
              </w:rPr>
              <w:t>。道路到取土场之</w:t>
            </w:r>
            <w:r>
              <w:rPr>
                <w:sz w:val="20"/>
                <w:szCs w:val="20"/>
              </w:rPr>
              <w:t xml:space="preserve"> </w:t>
            </w:r>
            <w:r>
              <w:rPr>
                <w:spacing w:val="4"/>
                <w:sz w:val="20"/>
                <w:szCs w:val="20"/>
              </w:rPr>
              <w:t>间建设</w:t>
            </w:r>
            <w:r>
              <w:rPr>
                <w:spacing w:val="-22"/>
                <w:sz w:val="20"/>
                <w:szCs w:val="20"/>
              </w:rPr>
              <w:t xml:space="preserve"> </w:t>
            </w:r>
            <w:r>
              <w:rPr>
                <w:spacing w:val="4"/>
                <w:sz w:val="20"/>
                <w:szCs w:val="20"/>
              </w:rPr>
              <w:t>1500m</w:t>
            </w:r>
            <w:r>
              <w:rPr>
                <w:spacing w:val="-39"/>
                <w:sz w:val="20"/>
                <w:szCs w:val="20"/>
              </w:rPr>
              <w:t xml:space="preserve"> </w:t>
            </w:r>
            <w:r>
              <w:rPr>
                <w:spacing w:val="4"/>
                <w:sz w:val="20"/>
                <w:szCs w:val="20"/>
              </w:rPr>
              <w:t>长临时道路，道路宽</w:t>
            </w:r>
            <w:r>
              <w:rPr>
                <w:spacing w:val="-32"/>
                <w:sz w:val="20"/>
                <w:szCs w:val="20"/>
              </w:rPr>
              <w:t xml:space="preserve"> </w:t>
            </w:r>
            <w:r>
              <w:rPr>
                <w:spacing w:val="4"/>
                <w:sz w:val="20"/>
                <w:szCs w:val="20"/>
              </w:rPr>
              <w:t>7m，临时占地面积</w:t>
            </w:r>
            <w:r>
              <w:rPr>
                <w:spacing w:val="-21"/>
                <w:sz w:val="20"/>
                <w:szCs w:val="20"/>
              </w:rPr>
              <w:t xml:space="preserve"> </w:t>
            </w:r>
            <w:r>
              <w:rPr>
                <w:spacing w:val="3"/>
                <w:sz w:val="20"/>
                <w:szCs w:val="20"/>
              </w:rPr>
              <w:t>10500m</w:t>
            </w:r>
            <w:r>
              <w:rPr>
                <w:spacing w:val="3"/>
                <w:position w:val="10"/>
                <w:sz w:val="10"/>
                <w:szCs w:val="10"/>
              </w:rPr>
              <w:t>2</w:t>
            </w:r>
            <w:r>
              <w:rPr>
                <w:spacing w:val="-22"/>
                <w:position w:val="10"/>
                <w:sz w:val="10"/>
                <w:szCs w:val="10"/>
              </w:rPr>
              <w:t xml:space="preserve"> </w:t>
            </w:r>
            <w:r>
              <w:rPr>
                <w:spacing w:val="3"/>
                <w:sz w:val="20"/>
                <w:szCs w:val="20"/>
              </w:rPr>
              <w:t>。</w:t>
            </w:r>
            <w:r>
              <w:rPr>
                <w:spacing w:val="-52"/>
                <w:sz w:val="20"/>
                <w:szCs w:val="20"/>
              </w:rPr>
              <w:t xml:space="preserve"> </w:t>
            </w:r>
            <w:r>
              <w:rPr>
                <w:spacing w:val="3"/>
                <w:sz w:val="20"/>
                <w:szCs w:val="20"/>
              </w:rPr>
              <w:t>占地均为草地。</w:t>
            </w:r>
          </w:p>
        </w:tc>
      </w:tr>
      <w:tr w14:paraId="7238A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Merge w:val="restart"/>
            <w:tcBorders>
              <w:bottom w:val="nil"/>
            </w:tcBorders>
            <w:vAlign w:val="top"/>
          </w:tcPr>
          <w:p w14:paraId="4BAA39B4">
            <w:pPr>
              <w:spacing w:line="380" w:lineRule="auto"/>
              <w:rPr>
                <w:rFonts w:ascii="Arial"/>
                <w:sz w:val="21"/>
              </w:rPr>
            </w:pPr>
          </w:p>
          <w:p w14:paraId="635F5A86">
            <w:pPr>
              <w:pStyle w:val="6"/>
              <w:spacing w:before="65" w:line="228" w:lineRule="auto"/>
              <w:ind w:left="571"/>
              <w:rPr>
                <w:sz w:val="20"/>
                <w:szCs w:val="20"/>
              </w:rPr>
            </w:pPr>
            <w:r>
              <w:rPr>
                <w:spacing w:val="5"/>
                <w:sz w:val="20"/>
                <w:szCs w:val="20"/>
              </w:rPr>
              <w:t>公用工程</w:t>
            </w:r>
          </w:p>
        </w:tc>
        <w:tc>
          <w:tcPr>
            <w:tcW w:w="1918" w:type="dxa"/>
            <w:vAlign w:val="top"/>
          </w:tcPr>
          <w:p w14:paraId="633E33E6">
            <w:pPr>
              <w:pStyle w:val="6"/>
              <w:spacing w:before="99" w:line="217" w:lineRule="auto"/>
              <w:ind w:left="753"/>
              <w:rPr>
                <w:sz w:val="20"/>
                <w:szCs w:val="20"/>
              </w:rPr>
            </w:pPr>
            <w:r>
              <w:rPr>
                <w:spacing w:val="4"/>
                <w:sz w:val="20"/>
                <w:szCs w:val="20"/>
              </w:rPr>
              <w:t>供水</w:t>
            </w:r>
          </w:p>
        </w:tc>
        <w:tc>
          <w:tcPr>
            <w:tcW w:w="10344" w:type="dxa"/>
            <w:vAlign w:val="top"/>
          </w:tcPr>
          <w:p w14:paraId="321AE9DB">
            <w:pPr>
              <w:pStyle w:val="6"/>
              <w:spacing w:before="99" w:line="217" w:lineRule="auto"/>
              <w:ind w:left="112"/>
              <w:rPr>
                <w:sz w:val="20"/>
                <w:szCs w:val="20"/>
              </w:rPr>
            </w:pPr>
            <w:r>
              <w:rPr>
                <w:spacing w:val="9"/>
                <w:sz w:val="20"/>
                <w:szCs w:val="20"/>
              </w:rPr>
              <w:t>本项目公路不设置加油站、服务区等设施，无需建设给水工程。</w:t>
            </w:r>
          </w:p>
        </w:tc>
      </w:tr>
      <w:tr w14:paraId="1A8AE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Merge w:val="continue"/>
            <w:tcBorders>
              <w:top w:val="nil"/>
              <w:bottom w:val="nil"/>
            </w:tcBorders>
            <w:vAlign w:val="top"/>
          </w:tcPr>
          <w:p w14:paraId="30452949">
            <w:pPr>
              <w:rPr>
                <w:rFonts w:ascii="Arial"/>
                <w:sz w:val="21"/>
              </w:rPr>
            </w:pPr>
          </w:p>
        </w:tc>
        <w:tc>
          <w:tcPr>
            <w:tcW w:w="1918" w:type="dxa"/>
            <w:vAlign w:val="top"/>
          </w:tcPr>
          <w:p w14:paraId="2D1F60B9">
            <w:pPr>
              <w:pStyle w:val="6"/>
              <w:spacing w:before="97" w:line="219" w:lineRule="auto"/>
              <w:ind w:left="753"/>
              <w:rPr>
                <w:sz w:val="20"/>
                <w:szCs w:val="20"/>
              </w:rPr>
            </w:pPr>
            <w:r>
              <w:rPr>
                <w:spacing w:val="4"/>
                <w:sz w:val="20"/>
                <w:szCs w:val="20"/>
              </w:rPr>
              <w:t>供电</w:t>
            </w:r>
          </w:p>
        </w:tc>
        <w:tc>
          <w:tcPr>
            <w:tcW w:w="10344" w:type="dxa"/>
            <w:vAlign w:val="top"/>
          </w:tcPr>
          <w:p w14:paraId="69C2AB8E">
            <w:pPr>
              <w:pStyle w:val="6"/>
              <w:spacing w:before="97" w:line="219" w:lineRule="auto"/>
              <w:ind w:left="112"/>
              <w:rPr>
                <w:sz w:val="20"/>
                <w:szCs w:val="20"/>
              </w:rPr>
            </w:pPr>
            <w:r>
              <w:rPr>
                <w:spacing w:val="9"/>
                <w:sz w:val="20"/>
                <w:szCs w:val="20"/>
              </w:rPr>
              <w:t>本项目施工期用电就近接入，或自备柴电。</w:t>
            </w:r>
          </w:p>
        </w:tc>
      </w:tr>
      <w:tr w14:paraId="37B8F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960" w:type="dxa"/>
            <w:vMerge w:val="continue"/>
            <w:tcBorders>
              <w:top w:val="nil"/>
            </w:tcBorders>
            <w:vAlign w:val="top"/>
          </w:tcPr>
          <w:p w14:paraId="15DC12FD">
            <w:pPr>
              <w:rPr>
                <w:rFonts w:ascii="Arial"/>
                <w:sz w:val="21"/>
              </w:rPr>
            </w:pPr>
          </w:p>
        </w:tc>
        <w:tc>
          <w:tcPr>
            <w:tcW w:w="1918" w:type="dxa"/>
            <w:vAlign w:val="top"/>
          </w:tcPr>
          <w:p w14:paraId="7C9E8339">
            <w:pPr>
              <w:pStyle w:val="6"/>
              <w:spacing w:before="97" w:line="222" w:lineRule="auto"/>
              <w:ind w:left="753"/>
              <w:rPr>
                <w:sz w:val="20"/>
                <w:szCs w:val="20"/>
              </w:rPr>
            </w:pPr>
            <w:r>
              <w:rPr>
                <w:spacing w:val="4"/>
                <w:sz w:val="20"/>
                <w:szCs w:val="20"/>
              </w:rPr>
              <w:t>排水</w:t>
            </w:r>
          </w:p>
        </w:tc>
        <w:tc>
          <w:tcPr>
            <w:tcW w:w="10344" w:type="dxa"/>
            <w:vAlign w:val="top"/>
          </w:tcPr>
          <w:p w14:paraId="2B5F13C4">
            <w:pPr>
              <w:pStyle w:val="6"/>
              <w:spacing w:before="97" w:line="222" w:lineRule="auto"/>
              <w:ind w:left="111"/>
              <w:rPr>
                <w:sz w:val="20"/>
                <w:szCs w:val="20"/>
              </w:rPr>
            </w:pPr>
            <w:r>
              <w:rPr>
                <w:spacing w:val="9"/>
                <w:sz w:val="20"/>
                <w:szCs w:val="20"/>
              </w:rPr>
              <w:t>施工场内冲洗废水和生活污水洒水降尘处理利用，不外排。</w:t>
            </w:r>
          </w:p>
        </w:tc>
      </w:tr>
    </w:tbl>
    <w:p w14:paraId="2D1D7006">
      <w:pPr>
        <w:pStyle w:val="2"/>
        <w:rPr>
          <w:sz w:val="21"/>
        </w:rPr>
      </w:pPr>
    </w:p>
    <w:p w14:paraId="7C8DDFD5">
      <w:pPr>
        <w:rPr>
          <w:sz w:val="21"/>
          <w:szCs w:val="21"/>
        </w:rPr>
        <w:sectPr>
          <w:footerReference r:id="rId15" w:type="default"/>
          <w:pgSz w:w="16839" w:h="11906"/>
          <w:pgMar w:top="400" w:right="1305" w:bottom="1240" w:left="1305" w:header="0" w:footer="1078" w:gutter="0"/>
          <w:cols w:space="720" w:num="1"/>
        </w:sectPr>
      </w:pPr>
    </w:p>
    <w:p w14:paraId="4294E829">
      <w:pPr>
        <w:spacing w:before="13"/>
      </w:pPr>
    </w:p>
    <w:p w14:paraId="219998D8">
      <w:pPr>
        <w:spacing w:before="13"/>
      </w:pPr>
    </w:p>
    <w:p w14:paraId="0F681A5C">
      <w:pPr>
        <w:spacing w:before="13"/>
      </w:pPr>
    </w:p>
    <w:p w14:paraId="0BE461E7">
      <w:pPr>
        <w:spacing w:before="13"/>
      </w:pPr>
    </w:p>
    <w:tbl>
      <w:tblPr>
        <w:tblStyle w:val="5"/>
        <w:tblW w:w="14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0"/>
        <w:gridCol w:w="1918"/>
        <w:gridCol w:w="1202"/>
        <w:gridCol w:w="9142"/>
      </w:tblGrid>
      <w:tr w14:paraId="56088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60" w:type="dxa"/>
            <w:vAlign w:val="top"/>
          </w:tcPr>
          <w:p w14:paraId="1ABFDE4F">
            <w:pPr>
              <w:rPr>
                <w:rFonts w:ascii="Arial"/>
                <w:sz w:val="21"/>
              </w:rPr>
            </w:pPr>
          </w:p>
        </w:tc>
        <w:tc>
          <w:tcPr>
            <w:tcW w:w="1918" w:type="dxa"/>
            <w:vAlign w:val="top"/>
          </w:tcPr>
          <w:p w14:paraId="7DE85DE7">
            <w:pPr>
              <w:pStyle w:val="6"/>
              <w:spacing w:before="97" w:line="223" w:lineRule="auto"/>
              <w:ind w:left="541"/>
              <w:rPr>
                <w:sz w:val="20"/>
                <w:szCs w:val="20"/>
              </w:rPr>
            </w:pPr>
            <w:r>
              <w:rPr>
                <w:spacing w:val="7"/>
                <w:sz w:val="20"/>
                <w:szCs w:val="20"/>
              </w:rPr>
              <w:t>施工材料</w:t>
            </w:r>
          </w:p>
        </w:tc>
        <w:tc>
          <w:tcPr>
            <w:tcW w:w="10344" w:type="dxa"/>
            <w:gridSpan w:val="2"/>
            <w:vAlign w:val="top"/>
          </w:tcPr>
          <w:p w14:paraId="523E85EE">
            <w:pPr>
              <w:pStyle w:val="6"/>
              <w:spacing w:before="97" w:line="223" w:lineRule="auto"/>
              <w:ind w:left="113"/>
              <w:rPr>
                <w:sz w:val="20"/>
                <w:szCs w:val="20"/>
              </w:rPr>
            </w:pPr>
            <w:r>
              <w:rPr>
                <w:spacing w:val="9"/>
                <w:sz w:val="20"/>
                <w:szCs w:val="20"/>
              </w:rPr>
              <w:t>按工程设计就近选用，外购商砼、水稳材料，不在现场搅拌</w:t>
            </w:r>
          </w:p>
        </w:tc>
      </w:tr>
      <w:tr w14:paraId="600FE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960" w:type="dxa"/>
            <w:vMerge w:val="restart"/>
            <w:tcBorders>
              <w:bottom w:val="nil"/>
            </w:tcBorders>
            <w:vAlign w:val="top"/>
          </w:tcPr>
          <w:p w14:paraId="0244FD3D">
            <w:pPr>
              <w:spacing w:line="243" w:lineRule="auto"/>
              <w:rPr>
                <w:rFonts w:ascii="Arial"/>
                <w:sz w:val="21"/>
              </w:rPr>
            </w:pPr>
          </w:p>
          <w:p w14:paraId="15C786EF">
            <w:pPr>
              <w:spacing w:line="243" w:lineRule="auto"/>
              <w:rPr>
                <w:rFonts w:ascii="Arial"/>
                <w:sz w:val="21"/>
              </w:rPr>
            </w:pPr>
          </w:p>
          <w:p w14:paraId="3CF83735">
            <w:pPr>
              <w:spacing w:line="244" w:lineRule="auto"/>
              <w:rPr>
                <w:rFonts w:ascii="Arial"/>
                <w:sz w:val="21"/>
              </w:rPr>
            </w:pPr>
          </w:p>
          <w:p w14:paraId="1E442479">
            <w:pPr>
              <w:spacing w:line="244" w:lineRule="auto"/>
              <w:rPr>
                <w:rFonts w:ascii="Arial"/>
                <w:sz w:val="21"/>
              </w:rPr>
            </w:pPr>
          </w:p>
          <w:p w14:paraId="222F8F00">
            <w:pPr>
              <w:spacing w:line="244" w:lineRule="auto"/>
              <w:rPr>
                <w:rFonts w:ascii="Arial"/>
                <w:sz w:val="21"/>
              </w:rPr>
            </w:pPr>
          </w:p>
          <w:p w14:paraId="36CBA1C7">
            <w:pPr>
              <w:spacing w:line="244" w:lineRule="auto"/>
              <w:rPr>
                <w:rFonts w:ascii="Arial"/>
                <w:sz w:val="21"/>
              </w:rPr>
            </w:pPr>
          </w:p>
          <w:p w14:paraId="01A9FB53">
            <w:pPr>
              <w:spacing w:line="244" w:lineRule="auto"/>
              <w:rPr>
                <w:rFonts w:ascii="Arial"/>
                <w:sz w:val="21"/>
              </w:rPr>
            </w:pPr>
          </w:p>
          <w:p w14:paraId="38C72B83">
            <w:pPr>
              <w:spacing w:line="244" w:lineRule="auto"/>
              <w:rPr>
                <w:rFonts w:ascii="Arial"/>
                <w:sz w:val="21"/>
              </w:rPr>
            </w:pPr>
          </w:p>
          <w:p w14:paraId="52944BB1">
            <w:pPr>
              <w:spacing w:line="244" w:lineRule="auto"/>
              <w:rPr>
                <w:rFonts w:ascii="Arial"/>
                <w:sz w:val="21"/>
              </w:rPr>
            </w:pPr>
          </w:p>
          <w:p w14:paraId="4B109E14">
            <w:pPr>
              <w:spacing w:line="244" w:lineRule="auto"/>
              <w:rPr>
                <w:rFonts w:ascii="Arial"/>
                <w:sz w:val="21"/>
              </w:rPr>
            </w:pPr>
          </w:p>
          <w:p w14:paraId="411D5F89">
            <w:pPr>
              <w:pStyle w:val="6"/>
              <w:spacing w:before="65" w:line="228" w:lineRule="auto"/>
              <w:ind w:left="565"/>
              <w:rPr>
                <w:sz w:val="20"/>
                <w:szCs w:val="20"/>
              </w:rPr>
            </w:pPr>
            <w:r>
              <w:rPr>
                <w:spacing w:val="7"/>
                <w:sz w:val="20"/>
                <w:szCs w:val="20"/>
              </w:rPr>
              <w:t>环保工程</w:t>
            </w:r>
          </w:p>
        </w:tc>
        <w:tc>
          <w:tcPr>
            <w:tcW w:w="1918" w:type="dxa"/>
            <w:vMerge w:val="restart"/>
            <w:tcBorders>
              <w:bottom w:val="nil"/>
            </w:tcBorders>
            <w:vAlign w:val="top"/>
          </w:tcPr>
          <w:p w14:paraId="5F313B58">
            <w:pPr>
              <w:spacing w:line="273" w:lineRule="auto"/>
              <w:rPr>
                <w:rFonts w:ascii="Arial"/>
                <w:sz w:val="21"/>
              </w:rPr>
            </w:pPr>
          </w:p>
          <w:p w14:paraId="0ABF779D">
            <w:pPr>
              <w:spacing w:line="273" w:lineRule="auto"/>
              <w:rPr>
                <w:rFonts w:ascii="Arial"/>
                <w:sz w:val="21"/>
              </w:rPr>
            </w:pPr>
          </w:p>
          <w:p w14:paraId="52F7FF31">
            <w:pPr>
              <w:spacing w:line="274" w:lineRule="auto"/>
              <w:rPr>
                <w:rFonts w:ascii="Arial"/>
                <w:sz w:val="21"/>
              </w:rPr>
            </w:pPr>
          </w:p>
          <w:p w14:paraId="43DFC549">
            <w:pPr>
              <w:spacing w:line="274" w:lineRule="auto"/>
              <w:rPr>
                <w:rFonts w:ascii="Arial"/>
                <w:sz w:val="21"/>
              </w:rPr>
            </w:pPr>
          </w:p>
          <w:p w14:paraId="05883039">
            <w:pPr>
              <w:spacing w:line="274" w:lineRule="auto"/>
              <w:rPr>
                <w:rFonts w:ascii="Arial"/>
                <w:sz w:val="21"/>
              </w:rPr>
            </w:pPr>
          </w:p>
          <w:p w14:paraId="66D533BA">
            <w:pPr>
              <w:spacing w:line="274" w:lineRule="auto"/>
              <w:rPr>
                <w:rFonts w:ascii="Arial"/>
                <w:sz w:val="21"/>
              </w:rPr>
            </w:pPr>
          </w:p>
          <w:p w14:paraId="3D74EDAF">
            <w:pPr>
              <w:spacing w:line="274" w:lineRule="auto"/>
              <w:rPr>
                <w:rFonts w:ascii="Arial"/>
                <w:sz w:val="21"/>
              </w:rPr>
            </w:pPr>
          </w:p>
          <w:p w14:paraId="4F5D10DE">
            <w:pPr>
              <w:pStyle w:val="6"/>
              <w:spacing w:before="65" w:line="228" w:lineRule="auto"/>
              <w:ind w:left="646"/>
              <w:rPr>
                <w:sz w:val="20"/>
                <w:szCs w:val="20"/>
              </w:rPr>
            </w:pPr>
            <w:r>
              <w:rPr>
                <w:spacing w:val="7"/>
                <w:sz w:val="20"/>
                <w:szCs w:val="20"/>
              </w:rPr>
              <w:t>施工期</w:t>
            </w:r>
          </w:p>
        </w:tc>
        <w:tc>
          <w:tcPr>
            <w:tcW w:w="1202" w:type="dxa"/>
            <w:vAlign w:val="top"/>
          </w:tcPr>
          <w:p w14:paraId="6BA4FB2E">
            <w:pPr>
              <w:pStyle w:val="6"/>
              <w:spacing w:before="264" w:line="228" w:lineRule="auto"/>
              <w:ind w:left="394"/>
              <w:rPr>
                <w:sz w:val="20"/>
                <w:szCs w:val="20"/>
              </w:rPr>
            </w:pPr>
            <w:r>
              <w:rPr>
                <w:spacing w:val="5"/>
                <w:sz w:val="20"/>
                <w:szCs w:val="20"/>
              </w:rPr>
              <w:t>废气</w:t>
            </w:r>
          </w:p>
        </w:tc>
        <w:tc>
          <w:tcPr>
            <w:tcW w:w="9142" w:type="dxa"/>
            <w:vAlign w:val="top"/>
          </w:tcPr>
          <w:p w14:paraId="0A38B63F">
            <w:pPr>
              <w:pStyle w:val="6"/>
              <w:spacing w:before="93" w:line="268" w:lineRule="auto"/>
              <w:ind w:left="114" w:right="57"/>
              <w:rPr>
                <w:sz w:val="20"/>
                <w:szCs w:val="20"/>
              </w:rPr>
            </w:pPr>
            <w:r>
              <w:rPr>
                <w:spacing w:val="12"/>
                <w:sz w:val="20"/>
                <w:szCs w:val="20"/>
              </w:rPr>
              <w:t>土方及施工过程中使用的多尘物料应使用帆布覆盖；配备洒水车，定时对场地洒水抑尘，物料堆</w:t>
            </w:r>
            <w:r>
              <w:rPr>
                <w:spacing w:val="9"/>
                <w:sz w:val="20"/>
                <w:szCs w:val="20"/>
              </w:rPr>
              <w:t xml:space="preserve"> 放时加盖篷布；运输车辆适当加湿。使用优质</w:t>
            </w:r>
            <w:r>
              <w:rPr>
                <w:spacing w:val="8"/>
                <w:sz w:val="20"/>
                <w:szCs w:val="20"/>
              </w:rPr>
              <w:t>燃油，并加强设备及车辆养护；施工垃圾及时清运；</w:t>
            </w:r>
          </w:p>
        </w:tc>
      </w:tr>
      <w:tr w14:paraId="7DA47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1960" w:type="dxa"/>
            <w:vMerge w:val="continue"/>
            <w:tcBorders>
              <w:top w:val="nil"/>
              <w:bottom w:val="nil"/>
            </w:tcBorders>
            <w:vAlign w:val="top"/>
          </w:tcPr>
          <w:p w14:paraId="4588B473">
            <w:pPr>
              <w:rPr>
                <w:rFonts w:ascii="Arial"/>
                <w:sz w:val="21"/>
              </w:rPr>
            </w:pPr>
          </w:p>
        </w:tc>
        <w:tc>
          <w:tcPr>
            <w:tcW w:w="1918" w:type="dxa"/>
            <w:vMerge w:val="continue"/>
            <w:tcBorders>
              <w:top w:val="nil"/>
              <w:bottom w:val="nil"/>
            </w:tcBorders>
            <w:vAlign w:val="top"/>
          </w:tcPr>
          <w:p w14:paraId="5491ABA8">
            <w:pPr>
              <w:rPr>
                <w:rFonts w:ascii="Arial"/>
                <w:sz w:val="21"/>
              </w:rPr>
            </w:pPr>
          </w:p>
        </w:tc>
        <w:tc>
          <w:tcPr>
            <w:tcW w:w="1202" w:type="dxa"/>
            <w:vAlign w:val="top"/>
          </w:tcPr>
          <w:p w14:paraId="6ADE618B">
            <w:pPr>
              <w:spacing w:line="366" w:lineRule="auto"/>
              <w:rPr>
                <w:rFonts w:ascii="Arial"/>
                <w:sz w:val="21"/>
              </w:rPr>
            </w:pPr>
          </w:p>
          <w:p w14:paraId="72A6E03B">
            <w:pPr>
              <w:pStyle w:val="6"/>
              <w:spacing w:before="65" w:line="228" w:lineRule="auto"/>
              <w:ind w:left="394"/>
              <w:rPr>
                <w:sz w:val="20"/>
                <w:szCs w:val="20"/>
              </w:rPr>
            </w:pPr>
            <w:r>
              <w:rPr>
                <w:spacing w:val="5"/>
                <w:sz w:val="20"/>
                <w:szCs w:val="20"/>
              </w:rPr>
              <w:t>废水</w:t>
            </w:r>
          </w:p>
        </w:tc>
        <w:tc>
          <w:tcPr>
            <w:tcW w:w="9142" w:type="dxa"/>
            <w:vAlign w:val="top"/>
          </w:tcPr>
          <w:p w14:paraId="4CFD4110">
            <w:pPr>
              <w:pStyle w:val="6"/>
              <w:spacing w:before="93" w:line="228" w:lineRule="auto"/>
              <w:ind w:left="113"/>
              <w:rPr>
                <w:sz w:val="20"/>
                <w:szCs w:val="20"/>
              </w:rPr>
            </w:pPr>
            <w:r>
              <w:rPr>
                <w:spacing w:val="9"/>
                <w:sz w:val="20"/>
                <w:szCs w:val="20"/>
              </w:rPr>
              <w:t>施工场地生产废水设置临时三格式沉淀池处理后回用。</w:t>
            </w:r>
          </w:p>
          <w:p w14:paraId="2A4BF853">
            <w:pPr>
              <w:pStyle w:val="6"/>
              <w:spacing w:before="95" w:line="267" w:lineRule="auto"/>
              <w:ind w:left="113" w:right="54"/>
              <w:rPr>
                <w:sz w:val="20"/>
                <w:szCs w:val="20"/>
              </w:rPr>
            </w:pPr>
            <w:r>
              <w:rPr>
                <w:spacing w:val="9"/>
                <w:sz w:val="20"/>
                <w:szCs w:val="20"/>
              </w:rPr>
              <w:t>施工人员住宿利用现有民房内设施，生活污水旱厕收</w:t>
            </w:r>
            <w:r>
              <w:rPr>
                <w:spacing w:val="8"/>
                <w:sz w:val="20"/>
                <w:szCs w:val="20"/>
              </w:rPr>
              <w:t>集，吸污车定期拉运至城镇污水处理厂处理，</w:t>
            </w:r>
            <w:r>
              <w:rPr>
                <w:sz w:val="20"/>
                <w:szCs w:val="20"/>
              </w:rPr>
              <w:t xml:space="preserve"> </w:t>
            </w:r>
            <w:r>
              <w:rPr>
                <w:spacing w:val="8"/>
                <w:sz w:val="20"/>
                <w:szCs w:val="20"/>
              </w:rPr>
              <w:t>洗漱废水泼洒降尘利用。不外排。</w:t>
            </w:r>
          </w:p>
        </w:tc>
      </w:tr>
      <w:tr w14:paraId="3C30C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60" w:type="dxa"/>
            <w:vMerge w:val="continue"/>
            <w:tcBorders>
              <w:top w:val="nil"/>
              <w:bottom w:val="nil"/>
            </w:tcBorders>
            <w:vAlign w:val="top"/>
          </w:tcPr>
          <w:p w14:paraId="584AADB0">
            <w:pPr>
              <w:rPr>
                <w:rFonts w:ascii="Arial"/>
                <w:sz w:val="21"/>
              </w:rPr>
            </w:pPr>
          </w:p>
        </w:tc>
        <w:tc>
          <w:tcPr>
            <w:tcW w:w="1918" w:type="dxa"/>
            <w:vMerge w:val="continue"/>
            <w:tcBorders>
              <w:top w:val="nil"/>
              <w:bottom w:val="nil"/>
            </w:tcBorders>
            <w:vAlign w:val="top"/>
          </w:tcPr>
          <w:p w14:paraId="44CCBADE">
            <w:pPr>
              <w:rPr>
                <w:rFonts w:ascii="Arial"/>
                <w:sz w:val="21"/>
              </w:rPr>
            </w:pPr>
          </w:p>
        </w:tc>
        <w:tc>
          <w:tcPr>
            <w:tcW w:w="1202" w:type="dxa"/>
            <w:vAlign w:val="top"/>
          </w:tcPr>
          <w:p w14:paraId="72067613">
            <w:pPr>
              <w:pStyle w:val="6"/>
              <w:spacing w:before="94" w:line="221" w:lineRule="auto"/>
              <w:ind w:left="404"/>
              <w:rPr>
                <w:sz w:val="20"/>
                <w:szCs w:val="20"/>
              </w:rPr>
            </w:pPr>
            <w:r>
              <w:rPr>
                <w:spacing w:val="-1"/>
                <w:sz w:val="20"/>
                <w:szCs w:val="20"/>
              </w:rPr>
              <w:t>噪声</w:t>
            </w:r>
          </w:p>
        </w:tc>
        <w:tc>
          <w:tcPr>
            <w:tcW w:w="9142" w:type="dxa"/>
            <w:vAlign w:val="top"/>
          </w:tcPr>
          <w:p w14:paraId="057B34DB">
            <w:pPr>
              <w:pStyle w:val="6"/>
              <w:spacing w:before="94" w:line="221" w:lineRule="auto"/>
              <w:ind w:left="113"/>
              <w:rPr>
                <w:sz w:val="20"/>
                <w:szCs w:val="20"/>
              </w:rPr>
            </w:pPr>
            <w:r>
              <w:rPr>
                <w:spacing w:val="7"/>
                <w:sz w:val="20"/>
                <w:szCs w:val="20"/>
              </w:rPr>
              <w:t>施工单位应遵照《建筑施工场界环境噪声排放标准》</w:t>
            </w:r>
            <w:r>
              <w:rPr>
                <w:spacing w:val="-41"/>
                <w:sz w:val="20"/>
                <w:szCs w:val="20"/>
              </w:rPr>
              <w:t xml:space="preserve"> </w:t>
            </w:r>
            <w:r>
              <w:rPr>
                <w:spacing w:val="7"/>
                <w:sz w:val="20"/>
                <w:szCs w:val="20"/>
              </w:rPr>
              <w:t>(</w:t>
            </w:r>
            <w:r>
              <w:rPr>
                <w:sz w:val="20"/>
                <w:szCs w:val="20"/>
              </w:rPr>
              <w:t>GB</w:t>
            </w:r>
            <w:r>
              <w:rPr>
                <w:spacing w:val="7"/>
                <w:sz w:val="20"/>
                <w:szCs w:val="20"/>
              </w:rPr>
              <w:t>12523-2011)的要求进行作业。</w:t>
            </w:r>
          </w:p>
        </w:tc>
      </w:tr>
      <w:tr w14:paraId="75AA0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Merge w:val="continue"/>
            <w:tcBorders>
              <w:top w:val="nil"/>
              <w:bottom w:val="nil"/>
            </w:tcBorders>
            <w:vAlign w:val="top"/>
          </w:tcPr>
          <w:p w14:paraId="2618C046">
            <w:pPr>
              <w:rPr>
                <w:rFonts w:ascii="Arial"/>
                <w:sz w:val="21"/>
              </w:rPr>
            </w:pPr>
          </w:p>
        </w:tc>
        <w:tc>
          <w:tcPr>
            <w:tcW w:w="1918" w:type="dxa"/>
            <w:vMerge w:val="continue"/>
            <w:tcBorders>
              <w:top w:val="nil"/>
              <w:bottom w:val="nil"/>
            </w:tcBorders>
            <w:vAlign w:val="top"/>
          </w:tcPr>
          <w:p w14:paraId="4EDB0B81">
            <w:pPr>
              <w:rPr>
                <w:rFonts w:ascii="Arial"/>
                <w:sz w:val="21"/>
              </w:rPr>
            </w:pPr>
          </w:p>
        </w:tc>
        <w:tc>
          <w:tcPr>
            <w:tcW w:w="1202" w:type="dxa"/>
            <w:vMerge w:val="restart"/>
            <w:tcBorders>
              <w:bottom w:val="nil"/>
            </w:tcBorders>
            <w:vAlign w:val="top"/>
          </w:tcPr>
          <w:p w14:paraId="663AD7B9">
            <w:pPr>
              <w:pStyle w:val="6"/>
              <w:spacing w:before="271" w:line="228" w:lineRule="auto"/>
              <w:ind w:left="204"/>
              <w:rPr>
                <w:sz w:val="20"/>
                <w:szCs w:val="20"/>
              </w:rPr>
            </w:pPr>
            <w:r>
              <w:rPr>
                <w:spacing w:val="2"/>
                <w:sz w:val="20"/>
                <w:szCs w:val="20"/>
              </w:rPr>
              <w:t>固体废物</w:t>
            </w:r>
          </w:p>
        </w:tc>
        <w:tc>
          <w:tcPr>
            <w:tcW w:w="9142" w:type="dxa"/>
            <w:vAlign w:val="top"/>
          </w:tcPr>
          <w:p w14:paraId="7754FF5E">
            <w:pPr>
              <w:pStyle w:val="6"/>
              <w:spacing w:before="95" w:line="221" w:lineRule="auto"/>
              <w:ind w:left="118"/>
              <w:rPr>
                <w:sz w:val="20"/>
                <w:szCs w:val="20"/>
              </w:rPr>
            </w:pPr>
            <w:r>
              <w:rPr>
                <w:spacing w:val="9"/>
                <w:sz w:val="20"/>
                <w:szCs w:val="20"/>
              </w:rPr>
              <w:t>项目工程占地内地表清土，集中收集，回用于绿化覆土利用。</w:t>
            </w:r>
          </w:p>
        </w:tc>
      </w:tr>
      <w:tr w14:paraId="2AEEA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Merge w:val="continue"/>
            <w:tcBorders>
              <w:top w:val="nil"/>
              <w:bottom w:val="nil"/>
            </w:tcBorders>
            <w:vAlign w:val="top"/>
          </w:tcPr>
          <w:p w14:paraId="75FB4B87">
            <w:pPr>
              <w:rPr>
                <w:rFonts w:ascii="Arial"/>
                <w:sz w:val="21"/>
              </w:rPr>
            </w:pPr>
          </w:p>
        </w:tc>
        <w:tc>
          <w:tcPr>
            <w:tcW w:w="1918" w:type="dxa"/>
            <w:vMerge w:val="continue"/>
            <w:tcBorders>
              <w:top w:val="nil"/>
              <w:bottom w:val="nil"/>
            </w:tcBorders>
            <w:vAlign w:val="top"/>
          </w:tcPr>
          <w:p w14:paraId="75CD1397">
            <w:pPr>
              <w:rPr>
                <w:rFonts w:ascii="Arial"/>
                <w:sz w:val="21"/>
              </w:rPr>
            </w:pPr>
          </w:p>
        </w:tc>
        <w:tc>
          <w:tcPr>
            <w:tcW w:w="1202" w:type="dxa"/>
            <w:vMerge w:val="continue"/>
            <w:tcBorders>
              <w:top w:val="nil"/>
            </w:tcBorders>
            <w:vAlign w:val="top"/>
          </w:tcPr>
          <w:p w14:paraId="18307383">
            <w:pPr>
              <w:rPr>
                <w:rFonts w:ascii="Arial"/>
                <w:sz w:val="21"/>
              </w:rPr>
            </w:pPr>
          </w:p>
        </w:tc>
        <w:tc>
          <w:tcPr>
            <w:tcW w:w="9142" w:type="dxa"/>
            <w:vAlign w:val="top"/>
          </w:tcPr>
          <w:p w14:paraId="135971CF">
            <w:pPr>
              <w:pStyle w:val="6"/>
              <w:spacing w:before="96" w:line="220" w:lineRule="auto"/>
              <w:ind w:left="116"/>
              <w:rPr>
                <w:sz w:val="20"/>
                <w:szCs w:val="20"/>
              </w:rPr>
            </w:pPr>
            <w:r>
              <w:rPr>
                <w:spacing w:val="9"/>
                <w:sz w:val="20"/>
                <w:szCs w:val="20"/>
              </w:rPr>
              <w:t>生活垃圾集中收集，送当环卫部门指定地点，进行填埋处理。</w:t>
            </w:r>
          </w:p>
        </w:tc>
      </w:tr>
      <w:tr w14:paraId="700B4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1960" w:type="dxa"/>
            <w:vMerge w:val="continue"/>
            <w:tcBorders>
              <w:top w:val="nil"/>
              <w:bottom w:val="nil"/>
            </w:tcBorders>
            <w:vAlign w:val="top"/>
          </w:tcPr>
          <w:p w14:paraId="4B5D2DDA">
            <w:pPr>
              <w:rPr>
                <w:rFonts w:ascii="Arial"/>
                <w:sz w:val="21"/>
              </w:rPr>
            </w:pPr>
          </w:p>
        </w:tc>
        <w:tc>
          <w:tcPr>
            <w:tcW w:w="1918" w:type="dxa"/>
            <w:vMerge w:val="continue"/>
            <w:tcBorders>
              <w:top w:val="nil"/>
              <w:bottom w:val="nil"/>
            </w:tcBorders>
            <w:vAlign w:val="top"/>
          </w:tcPr>
          <w:p w14:paraId="1121317A">
            <w:pPr>
              <w:rPr>
                <w:rFonts w:ascii="Arial"/>
                <w:sz w:val="21"/>
              </w:rPr>
            </w:pPr>
          </w:p>
        </w:tc>
        <w:tc>
          <w:tcPr>
            <w:tcW w:w="1202" w:type="dxa"/>
            <w:vMerge w:val="restart"/>
            <w:tcBorders>
              <w:bottom w:val="nil"/>
            </w:tcBorders>
            <w:vAlign w:val="top"/>
          </w:tcPr>
          <w:p w14:paraId="0197EB68">
            <w:pPr>
              <w:spacing w:line="270" w:lineRule="auto"/>
              <w:rPr>
                <w:rFonts w:ascii="Arial"/>
                <w:sz w:val="21"/>
              </w:rPr>
            </w:pPr>
          </w:p>
          <w:p w14:paraId="7612632E">
            <w:pPr>
              <w:spacing w:line="271" w:lineRule="auto"/>
              <w:rPr>
                <w:rFonts w:ascii="Arial"/>
                <w:sz w:val="21"/>
              </w:rPr>
            </w:pPr>
          </w:p>
          <w:p w14:paraId="44479306">
            <w:pPr>
              <w:pStyle w:val="6"/>
              <w:spacing w:before="65" w:line="233" w:lineRule="auto"/>
              <w:ind w:left="396"/>
              <w:rPr>
                <w:sz w:val="20"/>
                <w:szCs w:val="20"/>
              </w:rPr>
            </w:pPr>
            <w:r>
              <w:rPr>
                <w:spacing w:val="3"/>
                <w:sz w:val="20"/>
                <w:szCs w:val="20"/>
              </w:rPr>
              <w:t>生态</w:t>
            </w:r>
          </w:p>
        </w:tc>
        <w:tc>
          <w:tcPr>
            <w:tcW w:w="9142" w:type="dxa"/>
            <w:vAlign w:val="top"/>
          </w:tcPr>
          <w:p w14:paraId="18B1B5E1">
            <w:pPr>
              <w:pStyle w:val="6"/>
              <w:spacing w:before="97" w:line="282" w:lineRule="auto"/>
              <w:ind w:left="113" w:right="38" w:firstLine="2"/>
              <w:jc w:val="both"/>
              <w:rPr>
                <w:sz w:val="20"/>
                <w:szCs w:val="20"/>
              </w:rPr>
            </w:pPr>
            <w:r>
              <w:rPr>
                <w:spacing w:val="12"/>
                <w:sz w:val="20"/>
                <w:szCs w:val="20"/>
              </w:rPr>
              <w:t>本项目施工场地位于道路红线范围内，对使用完毕后的施工场地，应及时清理现场，施工时注意</w:t>
            </w:r>
            <w:r>
              <w:rPr>
                <w:spacing w:val="6"/>
                <w:sz w:val="20"/>
                <w:szCs w:val="20"/>
              </w:rPr>
              <w:t xml:space="preserve"> </w:t>
            </w:r>
            <w:r>
              <w:rPr>
                <w:spacing w:val="9"/>
                <w:sz w:val="20"/>
                <w:szCs w:val="20"/>
              </w:rPr>
              <w:t>避开雨季，防止因雨水造成泥沙流失，加强施工机械的检修，严格施工管理，减少施工机械</w:t>
            </w:r>
            <w:r>
              <w:rPr>
                <w:spacing w:val="8"/>
                <w:sz w:val="20"/>
                <w:szCs w:val="20"/>
              </w:rPr>
              <w:t>的跑、</w:t>
            </w:r>
            <w:r>
              <w:rPr>
                <w:sz w:val="20"/>
                <w:szCs w:val="20"/>
              </w:rPr>
              <w:t xml:space="preserve"> </w:t>
            </w:r>
            <w:r>
              <w:rPr>
                <w:spacing w:val="10"/>
                <w:sz w:val="20"/>
                <w:szCs w:val="20"/>
              </w:rPr>
              <w:t>冒、滴、漏，避免机械油污污染水体。施工</w:t>
            </w:r>
            <w:r>
              <w:rPr>
                <w:spacing w:val="9"/>
                <w:sz w:val="20"/>
                <w:szCs w:val="20"/>
              </w:rPr>
              <w:t>结束后，工程所有范围作为永久用地使用。</w:t>
            </w:r>
          </w:p>
        </w:tc>
      </w:tr>
      <w:tr w14:paraId="3FD56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Merge w:val="continue"/>
            <w:tcBorders>
              <w:top w:val="nil"/>
              <w:bottom w:val="nil"/>
            </w:tcBorders>
            <w:vAlign w:val="top"/>
          </w:tcPr>
          <w:p w14:paraId="7C1F3F0C">
            <w:pPr>
              <w:rPr>
                <w:rFonts w:ascii="Arial"/>
                <w:sz w:val="21"/>
              </w:rPr>
            </w:pPr>
          </w:p>
        </w:tc>
        <w:tc>
          <w:tcPr>
            <w:tcW w:w="1918" w:type="dxa"/>
            <w:vMerge w:val="continue"/>
            <w:tcBorders>
              <w:top w:val="nil"/>
            </w:tcBorders>
            <w:vAlign w:val="top"/>
          </w:tcPr>
          <w:p w14:paraId="1A865A40">
            <w:pPr>
              <w:rPr>
                <w:rFonts w:ascii="Arial"/>
                <w:sz w:val="21"/>
              </w:rPr>
            </w:pPr>
          </w:p>
        </w:tc>
        <w:tc>
          <w:tcPr>
            <w:tcW w:w="1202" w:type="dxa"/>
            <w:vMerge w:val="continue"/>
            <w:tcBorders>
              <w:top w:val="nil"/>
            </w:tcBorders>
            <w:vAlign w:val="top"/>
          </w:tcPr>
          <w:p w14:paraId="0C5331FD">
            <w:pPr>
              <w:rPr>
                <w:rFonts w:ascii="Arial"/>
                <w:sz w:val="21"/>
              </w:rPr>
            </w:pPr>
          </w:p>
        </w:tc>
        <w:tc>
          <w:tcPr>
            <w:tcW w:w="9142" w:type="dxa"/>
            <w:vAlign w:val="top"/>
          </w:tcPr>
          <w:p w14:paraId="52EC6BEB">
            <w:pPr>
              <w:pStyle w:val="6"/>
              <w:spacing w:before="96" w:line="220" w:lineRule="auto"/>
              <w:ind w:left="117"/>
              <w:rPr>
                <w:sz w:val="10"/>
                <w:szCs w:val="10"/>
              </w:rPr>
            </w:pPr>
            <w:r>
              <w:rPr>
                <w:spacing w:val="8"/>
                <w:sz w:val="20"/>
                <w:szCs w:val="20"/>
              </w:rPr>
              <w:t>取土工程结束后，取土场和道路至取土场之间的临时道路进行生态恢复，恢复面积</w:t>
            </w:r>
            <w:r>
              <w:rPr>
                <w:spacing w:val="-19"/>
                <w:sz w:val="20"/>
                <w:szCs w:val="20"/>
              </w:rPr>
              <w:t xml:space="preserve"> </w:t>
            </w:r>
            <w:r>
              <w:rPr>
                <w:spacing w:val="8"/>
                <w:sz w:val="20"/>
                <w:szCs w:val="20"/>
              </w:rPr>
              <w:t>16500.3m</w:t>
            </w:r>
            <w:r>
              <w:rPr>
                <w:spacing w:val="8"/>
                <w:position w:val="10"/>
                <w:sz w:val="10"/>
                <w:szCs w:val="10"/>
              </w:rPr>
              <w:t>2</w:t>
            </w:r>
          </w:p>
        </w:tc>
      </w:tr>
      <w:tr w14:paraId="2205A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Merge w:val="continue"/>
            <w:tcBorders>
              <w:top w:val="nil"/>
              <w:bottom w:val="nil"/>
            </w:tcBorders>
            <w:vAlign w:val="top"/>
          </w:tcPr>
          <w:p w14:paraId="4BCC3EC3">
            <w:pPr>
              <w:rPr>
                <w:rFonts w:ascii="Arial"/>
                <w:sz w:val="21"/>
              </w:rPr>
            </w:pPr>
          </w:p>
        </w:tc>
        <w:tc>
          <w:tcPr>
            <w:tcW w:w="1918" w:type="dxa"/>
            <w:vMerge w:val="restart"/>
            <w:tcBorders>
              <w:bottom w:val="nil"/>
            </w:tcBorders>
            <w:vAlign w:val="top"/>
          </w:tcPr>
          <w:p w14:paraId="3247BF62">
            <w:pPr>
              <w:spacing w:line="381" w:lineRule="auto"/>
              <w:rPr>
                <w:rFonts w:ascii="Arial"/>
                <w:sz w:val="21"/>
              </w:rPr>
            </w:pPr>
          </w:p>
          <w:p w14:paraId="4536041C">
            <w:pPr>
              <w:pStyle w:val="6"/>
              <w:spacing w:before="65" w:line="228" w:lineRule="auto"/>
              <w:ind w:left="647"/>
              <w:rPr>
                <w:sz w:val="20"/>
                <w:szCs w:val="20"/>
              </w:rPr>
            </w:pPr>
            <w:r>
              <w:rPr>
                <w:spacing w:val="6"/>
                <w:sz w:val="20"/>
                <w:szCs w:val="20"/>
              </w:rPr>
              <w:t>运营期</w:t>
            </w:r>
          </w:p>
        </w:tc>
        <w:tc>
          <w:tcPr>
            <w:tcW w:w="1202" w:type="dxa"/>
            <w:vAlign w:val="top"/>
          </w:tcPr>
          <w:p w14:paraId="1BF4F749">
            <w:pPr>
              <w:pStyle w:val="6"/>
              <w:spacing w:before="97" w:line="219" w:lineRule="auto"/>
              <w:ind w:left="394"/>
              <w:rPr>
                <w:sz w:val="20"/>
                <w:szCs w:val="20"/>
              </w:rPr>
            </w:pPr>
            <w:r>
              <w:rPr>
                <w:spacing w:val="5"/>
                <w:sz w:val="20"/>
                <w:szCs w:val="20"/>
              </w:rPr>
              <w:t>废气</w:t>
            </w:r>
          </w:p>
        </w:tc>
        <w:tc>
          <w:tcPr>
            <w:tcW w:w="9142" w:type="dxa"/>
            <w:vAlign w:val="top"/>
          </w:tcPr>
          <w:p w14:paraId="2CE812ED">
            <w:pPr>
              <w:pStyle w:val="6"/>
              <w:spacing w:before="97" w:line="219" w:lineRule="auto"/>
              <w:ind w:left="113"/>
              <w:rPr>
                <w:sz w:val="20"/>
                <w:szCs w:val="20"/>
              </w:rPr>
            </w:pPr>
            <w:r>
              <w:rPr>
                <w:spacing w:val="9"/>
                <w:sz w:val="20"/>
                <w:szCs w:val="20"/>
              </w:rPr>
              <w:t>优化车型比：控制高排污类车型的上路时间和通行数量；加强项目绿化。</w:t>
            </w:r>
          </w:p>
        </w:tc>
      </w:tr>
      <w:tr w14:paraId="42968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60" w:type="dxa"/>
            <w:vMerge w:val="continue"/>
            <w:tcBorders>
              <w:top w:val="nil"/>
              <w:bottom w:val="nil"/>
            </w:tcBorders>
            <w:vAlign w:val="top"/>
          </w:tcPr>
          <w:p w14:paraId="3A42AADE">
            <w:pPr>
              <w:rPr>
                <w:rFonts w:ascii="Arial"/>
                <w:sz w:val="21"/>
              </w:rPr>
            </w:pPr>
          </w:p>
        </w:tc>
        <w:tc>
          <w:tcPr>
            <w:tcW w:w="1918" w:type="dxa"/>
            <w:vMerge w:val="continue"/>
            <w:tcBorders>
              <w:top w:val="nil"/>
              <w:bottom w:val="nil"/>
            </w:tcBorders>
            <w:vAlign w:val="top"/>
          </w:tcPr>
          <w:p w14:paraId="6D5EAED3">
            <w:pPr>
              <w:rPr>
                <w:rFonts w:ascii="Arial"/>
                <w:sz w:val="21"/>
              </w:rPr>
            </w:pPr>
          </w:p>
        </w:tc>
        <w:tc>
          <w:tcPr>
            <w:tcW w:w="1202" w:type="dxa"/>
            <w:vAlign w:val="top"/>
          </w:tcPr>
          <w:p w14:paraId="479C3365">
            <w:pPr>
              <w:pStyle w:val="6"/>
              <w:spacing w:before="97" w:line="219" w:lineRule="auto"/>
              <w:ind w:left="404"/>
              <w:rPr>
                <w:sz w:val="20"/>
                <w:szCs w:val="20"/>
              </w:rPr>
            </w:pPr>
            <w:r>
              <w:rPr>
                <w:spacing w:val="-1"/>
                <w:sz w:val="20"/>
                <w:szCs w:val="20"/>
              </w:rPr>
              <w:t>噪声</w:t>
            </w:r>
          </w:p>
        </w:tc>
        <w:tc>
          <w:tcPr>
            <w:tcW w:w="9142" w:type="dxa"/>
            <w:vAlign w:val="top"/>
          </w:tcPr>
          <w:p w14:paraId="47A706C7">
            <w:pPr>
              <w:pStyle w:val="6"/>
              <w:spacing w:before="97" w:line="219" w:lineRule="auto"/>
              <w:ind w:left="115"/>
              <w:rPr>
                <w:sz w:val="20"/>
                <w:szCs w:val="20"/>
              </w:rPr>
            </w:pPr>
            <w:r>
              <w:rPr>
                <w:spacing w:val="9"/>
                <w:sz w:val="20"/>
                <w:szCs w:val="20"/>
              </w:rPr>
              <w:t>合理规划布局；采用低噪声路面；加大道路两侧公共绿地建设；</w:t>
            </w:r>
          </w:p>
        </w:tc>
      </w:tr>
      <w:tr w14:paraId="33567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60" w:type="dxa"/>
            <w:vMerge w:val="continue"/>
            <w:tcBorders>
              <w:top w:val="nil"/>
            </w:tcBorders>
            <w:vAlign w:val="top"/>
          </w:tcPr>
          <w:p w14:paraId="57FF1DB2">
            <w:pPr>
              <w:rPr>
                <w:rFonts w:ascii="Arial"/>
                <w:sz w:val="21"/>
              </w:rPr>
            </w:pPr>
          </w:p>
        </w:tc>
        <w:tc>
          <w:tcPr>
            <w:tcW w:w="1918" w:type="dxa"/>
            <w:vMerge w:val="continue"/>
            <w:tcBorders>
              <w:top w:val="nil"/>
            </w:tcBorders>
            <w:vAlign w:val="top"/>
          </w:tcPr>
          <w:p w14:paraId="12B54587">
            <w:pPr>
              <w:rPr>
                <w:rFonts w:ascii="Arial"/>
                <w:sz w:val="21"/>
              </w:rPr>
            </w:pPr>
          </w:p>
        </w:tc>
        <w:tc>
          <w:tcPr>
            <w:tcW w:w="1202" w:type="dxa"/>
            <w:vAlign w:val="top"/>
          </w:tcPr>
          <w:p w14:paraId="2B4D4609">
            <w:pPr>
              <w:pStyle w:val="6"/>
              <w:spacing w:before="98" w:line="222" w:lineRule="auto"/>
              <w:ind w:left="396"/>
              <w:rPr>
                <w:sz w:val="20"/>
                <w:szCs w:val="20"/>
              </w:rPr>
            </w:pPr>
            <w:r>
              <w:rPr>
                <w:spacing w:val="3"/>
                <w:sz w:val="20"/>
                <w:szCs w:val="20"/>
              </w:rPr>
              <w:t>生态</w:t>
            </w:r>
          </w:p>
        </w:tc>
        <w:tc>
          <w:tcPr>
            <w:tcW w:w="9142" w:type="dxa"/>
            <w:vAlign w:val="top"/>
          </w:tcPr>
          <w:p w14:paraId="7BDC58B6">
            <w:pPr>
              <w:pStyle w:val="6"/>
              <w:spacing w:before="98" w:line="222" w:lineRule="auto"/>
              <w:ind w:left="113"/>
              <w:rPr>
                <w:sz w:val="20"/>
                <w:szCs w:val="20"/>
              </w:rPr>
            </w:pPr>
            <w:r>
              <w:rPr>
                <w:spacing w:val="8"/>
                <w:sz w:val="20"/>
                <w:szCs w:val="20"/>
              </w:rPr>
              <w:t>道路旁种植植被，加强管护。</w:t>
            </w:r>
          </w:p>
        </w:tc>
      </w:tr>
    </w:tbl>
    <w:p w14:paraId="0C220B0A">
      <w:pPr>
        <w:pStyle w:val="2"/>
        <w:rPr>
          <w:sz w:val="21"/>
        </w:rPr>
      </w:pPr>
    </w:p>
    <w:p w14:paraId="2F9954B3">
      <w:pPr>
        <w:rPr>
          <w:sz w:val="21"/>
          <w:szCs w:val="21"/>
        </w:rPr>
        <w:sectPr>
          <w:footerReference r:id="rId16" w:type="default"/>
          <w:pgSz w:w="16839" w:h="11906"/>
          <w:pgMar w:top="400" w:right="1305" w:bottom="1240" w:left="1305" w:header="0" w:footer="1078" w:gutter="0"/>
          <w:cols w:space="720" w:num="1"/>
        </w:sectPr>
      </w:pPr>
    </w:p>
    <w:p w14:paraId="6FD1240F">
      <w:pPr>
        <w:spacing w:before="13"/>
      </w:pPr>
    </w:p>
    <w:p w14:paraId="64AAACDD">
      <w:pPr>
        <w:spacing w:before="13"/>
      </w:pPr>
    </w:p>
    <w:p w14:paraId="0B9272C8">
      <w:pPr>
        <w:spacing w:before="13"/>
      </w:pPr>
    </w:p>
    <w:p w14:paraId="18455A26">
      <w:pPr>
        <w:spacing w:before="13"/>
      </w:pPr>
    </w:p>
    <w:tbl>
      <w:tblPr>
        <w:tblStyle w:val="5"/>
        <w:tblW w:w="910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641"/>
      </w:tblGrid>
      <w:tr w14:paraId="79882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52" w:hRule="atLeast"/>
        </w:trPr>
        <w:tc>
          <w:tcPr>
            <w:tcW w:w="465" w:type="dxa"/>
            <w:tcBorders>
              <w:bottom w:val="single" w:color="000000" w:sz="4" w:space="0"/>
              <w:right w:val="single" w:color="000000" w:sz="2" w:space="0"/>
            </w:tcBorders>
            <w:vAlign w:val="top"/>
          </w:tcPr>
          <w:p w14:paraId="574ED40E">
            <w:pPr>
              <w:rPr>
                <w:rFonts w:ascii="Arial"/>
                <w:sz w:val="21"/>
              </w:rPr>
            </w:pPr>
          </w:p>
        </w:tc>
        <w:tc>
          <w:tcPr>
            <w:tcW w:w="8641" w:type="dxa"/>
            <w:tcBorders>
              <w:left w:val="single" w:color="000000" w:sz="2" w:space="0"/>
              <w:bottom w:val="single" w:color="000000" w:sz="4" w:space="0"/>
            </w:tcBorders>
            <w:vAlign w:val="top"/>
          </w:tcPr>
          <w:p w14:paraId="69ABA36F">
            <w:pPr>
              <w:pStyle w:val="6"/>
              <w:spacing w:before="200" w:line="220" w:lineRule="auto"/>
              <w:ind w:left="610"/>
            </w:pPr>
            <w:r>
              <w:rPr>
                <w:spacing w:val="-3"/>
              </w:rPr>
              <w:t>四、工程占地及拆迁工程</w:t>
            </w:r>
          </w:p>
          <w:p w14:paraId="22472533">
            <w:pPr>
              <w:pStyle w:val="6"/>
              <w:spacing w:before="213" w:line="219" w:lineRule="auto"/>
              <w:ind w:left="629"/>
            </w:pPr>
            <w:r>
              <w:rPr>
                <w:spacing w:val="-6"/>
              </w:rPr>
              <w:t>(1) 道路工程占地</w:t>
            </w:r>
          </w:p>
          <w:p w14:paraId="2F55AF47">
            <w:pPr>
              <w:pStyle w:val="6"/>
              <w:spacing w:before="213" w:line="376" w:lineRule="auto"/>
              <w:ind w:left="114" w:right="40" w:firstLine="474"/>
            </w:pPr>
            <w:r>
              <w:rPr>
                <w:spacing w:val="1"/>
              </w:rPr>
              <w:t>本项目占地面积(含旧路)142</w:t>
            </w:r>
            <w:r>
              <w:rPr>
                <w:spacing w:val="-49"/>
              </w:rPr>
              <w:t xml:space="preserve"> </w:t>
            </w:r>
            <w:r>
              <w:rPr>
                <w:spacing w:val="1"/>
              </w:rPr>
              <w:t>亩(94571.4m</w:t>
            </w:r>
            <w:r>
              <w:rPr>
                <w:spacing w:val="1"/>
                <w:position w:val="11"/>
                <w:sz w:val="12"/>
                <w:szCs w:val="12"/>
              </w:rPr>
              <w:t>2</w:t>
            </w:r>
            <w:r>
              <w:rPr>
                <w:spacing w:val="1"/>
              </w:rPr>
              <w:t>)，路线沿现有简易自然</w:t>
            </w:r>
            <w:r>
              <w:t xml:space="preserve">路布设， </w:t>
            </w:r>
            <w:r>
              <w:rPr>
                <w:spacing w:val="-5"/>
              </w:rPr>
              <w:t>占地全部为草地，未涉及基本农田、基本草原及林地。占地指标为</w:t>
            </w:r>
            <w:r>
              <w:rPr>
                <w:spacing w:val="-15"/>
              </w:rPr>
              <w:t xml:space="preserve"> </w:t>
            </w:r>
            <w:r>
              <w:rPr>
                <w:spacing w:val="-5"/>
              </w:rPr>
              <w:t>1.1545hm</w:t>
            </w:r>
            <w:r>
              <w:rPr>
                <w:spacing w:val="-5"/>
                <w:position w:val="12"/>
                <w:sz w:val="12"/>
                <w:szCs w:val="12"/>
              </w:rPr>
              <w:t>2</w:t>
            </w:r>
            <w:r>
              <w:rPr>
                <w:spacing w:val="-5"/>
              </w:rPr>
              <w:t>/km，</w:t>
            </w:r>
            <w:r>
              <w:t xml:space="preserve"> </w:t>
            </w:r>
            <w:r>
              <w:rPr>
                <w:spacing w:val="-1"/>
              </w:rPr>
              <w:t>小于</w:t>
            </w:r>
            <w:r>
              <w:rPr>
                <w:spacing w:val="-44"/>
              </w:rPr>
              <w:t xml:space="preserve"> </w:t>
            </w:r>
            <w:r>
              <w:rPr>
                <w:spacing w:val="-1"/>
              </w:rPr>
              <w:t>2.2031hm</w:t>
            </w:r>
            <w:r>
              <w:rPr>
                <w:spacing w:val="-1"/>
                <w:position w:val="11"/>
                <w:sz w:val="12"/>
                <w:szCs w:val="12"/>
              </w:rPr>
              <w:t>2</w:t>
            </w:r>
            <w:r>
              <w:rPr>
                <w:spacing w:val="-1"/>
              </w:rPr>
              <w:t>/km，符合《公路建设项目用地指标》的要求。</w:t>
            </w:r>
          </w:p>
          <w:p w14:paraId="040895FC">
            <w:pPr>
              <w:pStyle w:val="6"/>
              <w:spacing w:before="34" w:line="372" w:lineRule="auto"/>
              <w:ind w:left="139" w:right="104" w:firstLine="449"/>
            </w:pPr>
            <w:r>
              <w:rPr>
                <w:spacing w:val="4"/>
              </w:rPr>
              <w:t>依据《鄂托克旗人民政府关于</w:t>
            </w:r>
            <w:r>
              <w:rPr>
                <w:spacing w:val="-28"/>
              </w:rPr>
              <w:t xml:space="preserve"> </w:t>
            </w:r>
            <w:r>
              <w:rPr>
                <w:spacing w:val="4"/>
              </w:rPr>
              <w:t>2023</w:t>
            </w:r>
            <w:r>
              <w:rPr>
                <w:spacing w:val="-40"/>
              </w:rPr>
              <w:t xml:space="preserve"> </w:t>
            </w:r>
            <w:r>
              <w:rPr>
                <w:spacing w:val="4"/>
              </w:rPr>
              <w:t>年农村公路用地管理的批复》</w:t>
            </w:r>
            <w:r>
              <w:rPr>
                <w:spacing w:val="-52"/>
              </w:rPr>
              <w:t xml:space="preserve"> </w:t>
            </w:r>
            <w:r>
              <w:rPr>
                <w:spacing w:val="4"/>
              </w:rPr>
              <w:t>(鄂政发</w:t>
            </w:r>
            <w:r>
              <w:t xml:space="preserve"> </w:t>
            </w:r>
            <w:r>
              <w:rPr>
                <w:spacing w:val="-3"/>
              </w:rPr>
              <w:t>〔2023〕51</w:t>
            </w:r>
            <w:r>
              <w:rPr>
                <w:spacing w:val="-28"/>
              </w:rPr>
              <w:t xml:space="preserve"> </w:t>
            </w:r>
            <w:r>
              <w:rPr>
                <w:spacing w:val="-3"/>
              </w:rPr>
              <w:t>号)文，本项目用地列入农用地管理。</w:t>
            </w:r>
          </w:p>
          <w:p w14:paraId="389E50DA">
            <w:pPr>
              <w:pStyle w:val="6"/>
              <w:spacing w:before="32" w:line="371" w:lineRule="auto"/>
              <w:ind w:left="110" w:right="162" w:firstLine="478"/>
            </w:pPr>
            <w:r>
              <w:rPr>
                <w:spacing w:val="-1"/>
              </w:rPr>
              <w:t>本项目为四级农村公路，根据建设单位意见不涉及征地</w:t>
            </w:r>
            <w:r>
              <w:rPr>
                <w:spacing w:val="-2"/>
              </w:rPr>
              <w:t>。道路以运输货物，</w:t>
            </w:r>
            <w:r>
              <w:t xml:space="preserve"> </w:t>
            </w:r>
            <w:r>
              <w:rPr>
                <w:spacing w:val="-1"/>
              </w:rPr>
              <w:t>危化品运输车辆按要求进行运输。</w:t>
            </w:r>
          </w:p>
          <w:p w14:paraId="2FA7676A">
            <w:pPr>
              <w:pStyle w:val="6"/>
              <w:spacing w:before="37" w:line="219" w:lineRule="auto"/>
              <w:ind w:left="629"/>
            </w:pPr>
            <w:r>
              <w:rPr>
                <w:spacing w:val="-8"/>
              </w:rPr>
              <w:t>(2)临时占地</w:t>
            </w:r>
          </w:p>
          <w:p w14:paraId="3E892275">
            <w:pPr>
              <w:pStyle w:val="6"/>
              <w:spacing w:before="215" w:line="376" w:lineRule="auto"/>
              <w:ind w:left="109" w:right="101" w:firstLine="480"/>
            </w:pPr>
            <w:r>
              <w:rPr>
                <w:spacing w:val="-3"/>
              </w:rPr>
              <w:t>取土场位于</w:t>
            </w:r>
            <w:r>
              <w:rPr>
                <w:spacing w:val="-44"/>
              </w:rPr>
              <w:t xml:space="preserve"> </w:t>
            </w:r>
            <w:r>
              <w:rPr>
                <w:spacing w:val="-3"/>
              </w:rPr>
              <w:t>K8+084</w:t>
            </w:r>
            <w:r>
              <w:rPr>
                <w:spacing w:val="-51"/>
              </w:rPr>
              <w:t xml:space="preserve"> </w:t>
            </w:r>
            <w:r>
              <w:rPr>
                <w:spacing w:val="-3"/>
              </w:rPr>
              <w:t>桩号右侧</w:t>
            </w:r>
            <w:r>
              <w:rPr>
                <w:spacing w:val="-32"/>
              </w:rPr>
              <w:t xml:space="preserve"> </w:t>
            </w:r>
            <w:r>
              <w:rPr>
                <w:spacing w:val="-3"/>
              </w:rPr>
              <w:t>1.5km</w:t>
            </w:r>
            <w:r>
              <w:rPr>
                <w:spacing w:val="-46"/>
              </w:rPr>
              <w:t xml:space="preserve"> </w:t>
            </w:r>
            <w:r>
              <w:rPr>
                <w:spacing w:val="-3"/>
              </w:rPr>
              <w:t>处，占地面积</w:t>
            </w:r>
            <w:r>
              <w:rPr>
                <w:spacing w:val="-50"/>
              </w:rPr>
              <w:t xml:space="preserve"> </w:t>
            </w:r>
            <w:r>
              <w:rPr>
                <w:spacing w:val="-3"/>
              </w:rPr>
              <w:t>9</w:t>
            </w:r>
            <w:r>
              <w:rPr>
                <w:spacing w:val="-51"/>
              </w:rPr>
              <w:t xml:space="preserve"> </w:t>
            </w:r>
            <w:r>
              <w:rPr>
                <w:spacing w:val="-3"/>
              </w:rPr>
              <w:t>亩(6000.3m</w:t>
            </w:r>
            <w:r>
              <w:rPr>
                <w:spacing w:val="-3"/>
                <w:position w:val="11"/>
                <w:sz w:val="12"/>
                <w:szCs w:val="12"/>
              </w:rPr>
              <w:t>2</w:t>
            </w:r>
            <w:r>
              <w:rPr>
                <w:spacing w:val="-3"/>
              </w:rPr>
              <w:t>)。本道路到</w:t>
            </w:r>
            <w:r>
              <w:t xml:space="preserve"> </w:t>
            </w:r>
            <w:r>
              <w:rPr>
                <w:spacing w:val="-4"/>
              </w:rPr>
              <w:t>取土场之间建设</w:t>
            </w:r>
            <w:r>
              <w:rPr>
                <w:spacing w:val="-23"/>
              </w:rPr>
              <w:t xml:space="preserve"> </w:t>
            </w:r>
            <w:r>
              <w:rPr>
                <w:spacing w:val="-4"/>
              </w:rPr>
              <w:t>1.5m</w:t>
            </w:r>
            <w:r>
              <w:rPr>
                <w:spacing w:val="-50"/>
              </w:rPr>
              <w:t xml:space="preserve"> </w:t>
            </w:r>
            <w:r>
              <w:rPr>
                <w:spacing w:val="-4"/>
              </w:rPr>
              <w:t>长临时道路，道路宽</w:t>
            </w:r>
            <w:r>
              <w:rPr>
                <w:spacing w:val="-45"/>
              </w:rPr>
              <w:t xml:space="preserve"> </w:t>
            </w:r>
            <w:r>
              <w:rPr>
                <w:spacing w:val="-4"/>
              </w:rPr>
              <w:t>7m，临时占地面积</w:t>
            </w:r>
            <w:r>
              <w:rPr>
                <w:spacing w:val="-32"/>
              </w:rPr>
              <w:t xml:space="preserve"> </w:t>
            </w:r>
            <w:r>
              <w:rPr>
                <w:spacing w:val="-4"/>
              </w:rPr>
              <w:t>10500m</w:t>
            </w:r>
            <w:r>
              <w:rPr>
                <w:spacing w:val="-4"/>
                <w:position w:val="11"/>
                <w:sz w:val="12"/>
                <w:szCs w:val="12"/>
              </w:rPr>
              <w:t>2</w:t>
            </w:r>
            <w:r>
              <w:rPr>
                <w:spacing w:val="-28"/>
                <w:position w:val="11"/>
                <w:sz w:val="12"/>
                <w:szCs w:val="12"/>
              </w:rPr>
              <w:t xml:space="preserve"> </w:t>
            </w:r>
            <w:r>
              <w:rPr>
                <w:spacing w:val="-4"/>
              </w:rPr>
              <w:t>。占地均为</w:t>
            </w:r>
            <w:r>
              <w:t xml:space="preserve"> </w:t>
            </w:r>
            <w:r>
              <w:rPr>
                <w:spacing w:val="-4"/>
              </w:rPr>
              <w:t>草地。</w:t>
            </w:r>
          </w:p>
          <w:p w14:paraId="2F2E2EEE">
            <w:pPr>
              <w:pStyle w:val="6"/>
              <w:spacing w:before="32" w:line="219" w:lineRule="auto"/>
              <w:ind w:left="589"/>
            </w:pPr>
            <w:r>
              <w:rPr>
                <w:spacing w:val="-1"/>
              </w:rPr>
              <w:t>完成取弃土方后，进行生态恢复措施，恢复原貌。</w:t>
            </w:r>
          </w:p>
          <w:p w14:paraId="2E9BEA97">
            <w:pPr>
              <w:pStyle w:val="6"/>
              <w:spacing w:before="216" w:line="220" w:lineRule="auto"/>
              <w:ind w:left="591"/>
            </w:pPr>
            <w:r>
              <w:rPr>
                <w:spacing w:val="-2"/>
              </w:rPr>
              <w:t>五、工程设计方案</w:t>
            </w:r>
          </w:p>
          <w:p w14:paraId="2BE54671">
            <w:pPr>
              <w:pStyle w:val="6"/>
              <w:spacing w:before="215" w:line="219" w:lineRule="auto"/>
              <w:ind w:left="592"/>
            </w:pPr>
            <w:r>
              <w:rPr>
                <w:spacing w:val="-4"/>
              </w:rPr>
              <w:t>5.1</w:t>
            </w:r>
            <w:r>
              <w:rPr>
                <w:spacing w:val="12"/>
              </w:rPr>
              <w:t xml:space="preserve"> </w:t>
            </w:r>
            <w:r>
              <w:rPr>
                <w:spacing w:val="-4"/>
              </w:rPr>
              <w:t>路线方案</w:t>
            </w:r>
          </w:p>
          <w:p w14:paraId="414B6967">
            <w:pPr>
              <w:pStyle w:val="6"/>
              <w:spacing w:before="213" w:line="378" w:lineRule="auto"/>
              <w:ind w:left="102" w:firstLine="484"/>
            </w:pPr>
            <w:r>
              <w:rPr>
                <w:spacing w:val="-8"/>
              </w:rPr>
              <w:t>综合平、纵、横设计，所采用各项技术标准均符合《公路工程技术标准》(JTJ</w:t>
            </w:r>
            <w:r>
              <w:rPr>
                <w:spacing w:val="1"/>
              </w:rPr>
              <w:t xml:space="preserve">  </w:t>
            </w:r>
            <w:r>
              <w:rPr>
                <w:spacing w:val="-2"/>
              </w:rPr>
              <w:t>B01-2014)、《公路路线设计规范》(JTG</w:t>
            </w:r>
            <w:r>
              <w:rPr>
                <w:spacing w:val="-55"/>
              </w:rPr>
              <w:t xml:space="preserve"> </w:t>
            </w:r>
            <w:r>
              <w:rPr>
                <w:spacing w:val="-2"/>
              </w:rPr>
              <w:t>D20-2017)</w:t>
            </w:r>
            <w:r>
              <w:rPr>
                <w:spacing w:val="-3"/>
              </w:rPr>
              <w:t>的有关规定要求，平纵组合良</w:t>
            </w:r>
            <w:r>
              <w:t xml:space="preserve">  </w:t>
            </w:r>
            <w:r>
              <w:rPr>
                <w:spacing w:val="-7"/>
              </w:rPr>
              <w:t>好。拟建道路方案按四级公路标准进行设计建设，设计速度</w:t>
            </w:r>
            <w:r>
              <w:rPr>
                <w:spacing w:val="-34"/>
              </w:rPr>
              <w:t xml:space="preserve"> </w:t>
            </w:r>
            <w:r>
              <w:rPr>
                <w:spacing w:val="-7"/>
              </w:rPr>
              <w:t>30km/h，路基宽</w:t>
            </w:r>
            <w:r>
              <w:rPr>
                <w:spacing w:val="-49"/>
              </w:rPr>
              <w:t xml:space="preserve"> </w:t>
            </w:r>
            <w:r>
              <w:rPr>
                <w:spacing w:val="-7"/>
              </w:rPr>
              <w:t>6.5m，</w:t>
            </w:r>
            <w:r>
              <w:t xml:space="preserve"> </w:t>
            </w:r>
            <w:r>
              <w:rPr>
                <w:spacing w:val="-6"/>
              </w:rPr>
              <w:t>行车道宽</w:t>
            </w:r>
            <w:r>
              <w:rPr>
                <w:spacing w:val="-52"/>
              </w:rPr>
              <w:t xml:space="preserve"> </w:t>
            </w:r>
            <w:r>
              <w:rPr>
                <w:spacing w:val="-6"/>
              </w:rPr>
              <w:t>4.5m，2×1.0m</w:t>
            </w:r>
            <w:r>
              <w:rPr>
                <w:spacing w:val="-50"/>
              </w:rPr>
              <w:t xml:space="preserve"> </w:t>
            </w:r>
            <w:r>
              <w:rPr>
                <w:spacing w:val="-6"/>
              </w:rPr>
              <w:t>土路肩（路面左</w:t>
            </w:r>
            <w:r>
              <w:rPr>
                <w:spacing w:val="-7"/>
              </w:rPr>
              <w:t>右各</w:t>
            </w:r>
            <w:r>
              <w:rPr>
                <w:spacing w:val="-46"/>
              </w:rPr>
              <w:t xml:space="preserve"> </w:t>
            </w:r>
            <w:r>
              <w:rPr>
                <w:spacing w:val="-7"/>
              </w:rPr>
              <w:t>50cm</w:t>
            </w:r>
            <w:r>
              <w:rPr>
                <w:spacing w:val="-53"/>
              </w:rPr>
              <w:t xml:space="preserve"> </w:t>
            </w:r>
            <w:r>
              <w:rPr>
                <w:spacing w:val="-7"/>
              </w:rPr>
              <w:t>采用与行车道相同结构硬化）。</w:t>
            </w:r>
          </w:p>
          <w:p w14:paraId="3A375C50">
            <w:pPr>
              <w:pStyle w:val="6"/>
              <w:spacing w:before="34" w:line="373" w:lineRule="auto"/>
              <w:ind w:left="108" w:right="71" w:firstLine="481"/>
            </w:pPr>
            <w:r>
              <w:rPr>
                <w:spacing w:val="-4"/>
              </w:rPr>
              <w:t>为了保证对向行驶车辆交错避让时的安全，全线每隔</w:t>
            </w:r>
            <w:r>
              <w:rPr>
                <w:spacing w:val="-46"/>
              </w:rPr>
              <w:t xml:space="preserve"> </w:t>
            </w:r>
            <w:r>
              <w:rPr>
                <w:spacing w:val="-4"/>
              </w:rPr>
              <w:t>300m</w:t>
            </w:r>
            <w:r>
              <w:rPr>
                <w:spacing w:val="-47"/>
              </w:rPr>
              <w:t xml:space="preserve"> </w:t>
            </w:r>
            <w:r>
              <w:rPr>
                <w:spacing w:val="-4"/>
              </w:rPr>
              <w:t>设置</w:t>
            </w:r>
            <w:r>
              <w:rPr>
                <w:spacing w:val="-33"/>
              </w:rPr>
              <w:t xml:space="preserve"> </w:t>
            </w:r>
            <w:r>
              <w:rPr>
                <w:spacing w:val="-4"/>
              </w:rPr>
              <w:t>1</w:t>
            </w:r>
            <w:r>
              <w:rPr>
                <w:spacing w:val="-46"/>
              </w:rPr>
              <w:t xml:space="preserve"> </w:t>
            </w:r>
            <w:r>
              <w:rPr>
                <w:spacing w:val="-4"/>
              </w:rPr>
              <w:t>处错车道，</w:t>
            </w:r>
            <w:r>
              <w:t xml:space="preserve"> </w:t>
            </w:r>
            <w:r>
              <w:rPr>
                <w:spacing w:val="-2"/>
              </w:rPr>
              <w:t>有效长度</w:t>
            </w:r>
            <w:r>
              <w:rPr>
                <w:spacing w:val="-35"/>
              </w:rPr>
              <w:t xml:space="preserve"> </w:t>
            </w:r>
            <w:r>
              <w:rPr>
                <w:spacing w:val="-2"/>
              </w:rPr>
              <w:t>20m，在错车道两端各设置</w:t>
            </w:r>
            <w:r>
              <w:rPr>
                <w:spacing w:val="-33"/>
              </w:rPr>
              <w:t xml:space="preserve"> </w:t>
            </w:r>
            <w:r>
              <w:rPr>
                <w:spacing w:val="-2"/>
              </w:rPr>
              <w:t>10m</w:t>
            </w:r>
            <w:r>
              <w:rPr>
                <w:spacing w:val="-50"/>
              </w:rPr>
              <w:t xml:space="preserve"> </w:t>
            </w:r>
            <w:r>
              <w:rPr>
                <w:spacing w:val="-2"/>
              </w:rPr>
              <w:t>过度段，错车道结构同主线路面结构。</w:t>
            </w:r>
          </w:p>
          <w:p w14:paraId="2A68C13C">
            <w:pPr>
              <w:pStyle w:val="6"/>
              <w:spacing w:before="33" w:line="219" w:lineRule="auto"/>
              <w:ind w:left="589"/>
            </w:pPr>
            <w:r>
              <w:rPr>
                <w:spacing w:val="-2"/>
              </w:rPr>
              <w:t>主要技术指标如下：</w:t>
            </w:r>
          </w:p>
          <w:p w14:paraId="45B01189">
            <w:pPr>
              <w:pStyle w:val="6"/>
              <w:spacing w:before="213" w:line="219" w:lineRule="auto"/>
              <w:ind w:left="2852"/>
            </w:pPr>
            <w:r>
              <w:rPr>
                <w:spacing w:val="-2"/>
              </w:rPr>
              <w:t>表</w:t>
            </w:r>
            <w:r>
              <w:rPr>
                <w:spacing w:val="-36"/>
              </w:rPr>
              <w:t xml:space="preserve"> </w:t>
            </w:r>
            <w:r>
              <w:rPr>
                <w:spacing w:val="-2"/>
              </w:rPr>
              <w:t>2-2   拟建方案主要技术标准</w:t>
            </w:r>
          </w:p>
          <w:p w14:paraId="67AD9D5D">
            <w:pPr>
              <w:spacing w:line="22" w:lineRule="exact"/>
            </w:pPr>
          </w:p>
          <w:tbl>
            <w:tblPr>
              <w:tblStyle w:val="5"/>
              <w:tblW w:w="8158"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5"/>
              <w:gridCol w:w="3878"/>
              <w:gridCol w:w="1630"/>
              <w:gridCol w:w="1635"/>
            </w:tblGrid>
            <w:tr w14:paraId="6C276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015" w:type="dxa"/>
                  <w:vAlign w:val="top"/>
                </w:tcPr>
                <w:p w14:paraId="6896629A">
                  <w:pPr>
                    <w:pStyle w:val="6"/>
                    <w:spacing w:before="144" w:line="229" w:lineRule="auto"/>
                    <w:ind w:left="301"/>
                    <w:rPr>
                      <w:sz w:val="20"/>
                      <w:szCs w:val="20"/>
                    </w:rPr>
                  </w:pPr>
                  <w:r>
                    <w:rPr>
                      <w:spacing w:val="5"/>
                      <w:sz w:val="20"/>
                      <w:szCs w:val="20"/>
                    </w:rPr>
                    <w:t>序号</w:t>
                  </w:r>
                </w:p>
              </w:tc>
              <w:tc>
                <w:tcPr>
                  <w:tcW w:w="3878" w:type="dxa"/>
                  <w:vAlign w:val="top"/>
                </w:tcPr>
                <w:p w14:paraId="68F9287C">
                  <w:pPr>
                    <w:pStyle w:val="6"/>
                    <w:spacing w:before="144" w:line="228" w:lineRule="auto"/>
                    <w:ind w:left="1736"/>
                    <w:rPr>
                      <w:sz w:val="20"/>
                      <w:szCs w:val="20"/>
                    </w:rPr>
                  </w:pPr>
                  <w:r>
                    <w:rPr>
                      <w:spacing w:val="3"/>
                      <w:sz w:val="20"/>
                      <w:szCs w:val="20"/>
                    </w:rPr>
                    <w:t>项目</w:t>
                  </w:r>
                </w:p>
              </w:tc>
              <w:tc>
                <w:tcPr>
                  <w:tcW w:w="1630" w:type="dxa"/>
                  <w:vAlign w:val="top"/>
                </w:tcPr>
                <w:p w14:paraId="0E7DD4DC">
                  <w:pPr>
                    <w:pStyle w:val="6"/>
                    <w:spacing w:before="144" w:line="227" w:lineRule="auto"/>
                    <w:ind w:left="296"/>
                    <w:rPr>
                      <w:sz w:val="20"/>
                      <w:szCs w:val="20"/>
                    </w:rPr>
                  </w:pPr>
                  <w:r>
                    <w:rPr>
                      <w:spacing w:val="7"/>
                      <w:sz w:val="20"/>
                      <w:szCs w:val="20"/>
                    </w:rPr>
                    <w:t>本项目指标</w:t>
                  </w:r>
                </w:p>
              </w:tc>
              <w:tc>
                <w:tcPr>
                  <w:tcW w:w="1635" w:type="dxa"/>
                  <w:vAlign w:val="top"/>
                </w:tcPr>
                <w:p w14:paraId="39977E03">
                  <w:pPr>
                    <w:pStyle w:val="6"/>
                    <w:spacing w:before="144" w:line="228" w:lineRule="auto"/>
                    <w:ind w:left="404"/>
                    <w:rPr>
                      <w:sz w:val="20"/>
                      <w:szCs w:val="20"/>
                    </w:rPr>
                  </w:pPr>
                  <w:r>
                    <w:rPr>
                      <w:spacing w:val="7"/>
                      <w:sz w:val="20"/>
                      <w:szCs w:val="20"/>
                    </w:rPr>
                    <w:t>规范指标</w:t>
                  </w:r>
                </w:p>
              </w:tc>
            </w:tr>
            <w:tr w14:paraId="1A759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015" w:type="dxa"/>
                  <w:vAlign w:val="top"/>
                </w:tcPr>
                <w:p w14:paraId="12266C0B">
                  <w:pPr>
                    <w:pStyle w:val="6"/>
                    <w:spacing w:before="172" w:line="189" w:lineRule="auto"/>
                    <w:ind w:left="476"/>
                    <w:rPr>
                      <w:sz w:val="20"/>
                      <w:szCs w:val="20"/>
                    </w:rPr>
                  </w:pPr>
                  <w:r>
                    <w:rPr>
                      <w:sz w:val="20"/>
                      <w:szCs w:val="20"/>
                    </w:rPr>
                    <w:t>1</w:t>
                  </w:r>
                </w:p>
              </w:tc>
              <w:tc>
                <w:tcPr>
                  <w:tcW w:w="3878" w:type="dxa"/>
                  <w:vAlign w:val="top"/>
                </w:tcPr>
                <w:p w14:paraId="426EEE4E">
                  <w:pPr>
                    <w:pStyle w:val="6"/>
                    <w:spacing w:before="140" w:line="227" w:lineRule="auto"/>
                    <w:ind w:left="1530"/>
                    <w:rPr>
                      <w:sz w:val="20"/>
                      <w:szCs w:val="20"/>
                    </w:rPr>
                  </w:pPr>
                  <w:r>
                    <w:rPr>
                      <w:spacing w:val="5"/>
                      <w:sz w:val="20"/>
                      <w:szCs w:val="20"/>
                    </w:rPr>
                    <w:t>公路等级</w:t>
                  </w:r>
                </w:p>
              </w:tc>
              <w:tc>
                <w:tcPr>
                  <w:tcW w:w="1630" w:type="dxa"/>
                  <w:vAlign w:val="top"/>
                </w:tcPr>
                <w:p w14:paraId="7BFF235F">
                  <w:pPr>
                    <w:pStyle w:val="6"/>
                    <w:spacing w:before="139" w:line="230" w:lineRule="auto"/>
                    <w:ind w:left="632"/>
                    <w:rPr>
                      <w:sz w:val="20"/>
                      <w:szCs w:val="20"/>
                    </w:rPr>
                  </w:pPr>
                  <w:r>
                    <w:rPr>
                      <w:spacing w:val="-5"/>
                      <w:sz w:val="20"/>
                      <w:szCs w:val="20"/>
                    </w:rPr>
                    <w:t>四级</w:t>
                  </w:r>
                </w:p>
              </w:tc>
              <w:tc>
                <w:tcPr>
                  <w:tcW w:w="1635" w:type="dxa"/>
                  <w:vAlign w:val="top"/>
                </w:tcPr>
                <w:p w14:paraId="29C60C77">
                  <w:pPr>
                    <w:pStyle w:val="6"/>
                    <w:spacing w:before="139" w:line="230" w:lineRule="auto"/>
                    <w:ind w:left="631"/>
                    <w:rPr>
                      <w:sz w:val="20"/>
                      <w:szCs w:val="20"/>
                    </w:rPr>
                  </w:pPr>
                  <w:r>
                    <w:rPr>
                      <w:spacing w:val="-5"/>
                      <w:sz w:val="20"/>
                      <w:szCs w:val="20"/>
                    </w:rPr>
                    <w:t>四级</w:t>
                  </w:r>
                </w:p>
              </w:tc>
            </w:tr>
            <w:tr w14:paraId="53B57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015" w:type="dxa"/>
                  <w:vAlign w:val="top"/>
                </w:tcPr>
                <w:p w14:paraId="7CB1E910">
                  <w:pPr>
                    <w:pStyle w:val="6"/>
                    <w:spacing w:before="174" w:line="188" w:lineRule="auto"/>
                    <w:ind w:left="463"/>
                    <w:rPr>
                      <w:sz w:val="20"/>
                      <w:szCs w:val="20"/>
                    </w:rPr>
                  </w:pPr>
                  <w:r>
                    <w:rPr>
                      <w:sz w:val="20"/>
                      <w:szCs w:val="20"/>
                    </w:rPr>
                    <w:t>2</w:t>
                  </w:r>
                </w:p>
              </w:tc>
              <w:tc>
                <w:tcPr>
                  <w:tcW w:w="3878" w:type="dxa"/>
                  <w:vAlign w:val="top"/>
                </w:tcPr>
                <w:p w14:paraId="6A6875AF">
                  <w:pPr>
                    <w:pStyle w:val="6"/>
                    <w:spacing w:before="141" w:line="228" w:lineRule="auto"/>
                    <w:ind w:left="1527"/>
                    <w:rPr>
                      <w:sz w:val="20"/>
                      <w:szCs w:val="20"/>
                    </w:rPr>
                  </w:pPr>
                  <w:r>
                    <w:rPr>
                      <w:spacing w:val="6"/>
                      <w:sz w:val="20"/>
                      <w:szCs w:val="20"/>
                    </w:rPr>
                    <w:t>设计速度</w:t>
                  </w:r>
                </w:p>
              </w:tc>
              <w:tc>
                <w:tcPr>
                  <w:tcW w:w="1630" w:type="dxa"/>
                  <w:vAlign w:val="top"/>
                </w:tcPr>
                <w:p w14:paraId="484DA0CA">
                  <w:pPr>
                    <w:pStyle w:val="6"/>
                    <w:spacing w:before="141" w:line="232" w:lineRule="auto"/>
                    <w:ind w:left="511"/>
                    <w:rPr>
                      <w:sz w:val="20"/>
                      <w:szCs w:val="20"/>
                    </w:rPr>
                  </w:pPr>
                  <w:r>
                    <w:rPr>
                      <w:spacing w:val="4"/>
                      <w:sz w:val="20"/>
                      <w:szCs w:val="20"/>
                    </w:rPr>
                    <w:t>30</w:t>
                  </w:r>
                  <w:r>
                    <w:rPr>
                      <w:sz w:val="20"/>
                      <w:szCs w:val="20"/>
                    </w:rPr>
                    <w:t>km</w:t>
                  </w:r>
                  <w:r>
                    <w:rPr>
                      <w:spacing w:val="4"/>
                      <w:sz w:val="20"/>
                      <w:szCs w:val="20"/>
                    </w:rPr>
                    <w:t>/h</w:t>
                  </w:r>
                </w:p>
              </w:tc>
              <w:tc>
                <w:tcPr>
                  <w:tcW w:w="1635" w:type="dxa"/>
                  <w:vAlign w:val="top"/>
                </w:tcPr>
                <w:p w14:paraId="0C628F40">
                  <w:pPr>
                    <w:pStyle w:val="6"/>
                    <w:spacing w:before="141" w:line="232" w:lineRule="auto"/>
                    <w:ind w:left="510"/>
                    <w:rPr>
                      <w:sz w:val="20"/>
                      <w:szCs w:val="20"/>
                    </w:rPr>
                  </w:pPr>
                  <w:r>
                    <w:rPr>
                      <w:spacing w:val="4"/>
                      <w:sz w:val="20"/>
                      <w:szCs w:val="20"/>
                    </w:rPr>
                    <w:t>30</w:t>
                  </w:r>
                  <w:r>
                    <w:rPr>
                      <w:sz w:val="20"/>
                      <w:szCs w:val="20"/>
                    </w:rPr>
                    <w:t>km</w:t>
                  </w:r>
                  <w:r>
                    <w:rPr>
                      <w:spacing w:val="4"/>
                      <w:sz w:val="20"/>
                      <w:szCs w:val="20"/>
                    </w:rPr>
                    <w:t>/h</w:t>
                  </w:r>
                </w:p>
              </w:tc>
            </w:tr>
            <w:tr w14:paraId="0F887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015" w:type="dxa"/>
                  <w:tcBorders>
                    <w:bottom w:val="nil"/>
                  </w:tcBorders>
                  <w:vAlign w:val="top"/>
                </w:tcPr>
                <w:p w14:paraId="5B4683AC">
                  <w:pPr>
                    <w:pStyle w:val="6"/>
                    <w:spacing w:before="174" w:line="189" w:lineRule="auto"/>
                    <w:ind w:left="465"/>
                    <w:rPr>
                      <w:sz w:val="20"/>
                      <w:szCs w:val="20"/>
                    </w:rPr>
                  </w:pPr>
                  <w:r>
                    <w:rPr>
                      <w:sz w:val="20"/>
                      <w:szCs w:val="20"/>
                    </w:rPr>
                    <w:t>3</w:t>
                  </w:r>
                </w:p>
              </w:tc>
              <w:tc>
                <w:tcPr>
                  <w:tcW w:w="3878" w:type="dxa"/>
                  <w:tcBorders>
                    <w:bottom w:val="nil"/>
                  </w:tcBorders>
                  <w:vAlign w:val="top"/>
                </w:tcPr>
                <w:p w14:paraId="61170240">
                  <w:pPr>
                    <w:pStyle w:val="6"/>
                    <w:spacing w:before="142" w:line="227" w:lineRule="auto"/>
                    <w:ind w:left="1526"/>
                    <w:rPr>
                      <w:sz w:val="20"/>
                      <w:szCs w:val="20"/>
                    </w:rPr>
                  </w:pPr>
                  <w:r>
                    <w:rPr>
                      <w:spacing w:val="6"/>
                      <w:sz w:val="20"/>
                      <w:szCs w:val="20"/>
                    </w:rPr>
                    <w:t>路面宽度</w:t>
                  </w:r>
                </w:p>
              </w:tc>
              <w:tc>
                <w:tcPr>
                  <w:tcW w:w="1630" w:type="dxa"/>
                  <w:tcBorders>
                    <w:bottom w:val="nil"/>
                  </w:tcBorders>
                  <w:vAlign w:val="top"/>
                </w:tcPr>
                <w:p w14:paraId="3536EFB9">
                  <w:pPr>
                    <w:pStyle w:val="6"/>
                    <w:spacing w:before="142" w:line="227" w:lineRule="auto"/>
                    <w:ind w:left="611"/>
                    <w:rPr>
                      <w:sz w:val="20"/>
                      <w:szCs w:val="20"/>
                    </w:rPr>
                  </w:pPr>
                  <w:r>
                    <w:rPr>
                      <w:spacing w:val="2"/>
                      <w:sz w:val="20"/>
                      <w:szCs w:val="20"/>
                    </w:rPr>
                    <w:t>4.5m</w:t>
                  </w:r>
                </w:p>
              </w:tc>
              <w:tc>
                <w:tcPr>
                  <w:tcW w:w="1635" w:type="dxa"/>
                  <w:tcBorders>
                    <w:bottom w:val="nil"/>
                  </w:tcBorders>
                  <w:vAlign w:val="top"/>
                </w:tcPr>
                <w:p w14:paraId="6B0BCFBC">
                  <w:pPr>
                    <w:pStyle w:val="6"/>
                    <w:spacing w:before="142" w:line="227" w:lineRule="auto"/>
                    <w:ind w:left="611"/>
                    <w:rPr>
                      <w:sz w:val="20"/>
                      <w:szCs w:val="20"/>
                    </w:rPr>
                  </w:pPr>
                  <w:r>
                    <w:rPr>
                      <w:spacing w:val="3"/>
                      <w:sz w:val="20"/>
                      <w:szCs w:val="20"/>
                    </w:rPr>
                    <w:t>4.5m</w:t>
                  </w:r>
                </w:p>
              </w:tc>
            </w:tr>
          </w:tbl>
          <w:p w14:paraId="2A87F43C">
            <w:pPr>
              <w:spacing w:line="14" w:lineRule="auto"/>
              <w:rPr>
                <w:rFonts w:ascii="Arial"/>
                <w:sz w:val="2"/>
              </w:rPr>
            </w:pPr>
          </w:p>
        </w:tc>
      </w:tr>
    </w:tbl>
    <w:p w14:paraId="6694DE87">
      <w:pPr>
        <w:pStyle w:val="2"/>
        <w:rPr>
          <w:sz w:val="21"/>
        </w:rPr>
      </w:pPr>
    </w:p>
    <w:p w14:paraId="6C631CAC">
      <w:pPr>
        <w:rPr>
          <w:sz w:val="21"/>
          <w:szCs w:val="21"/>
        </w:rPr>
        <w:sectPr>
          <w:footerReference r:id="rId17" w:type="default"/>
          <w:pgSz w:w="11906" w:h="16839"/>
          <w:pgMar w:top="400" w:right="1392" w:bottom="1240" w:left="1392" w:header="0" w:footer="1078" w:gutter="0"/>
          <w:cols w:space="720" w:num="1"/>
        </w:sectPr>
      </w:pPr>
    </w:p>
    <w:p w14:paraId="6F8BE3B0">
      <w:pPr>
        <w:spacing w:before="13"/>
      </w:pPr>
    </w:p>
    <w:p w14:paraId="7CDF16E2">
      <w:pPr>
        <w:spacing w:before="13"/>
      </w:pPr>
    </w:p>
    <w:p w14:paraId="0338A141">
      <w:pPr>
        <w:spacing w:before="13"/>
      </w:pPr>
    </w:p>
    <w:p w14:paraId="169DA09F">
      <w:pPr>
        <w:spacing w:before="13"/>
      </w:pPr>
    </w:p>
    <w:tbl>
      <w:tblPr>
        <w:tblStyle w:val="5"/>
        <w:tblW w:w="910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641"/>
      </w:tblGrid>
      <w:tr w14:paraId="4CA00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43" w:hRule="atLeast"/>
        </w:trPr>
        <w:tc>
          <w:tcPr>
            <w:tcW w:w="465" w:type="dxa"/>
            <w:tcBorders>
              <w:top w:val="single" w:color="000000" w:sz="4" w:space="0"/>
              <w:right w:val="single" w:color="000000" w:sz="2" w:space="0"/>
            </w:tcBorders>
            <w:vAlign w:val="top"/>
          </w:tcPr>
          <w:p w14:paraId="493A2DDC">
            <w:pPr>
              <w:rPr>
                <w:rFonts w:ascii="Arial"/>
                <w:sz w:val="21"/>
              </w:rPr>
            </w:pPr>
          </w:p>
        </w:tc>
        <w:tc>
          <w:tcPr>
            <w:tcW w:w="8641" w:type="dxa"/>
            <w:tcBorders>
              <w:top w:val="single" w:color="000000" w:sz="4" w:space="0"/>
              <w:left w:val="single" w:color="000000" w:sz="2" w:space="0"/>
            </w:tcBorders>
            <w:vAlign w:val="top"/>
          </w:tcPr>
          <w:p w14:paraId="6078D430">
            <w:pPr>
              <w:spacing w:line="104" w:lineRule="auto"/>
              <w:rPr>
                <w:rFonts w:ascii="Arial"/>
                <w:sz w:val="2"/>
              </w:rPr>
            </w:pPr>
          </w:p>
          <w:tbl>
            <w:tblPr>
              <w:tblStyle w:val="5"/>
              <w:tblW w:w="8158"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5"/>
              <w:gridCol w:w="1700"/>
              <w:gridCol w:w="2178"/>
              <w:gridCol w:w="1630"/>
              <w:gridCol w:w="1635"/>
            </w:tblGrid>
            <w:tr w14:paraId="2001F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015" w:type="dxa"/>
                  <w:tcBorders>
                    <w:top w:val="nil"/>
                  </w:tcBorders>
                  <w:vAlign w:val="top"/>
                </w:tcPr>
                <w:p w14:paraId="3F0B580B">
                  <w:pPr>
                    <w:pStyle w:val="6"/>
                    <w:spacing w:before="182" w:line="189" w:lineRule="auto"/>
                    <w:ind w:left="460"/>
                    <w:rPr>
                      <w:sz w:val="20"/>
                      <w:szCs w:val="20"/>
                    </w:rPr>
                  </w:pPr>
                  <w:r>
                    <w:rPr>
                      <w:sz w:val="20"/>
                      <w:szCs w:val="20"/>
                    </w:rPr>
                    <w:t>4</w:t>
                  </w:r>
                </w:p>
              </w:tc>
              <w:tc>
                <w:tcPr>
                  <w:tcW w:w="3878" w:type="dxa"/>
                  <w:gridSpan w:val="2"/>
                  <w:tcBorders>
                    <w:top w:val="nil"/>
                  </w:tcBorders>
                  <w:vAlign w:val="top"/>
                </w:tcPr>
                <w:p w14:paraId="1ED5B5DE">
                  <w:pPr>
                    <w:pStyle w:val="6"/>
                    <w:spacing w:before="149" w:line="228" w:lineRule="auto"/>
                    <w:ind w:left="1526"/>
                    <w:rPr>
                      <w:sz w:val="20"/>
                      <w:szCs w:val="20"/>
                    </w:rPr>
                  </w:pPr>
                  <w:r>
                    <w:rPr>
                      <w:spacing w:val="6"/>
                      <w:sz w:val="20"/>
                      <w:szCs w:val="20"/>
                    </w:rPr>
                    <w:t>路基宽度</w:t>
                  </w:r>
                </w:p>
              </w:tc>
              <w:tc>
                <w:tcPr>
                  <w:tcW w:w="1630" w:type="dxa"/>
                  <w:tcBorders>
                    <w:top w:val="nil"/>
                  </w:tcBorders>
                  <w:vAlign w:val="top"/>
                </w:tcPr>
                <w:p w14:paraId="46CE0912">
                  <w:pPr>
                    <w:pStyle w:val="6"/>
                    <w:spacing w:before="149" w:line="235" w:lineRule="auto"/>
                    <w:ind w:left="614"/>
                    <w:rPr>
                      <w:sz w:val="20"/>
                      <w:szCs w:val="20"/>
                    </w:rPr>
                  </w:pPr>
                  <w:r>
                    <w:rPr>
                      <w:spacing w:val="2"/>
                      <w:sz w:val="20"/>
                      <w:szCs w:val="20"/>
                    </w:rPr>
                    <w:t>6.5m</w:t>
                  </w:r>
                </w:p>
              </w:tc>
              <w:tc>
                <w:tcPr>
                  <w:tcW w:w="1635" w:type="dxa"/>
                  <w:tcBorders>
                    <w:top w:val="nil"/>
                  </w:tcBorders>
                  <w:vAlign w:val="top"/>
                </w:tcPr>
                <w:p w14:paraId="3DAA0638">
                  <w:pPr>
                    <w:pStyle w:val="6"/>
                    <w:spacing w:before="149" w:line="235" w:lineRule="auto"/>
                    <w:ind w:left="614"/>
                    <w:rPr>
                      <w:sz w:val="20"/>
                      <w:szCs w:val="20"/>
                    </w:rPr>
                  </w:pPr>
                  <w:r>
                    <w:rPr>
                      <w:spacing w:val="2"/>
                      <w:sz w:val="20"/>
                      <w:szCs w:val="20"/>
                    </w:rPr>
                    <w:t>6.5m</w:t>
                  </w:r>
                </w:p>
              </w:tc>
            </w:tr>
            <w:tr w14:paraId="4224A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015" w:type="dxa"/>
                  <w:vAlign w:val="top"/>
                </w:tcPr>
                <w:p w14:paraId="168976C9">
                  <w:pPr>
                    <w:pStyle w:val="6"/>
                    <w:spacing w:before="176" w:line="187" w:lineRule="auto"/>
                    <w:ind w:left="465"/>
                    <w:rPr>
                      <w:sz w:val="20"/>
                      <w:szCs w:val="20"/>
                    </w:rPr>
                  </w:pPr>
                  <w:r>
                    <w:rPr>
                      <w:sz w:val="20"/>
                      <w:szCs w:val="20"/>
                    </w:rPr>
                    <w:t>5</w:t>
                  </w:r>
                </w:p>
              </w:tc>
              <w:tc>
                <w:tcPr>
                  <w:tcW w:w="3878" w:type="dxa"/>
                  <w:gridSpan w:val="2"/>
                  <w:vAlign w:val="top"/>
                </w:tcPr>
                <w:p w14:paraId="6A21C206">
                  <w:pPr>
                    <w:pStyle w:val="6"/>
                    <w:spacing w:before="140" w:line="228" w:lineRule="auto"/>
                    <w:ind w:left="1209"/>
                    <w:rPr>
                      <w:sz w:val="20"/>
                      <w:szCs w:val="20"/>
                    </w:rPr>
                  </w:pPr>
                  <w:r>
                    <w:rPr>
                      <w:spacing w:val="8"/>
                      <w:sz w:val="20"/>
                      <w:szCs w:val="20"/>
                    </w:rPr>
                    <w:t>平曲线最小半径</w:t>
                  </w:r>
                </w:p>
              </w:tc>
              <w:tc>
                <w:tcPr>
                  <w:tcW w:w="1630" w:type="dxa"/>
                  <w:vAlign w:val="top"/>
                </w:tcPr>
                <w:p w14:paraId="300CE68D">
                  <w:pPr>
                    <w:pStyle w:val="6"/>
                    <w:spacing w:before="141" w:line="233" w:lineRule="auto"/>
                    <w:ind w:left="628"/>
                    <w:rPr>
                      <w:sz w:val="20"/>
                      <w:szCs w:val="20"/>
                    </w:rPr>
                  </w:pPr>
                  <w:r>
                    <w:rPr>
                      <w:spacing w:val="-2"/>
                      <w:sz w:val="20"/>
                      <w:szCs w:val="20"/>
                    </w:rPr>
                    <w:t>150m</w:t>
                  </w:r>
                </w:p>
              </w:tc>
              <w:tc>
                <w:tcPr>
                  <w:tcW w:w="1635" w:type="dxa"/>
                  <w:vAlign w:val="top"/>
                </w:tcPr>
                <w:p w14:paraId="07B66324">
                  <w:pPr>
                    <w:pStyle w:val="6"/>
                    <w:spacing w:before="141" w:line="233" w:lineRule="auto"/>
                    <w:ind w:left="666"/>
                    <w:rPr>
                      <w:sz w:val="20"/>
                      <w:szCs w:val="20"/>
                    </w:rPr>
                  </w:pPr>
                  <w:r>
                    <w:rPr>
                      <w:spacing w:val="1"/>
                      <w:sz w:val="20"/>
                      <w:szCs w:val="20"/>
                    </w:rPr>
                    <w:t>65m</w:t>
                  </w:r>
                </w:p>
              </w:tc>
            </w:tr>
            <w:tr w14:paraId="6AE9B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015" w:type="dxa"/>
                  <w:vAlign w:val="top"/>
                </w:tcPr>
                <w:p w14:paraId="663AC161">
                  <w:pPr>
                    <w:pStyle w:val="6"/>
                    <w:spacing w:before="175" w:line="189" w:lineRule="auto"/>
                    <w:ind w:left="462"/>
                    <w:rPr>
                      <w:sz w:val="20"/>
                      <w:szCs w:val="20"/>
                    </w:rPr>
                  </w:pPr>
                  <w:r>
                    <w:rPr>
                      <w:sz w:val="20"/>
                      <w:szCs w:val="20"/>
                    </w:rPr>
                    <w:t>6</w:t>
                  </w:r>
                </w:p>
              </w:tc>
              <w:tc>
                <w:tcPr>
                  <w:tcW w:w="3878" w:type="dxa"/>
                  <w:gridSpan w:val="2"/>
                  <w:vAlign w:val="top"/>
                </w:tcPr>
                <w:p w14:paraId="246C299D">
                  <w:pPr>
                    <w:pStyle w:val="6"/>
                    <w:spacing w:before="142" w:line="228" w:lineRule="auto"/>
                    <w:ind w:left="1526"/>
                    <w:rPr>
                      <w:sz w:val="20"/>
                      <w:szCs w:val="20"/>
                    </w:rPr>
                  </w:pPr>
                  <w:r>
                    <w:rPr>
                      <w:spacing w:val="6"/>
                      <w:sz w:val="20"/>
                      <w:szCs w:val="20"/>
                    </w:rPr>
                    <w:t>最大纵坡</w:t>
                  </w:r>
                </w:p>
              </w:tc>
              <w:tc>
                <w:tcPr>
                  <w:tcW w:w="1630" w:type="dxa"/>
                  <w:vAlign w:val="top"/>
                </w:tcPr>
                <w:p w14:paraId="6C862B19">
                  <w:pPr>
                    <w:pStyle w:val="6"/>
                    <w:spacing w:before="142" w:line="232" w:lineRule="auto"/>
                    <w:ind w:left="616"/>
                    <w:rPr>
                      <w:sz w:val="20"/>
                      <w:szCs w:val="20"/>
                    </w:rPr>
                  </w:pPr>
                  <w:r>
                    <w:rPr>
                      <w:spacing w:val="1"/>
                      <w:sz w:val="20"/>
                      <w:szCs w:val="20"/>
                    </w:rPr>
                    <w:t>5.7%</w:t>
                  </w:r>
                </w:p>
              </w:tc>
              <w:tc>
                <w:tcPr>
                  <w:tcW w:w="1635" w:type="dxa"/>
                  <w:vAlign w:val="top"/>
                </w:tcPr>
                <w:p w14:paraId="762DA3D4">
                  <w:pPr>
                    <w:pStyle w:val="6"/>
                    <w:spacing w:before="142" w:line="232" w:lineRule="auto"/>
                    <w:ind w:left="718"/>
                    <w:rPr>
                      <w:sz w:val="20"/>
                      <w:szCs w:val="20"/>
                    </w:rPr>
                  </w:pPr>
                  <w:r>
                    <w:rPr>
                      <w:sz w:val="20"/>
                      <w:szCs w:val="20"/>
                    </w:rPr>
                    <w:t>8%</w:t>
                  </w:r>
                </w:p>
              </w:tc>
            </w:tr>
            <w:tr w14:paraId="3DCBD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015" w:type="dxa"/>
                  <w:vAlign w:val="top"/>
                </w:tcPr>
                <w:p w14:paraId="62021DAF">
                  <w:pPr>
                    <w:pStyle w:val="6"/>
                    <w:spacing w:before="179" w:line="187" w:lineRule="auto"/>
                    <w:ind w:left="465"/>
                    <w:rPr>
                      <w:sz w:val="20"/>
                      <w:szCs w:val="20"/>
                    </w:rPr>
                  </w:pPr>
                  <w:r>
                    <w:rPr>
                      <w:sz w:val="20"/>
                      <w:szCs w:val="20"/>
                    </w:rPr>
                    <w:t>7</w:t>
                  </w:r>
                </w:p>
              </w:tc>
              <w:tc>
                <w:tcPr>
                  <w:tcW w:w="1700" w:type="dxa"/>
                  <w:vAlign w:val="top"/>
                </w:tcPr>
                <w:p w14:paraId="2CCB4080">
                  <w:pPr>
                    <w:pStyle w:val="6"/>
                    <w:spacing w:before="144" w:line="228" w:lineRule="auto"/>
                    <w:ind w:left="347"/>
                    <w:rPr>
                      <w:sz w:val="20"/>
                      <w:szCs w:val="20"/>
                    </w:rPr>
                  </w:pPr>
                  <w:r>
                    <w:rPr>
                      <w:spacing w:val="4"/>
                      <w:sz w:val="20"/>
                      <w:szCs w:val="20"/>
                    </w:rPr>
                    <w:t>凸型竖曲线</w:t>
                  </w:r>
                </w:p>
              </w:tc>
              <w:tc>
                <w:tcPr>
                  <w:tcW w:w="2178" w:type="dxa"/>
                  <w:vAlign w:val="top"/>
                </w:tcPr>
                <w:p w14:paraId="36838C24">
                  <w:pPr>
                    <w:pStyle w:val="6"/>
                    <w:spacing w:before="143" w:line="228" w:lineRule="auto"/>
                    <w:ind w:left="362"/>
                    <w:rPr>
                      <w:sz w:val="20"/>
                      <w:szCs w:val="20"/>
                    </w:rPr>
                  </w:pPr>
                  <w:r>
                    <w:rPr>
                      <w:spacing w:val="8"/>
                      <w:sz w:val="20"/>
                      <w:szCs w:val="20"/>
                    </w:rPr>
                    <w:t>最小竖曲线半径</w:t>
                  </w:r>
                </w:p>
              </w:tc>
              <w:tc>
                <w:tcPr>
                  <w:tcW w:w="1630" w:type="dxa"/>
                  <w:vAlign w:val="top"/>
                </w:tcPr>
                <w:p w14:paraId="51DD8D6C">
                  <w:pPr>
                    <w:pStyle w:val="6"/>
                    <w:spacing w:before="176" w:line="189" w:lineRule="auto"/>
                    <w:ind w:left="616"/>
                    <w:rPr>
                      <w:sz w:val="20"/>
                      <w:szCs w:val="20"/>
                    </w:rPr>
                  </w:pPr>
                  <w:r>
                    <w:rPr>
                      <w:spacing w:val="1"/>
                      <w:sz w:val="20"/>
                      <w:szCs w:val="20"/>
                    </w:rPr>
                    <w:t>5500</w:t>
                  </w:r>
                </w:p>
              </w:tc>
              <w:tc>
                <w:tcPr>
                  <w:tcW w:w="1635" w:type="dxa"/>
                  <w:vAlign w:val="top"/>
                </w:tcPr>
                <w:p w14:paraId="763ABCF6">
                  <w:pPr>
                    <w:pStyle w:val="6"/>
                    <w:spacing w:before="176" w:line="189" w:lineRule="auto"/>
                    <w:ind w:left="664"/>
                    <w:rPr>
                      <w:sz w:val="20"/>
                      <w:szCs w:val="20"/>
                    </w:rPr>
                  </w:pPr>
                  <w:r>
                    <w:rPr>
                      <w:spacing w:val="2"/>
                      <w:sz w:val="20"/>
                      <w:szCs w:val="20"/>
                    </w:rPr>
                    <w:t>400</w:t>
                  </w:r>
                </w:p>
              </w:tc>
            </w:tr>
            <w:tr w14:paraId="323B2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015" w:type="dxa"/>
                  <w:vAlign w:val="top"/>
                </w:tcPr>
                <w:p w14:paraId="5E83445E">
                  <w:pPr>
                    <w:pStyle w:val="6"/>
                    <w:spacing w:before="178" w:line="189" w:lineRule="auto"/>
                    <w:ind w:left="461"/>
                    <w:rPr>
                      <w:sz w:val="20"/>
                      <w:szCs w:val="20"/>
                    </w:rPr>
                  </w:pPr>
                  <w:r>
                    <w:rPr>
                      <w:sz w:val="20"/>
                      <w:szCs w:val="20"/>
                    </w:rPr>
                    <w:t>8</w:t>
                  </w:r>
                </w:p>
              </w:tc>
              <w:tc>
                <w:tcPr>
                  <w:tcW w:w="1700" w:type="dxa"/>
                  <w:vAlign w:val="top"/>
                </w:tcPr>
                <w:p w14:paraId="0D44FC31">
                  <w:pPr>
                    <w:pStyle w:val="6"/>
                    <w:spacing w:before="145" w:line="228" w:lineRule="auto"/>
                    <w:ind w:left="343"/>
                    <w:rPr>
                      <w:sz w:val="20"/>
                      <w:szCs w:val="20"/>
                    </w:rPr>
                  </w:pPr>
                  <w:r>
                    <w:rPr>
                      <w:spacing w:val="5"/>
                      <w:sz w:val="20"/>
                      <w:szCs w:val="20"/>
                    </w:rPr>
                    <w:t>凹型竖曲线</w:t>
                  </w:r>
                </w:p>
              </w:tc>
              <w:tc>
                <w:tcPr>
                  <w:tcW w:w="2178" w:type="dxa"/>
                  <w:vAlign w:val="top"/>
                </w:tcPr>
                <w:p w14:paraId="06080AC0">
                  <w:pPr>
                    <w:pStyle w:val="6"/>
                    <w:spacing w:before="145" w:line="228" w:lineRule="auto"/>
                    <w:ind w:left="362"/>
                    <w:rPr>
                      <w:sz w:val="20"/>
                      <w:szCs w:val="20"/>
                    </w:rPr>
                  </w:pPr>
                  <w:r>
                    <w:rPr>
                      <w:spacing w:val="8"/>
                      <w:sz w:val="20"/>
                      <w:szCs w:val="20"/>
                    </w:rPr>
                    <w:t>最小竖曲线半径</w:t>
                  </w:r>
                </w:p>
              </w:tc>
              <w:tc>
                <w:tcPr>
                  <w:tcW w:w="1630" w:type="dxa"/>
                  <w:vAlign w:val="top"/>
                </w:tcPr>
                <w:p w14:paraId="11902D3E">
                  <w:pPr>
                    <w:pStyle w:val="6"/>
                    <w:spacing w:before="178" w:line="189" w:lineRule="auto"/>
                    <w:ind w:left="616"/>
                    <w:rPr>
                      <w:sz w:val="20"/>
                      <w:szCs w:val="20"/>
                    </w:rPr>
                  </w:pPr>
                  <w:r>
                    <w:rPr>
                      <w:spacing w:val="1"/>
                      <w:sz w:val="20"/>
                      <w:szCs w:val="20"/>
                    </w:rPr>
                    <w:t>3000</w:t>
                  </w:r>
                </w:p>
              </w:tc>
              <w:tc>
                <w:tcPr>
                  <w:tcW w:w="1635" w:type="dxa"/>
                  <w:vAlign w:val="top"/>
                </w:tcPr>
                <w:p w14:paraId="2F4A0E6A">
                  <w:pPr>
                    <w:pStyle w:val="6"/>
                    <w:spacing w:before="178" w:line="189" w:lineRule="auto"/>
                    <w:ind w:left="667"/>
                    <w:rPr>
                      <w:sz w:val="20"/>
                      <w:szCs w:val="20"/>
                    </w:rPr>
                  </w:pPr>
                  <w:r>
                    <w:rPr>
                      <w:spacing w:val="1"/>
                      <w:sz w:val="20"/>
                      <w:szCs w:val="20"/>
                    </w:rPr>
                    <w:t>250</w:t>
                  </w:r>
                </w:p>
              </w:tc>
            </w:tr>
            <w:tr w14:paraId="068A5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015" w:type="dxa"/>
                  <w:vAlign w:val="top"/>
                </w:tcPr>
                <w:p w14:paraId="4D3A2F34">
                  <w:pPr>
                    <w:pStyle w:val="6"/>
                    <w:spacing w:before="177" w:line="189" w:lineRule="auto"/>
                    <w:ind w:left="461"/>
                    <w:rPr>
                      <w:sz w:val="20"/>
                      <w:szCs w:val="20"/>
                    </w:rPr>
                  </w:pPr>
                  <w:r>
                    <w:rPr>
                      <w:sz w:val="20"/>
                      <w:szCs w:val="20"/>
                    </w:rPr>
                    <w:t>9</w:t>
                  </w:r>
                </w:p>
              </w:tc>
              <w:tc>
                <w:tcPr>
                  <w:tcW w:w="3878" w:type="dxa"/>
                  <w:gridSpan w:val="2"/>
                  <w:vAlign w:val="top"/>
                </w:tcPr>
                <w:p w14:paraId="53D27D22">
                  <w:pPr>
                    <w:pStyle w:val="6"/>
                    <w:spacing w:before="144" w:line="228" w:lineRule="auto"/>
                    <w:ind w:left="1313"/>
                    <w:rPr>
                      <w:sz w:val="20"/>
                      <w:szCs w:val="20"/>
                    </w:rPr>
                  </w:pPr>
                  <w:r>
                    <w:rPr>
                      <w:spacing w:val="8"/>
                      <w:sz w:val="20"/>
                      <w:szCs w:val="20"/>
                    </w:rPr>
                    <w:t>汽车荷载等级</w:t>
                  </w:r>
                </w:p>
              </w:tc>
              <w:tc>
                <w:tcPr>
                  <w:tcW w:w="1630" w:type="dxa"/>
                  <w:vAlign w:val="top"/>
                </w:tcPr>
                <w:p w14:paraId="2EAF19F2">
                  <w:pPr>
                    <w:pStyle w:val="6"/>
                    <w:spacing w:before="144" w:line="228" w:lineRule="auto"/>
                    <w:ind w:left="355"/>
                    <w:rPr>
                      <w:sz w:val="20"/>
                      <w:szCs w:val="20"/>
                    </w:rPr>
                  </w:pPr>
                  <w:r>
                    <w:rPr>
                      <w:spacing w:val="6"/>
                      <w:sz w:val="20"/>
                      <w:szCs w:val="20"/>
                    </w:rPr>
                    <w:t>公路-Ⅱ级</w:t>
                  </w:r>
                </w:p>
              </w:tc>
              <w:tc>
                <w:tcPr>
                  <w:tcW w:w="1635" w:type="dxa"/>
                  <w:vAlign w:val="top"/>
                </w:tcPr>
                <w:p w14:paraId="2E6F2F3D">
                  <w:pPr>
                    <w:pStyle w:val="6"/>
                    <w:spacing w:before="144" w:line="228" w:lineRule="auto"/>
                    <w:ind w:left="357"/>
                    <w:rPr>
                      <w:sz w:val="20"/>
                      <w:szCs w:val="20"/>
                    </w:rPr>
                  </w:pPr>
                  <w:r>
                    <w:rPr>
                      <w:spacing w:val="5"/>
                      <w:sz w:val="20"/>
                      <w:szCs w:val="20"/>
                    </w:rPr>
                    <w:t>公路-Ⅱ级</w:t>
                  </w:r>
                </w:p>
              </w:tc>
            </w:tr>
          </w:tbl>
          <w:p w14:paraId="16F61FD2">
            <w:pPr>
              <w:pStyle w:val="6"/>
              <w:spacing w:before="195" w:line="219" w:lineRule="auto"/>
              <w:ind w:left="3152"/>
            </w:pPr>
            <w:r>
              <w:rPr>
                <w:spacing w:val="-2"/>
              </w:rPr>
              <w:t>表</w:t>
            </w:r>
            <w:r>
              <w:rPr>
                <w:spacing w:val="-40"/>
              </w:rPr>
              <w:t xml:space="preserve"> </w:t>
            </w:r>
            <w:r>
              <w:rPr>
                <w:spacing w:val="-2"/>
              </w:rPr>
              <w:t>2-3    主要工程数量表</w:t>
            </w:r>
          </w:p>
          <w:p w14:paraId="393CB0D9">
            <w:pPr>
              <w:spacing w:line="20" w:lineRule="exact"/>
            </w:pPr>
          </w:p>
          <w:tbl>
            <w:tblPr>
              <w:tblStyle w:val="5"/>
              <w:tblW w:w="842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2516"/>
              <w:gridCol w:w="1769"/>
              <w:gridCol w:w="2069"/>
              <w:gridCol w:w="1363"/>
            </w:tblGrid>
            <w:tr w14:paraId="2B6FE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07" w:type="dxa"/>
                  <w:vAlign w:val="top"/>
                </w:tcPr>
                <w:p w14:paraId="0E03DFEB">
                  <w:pPr>
                    <w:pStyle w:val="6"/>
                    <w:spacing w:before="146" w:line="229" w:lineRule="auto"/>
                    <w:ind w:left="148"/>
                    <w:rPr>
                      <w:sz w:val="20"/>
                      <w:szCs w:val="20"/>
                    </w:rPr>
                  </w:pPr>
                  <w:r>
                    <w:rPr>
                      <w:spacing w:val="5"/>
                      <w:sz w:val="20"/>
                      <w:szCs w:val="20"/>
                    </w:rPr>
                    <w:t>序号</w:t>
                  </w:r>
                </w:p>
              </w:tc>
              <w:tc>
                <w:tcPr>
                  <w:tcW w:w="2516" w:type="dxa"/>
                  <w:vAlign w:val="top"/>
                </w:tcPr>
                <w:p w14:paraId="1EF0428D">
                  <w:pPr>
                    <w:pStyle w:val="6"/>
                    <w:spacing w:before="146" w:line="228" w:lineRule="auto"/>
                    <w:ind w:left="846"/>
                    <w:rPr>
                      <w:sz w:val="20"/>
                      <w:szCs w:val="20"/>
                    </w:rPr>
                  </w:pPr>
                  <w:r>
                    <w:rPr>
                      <w:spacing w:val="6"/>
                      <w:sz w:val="20"/>
                      <w:szCs w:val="20"/>
                    </w:rPr>
                    <w:t>项目名称</w:t>
                  </w:r>
                </w:p>
              </w:tc>
              <w:tc>
                <w:tcPr>
                  <w:tcW w:w="1769" w:type="dxa"/>
                  <w:vAlign w:val="top"/>
                </w:tcPr>
                <w:p w14:paraId="483BD9A6">
                  <w:pPr>
                    <w:pStyle w:val="6"/>
                    <w:spacing w:before="146" w:line="228" w:lineRule="auto"/>
                    <w:ind w:left="683"/>
                    <w:rPr>
                      <w:sz w:val="20"/>
                      <w:szCs w:val="20"/>
                    </w:rPr>
                  </w:pPr>
                  <w:r>
                    <w:rPr>
                      <w:spacing w:val="3"/>
                      <w:sz w:val="20"/>
                      <w:szCs w:val="20"/>
                    </w:rPr>
                    <w:t>单位</w:t>
                  </w:r>
                </w:p>
              </w:tc>
              <w:tc>
                <w:tcPr>
                  <w:tcW w:w="2069" w:type="dxa"/>
                  <w:vAlign w:val="top"/>
                </w:tcPr>
                <w:p w14:paraId="6B0DDC9D">
                  <w:pPr>
                    <w:pStyle w:val="6"/>
                    <w:spacing w:before="145" w:line="228" w:lineRule="auto"/>
                    <w:ind w:left="622"/>
                    <w:rPr>
                      <w:sz w:val="20"/>
                      <w:szCs w:val="20"/>
                    </w:rPr>
                  </w:pPr>
                  <w:r>
                    <w:rPr>
                      <w:spacing w:val="7"/>
                      <w:sz w:val="20"/>
                      <w:szCs w:val="20"/>
                    </w:rPr>
                    <w:t>技术标准</w:t>
                  </w:r>
                </w:p>
              </w:tc>
              <w:tc>
                <w:tcPr>
                  <w:tcW w:w="1363" w:type="dxa"/>
                  <w:vAlign w:val="top"/>
                </w:tcPr>
                <w:p w14:paraId="2DA58159">
                  <w:pPr>
                    <w:pStyle w:val="6"/>
                    <w:spacing w:before="119" w:line="218" w:lineRule="auto"/>
                    <w:ind w:left="450"/>
                  </w:pPr>
                  <w:r>
                    <w:rPr>
                      <w:spacing w:val="-7"/>
                    </w:rPr>
                    <w:t>备注</w:t>
                  </w:r>
                </w:p>
              </w:tc>
            </w:tr>
            <w:tr w14:paraId="43DCE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07" w:type="dxa"/>
                  <w:vAlign w:val="top"/>
                </w:tcPr>
                <w:p w14:paraId="7061EC3B">
                  <w:pPr>
                    <w:pStyle w:val="6"/>
                    <w:spacing w:before="173" w:line="189" w:lineRule="auto"/>
                    <w:ind w:left="322"/>
                    <w:rPr>
                      <w:sz w:val="20"/>
                      <w:szCs w:val="20"/>
                    </w:rPr>
                  </w:pPr>
                  <w:r>
                    <w:rPr>
                      <w:sz w:val="20"/>
                      <w:szCs w:val="20"/>
                    </w:rPr>
                    <w:t>1</w:t>
                  </w:r>
                </w:p>
              </w:tc>
              <w:tc>
                <w:tcPr>
                  <w:tcW w:w="2516" w:type="dxa"/>
                  <w:vAlign w:val="top"/>
                </w:tcPr>
                <w:p w14:paraId="41F82CCC">
                  <w:pPr>
                    <w:pStyle w:val="6"/>
                    <w:spacing w:before="140" w:line="228" w:lineRule="auto"/>
                    <w:ind w:left="850"/>
                    <w:rPr>
                      <w:sz w:val="20"/>
                      <w:szCs w:val="20"/>
                    </w:rPr>
                  </w:pPr>
                  <w:r>
                    <w:rPr>
                      <w:spacing w:val="5"/>
                      <w:sz w:val="20"/>
                      <w:szCs w:val="20"/>
                    </w:rPr>
                    <w:t>公路等级</w:t>
                  </w:r>
                </w:p>
              </w:tc>
              <w:tc>
                <w:tcPr>
                  <w:tcW w:w="1769" w:type="dxa"/>
                  <w:vAlign w:val="top"/>
                </w:tcPr>
                <w:p w14:paraId="1F50EF28">
                  <w:pPr>
                    <w:rPr>
                      <w:rFonts w:ascii="Arial"/>
                      <w:sz w:val="21"/>
                    </w:rPr>
                  </w:pPr>
                </w:p>
              </w:tc>
              <w:tc>
                <w:tcPr>
                  <w:tcW w:w="2069" w:type="dxa"/>
                  <w:vAlign w:val="top"/>
                </w:tcPr>
                <w:p w14:paraId="4BC7535E">
                  <w:pPr>
                    <w:pStyle w:val="6"/>
                    <w:spacing w:before="140" w:line="230" w:lineRule="auto"/>
                    <w:ind w:left="852"/>
                    <w:rPr>
                      <w:sz w:val="20"/>
                      <w:szCs w:val="20"/>
                    </w:rPr>
                  </w:pPr>
                  <w:r>
                    <w:rPr>
                      <w:spacing w:val="-5"/>
                      <w:sz w:val="20"/>
                      <w:szCs w:val="20"/>
                    </w:rPr>
                    <w:t>四级</w:t>
                  </w:r>
                </w:p>
              </w:tc>
              <w:tc>
                <w:tcPr>
                  <w:tcW w:w="1363" w:type="dxa"/>
                  <w:vAlign w:val="top"/>
                </w:tcPr>
                <w:p w14:paraId="5CE020FF">
                  <w:pPr>
                    <w:rPr>
                      <w:rFonts w:ascii="Arial"/>
                      <w:sz w:val="21"/>
                    </w:rPr>
                  </w:pPr>
                </w:p>
              </w:tc>
            </w:tr>
            <w:tr w14:paraId="3DF93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07" w:type="dxa"/>
                  <w:vAlign w:val="top"/>
                </w:tcPr>
                <w:p w14:paraId="10B51408">
                  <w:pPr>
                    <w:pStyle w:val="6"/>
                    <w:spacing w:before="174" w:line="189" w:lineRule="auto"/>
                    <w:ind w:left="309"/>
                    <w:rPr>
                      <w:sz w:val="20"/>
                      <w:szCs w:val="20"/>
                    </w:rPr>
                  </w:pPr>
                  <w:r>
                    <w:rPr>
                      <w:sz w:val="20"/>
                      <w:szCs w:val="20"/>
                    </w:rPr>
                    <w:t>2</w:t>
                  </w:r>
                </w:p>
              </w:tc>
              <w:tc>
                <w:tcPr>
                  <w:tcW w:w="2516" w:type="dxa"/>
                  <w:vAlign w:val="top"/>
                </w:tcPr>
                <w:p w14:paraId="43E9C6EA">
                  <w:pPr>
                    <w:pStyle w:val="6"/>
                    <w:spacing w:before="141" w:line="228" w:lineRule="auto"/>
                    <w:ind w:left="845"/>
                    <w:rPr>
                      <w:sz w:val="20"/>
                      <w:szCs w:val="20"/>
                    </w:rPr>
                  </w:pPr>
                  <w:r>
                    <w:rPr>
                      <w:spacing w:val="6"/>
                      <w:sz w:val="20"/>
                      <w:szCs w:val="20"/>
                    </w:rPr>
                    <w:t>路线长度</w:t>
                  </w:r>
                </w:p>
              </w:tc>
              <w:tc>
                <w:tcPr>
                  <w:tcW w:w="1769" w:type="dxa"/>
                  <w:vAlign w:val="top"/>
                </w:tcPr>
                <w:p w14:paraId="1DBCD036">
                  <w:pPr>
                    <w:pStyle w:val="6"/>
                    <w:spacing w:before="142" w:line="232" w:lineRule="auto"/>
                    <w:ind w:left="783"/>
                    <w:rPr>
                      <w:sz w:val="20"/>
                      <w:szCs w:val="20"/>
                    </w:rPr>
                  </w:pPr>
                  <w:r>
                    <w:rPr>
                      <w:spacing w:val="1"/>
                      <w:sz w:val="20"/>
                      <w:szCs w:val="20"/>
                    </w:rPr>
                    <w:t>km</w:t>
                  </w:r>
                </w:p>
              </w:tc>
              <w:tc>
                <w:tcPr>
                  <w:tcW w:w="2069" w:type="dxa"/>
                  <w:vAlign w:val="top"/>
                </w:tcPr>
                <w:p w14:paraId="6EB18747">
                  <w:pPr>
                    <w:pStyle w:val="6"/>
                    <w:spacing w:before="175" w:line="189" w:lineRule="auto"/>
                    <w:ind w:left="622"/>
                    <w:rPr>
                      <w:sz w:val="20"/>
                      <w:szCs w:val="20"/>
                    </w:rPr>
                  </w:pPr>
                  <w:r>
                    <w:rPr>
                      <w:spacing w:val="4"/>
                      <w:sz w:val="20"/>
                      <w:szCs w:val="20"/>
                    </w:rPr>
                    <w:t>8.084793</w:t>
                  </w:r>
                </w:p>
              </w:tc>
              <w:tc>
                <w:tcPr>
                  <w:tcW w:w="1363" w:type="dxa"/>
                  <w:vAlign w:val="top"/>
                </w:tcPr>
                <w:p w14:paraId="08672AAC">
                  <w:pPr>
                    <w:rPr>
                      <w:rFonts w:ascii="Arial"/>
                      <w:sz w:val="21"/>
                    </w:rPr>
                  </w:pPr>
                </w:p>
              </w:tc>
            </w:tr>
            <w:tr w14:paraId="419CF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07" w:type="dxa"/>
                  <w:vAlign w:val="top"/>
                </w:tcPr>
                <w:p w14:paraId="5556D556">
                  <w:pPr>
                    <w:pStyle w:val="6"/>
                    <w:spacing w:before="176" w:line="189" w:lineRule="auto"/>
                    <w:ind w:left="311"/>
                    <w:rPr>
                      <w:sz w:val="20"/>
                      <w:szCs w:val="20"/>
                    </w:rPr>
                  </w:pPr>
                  <w:r>
                    <w:rPr>
                      <w:sz w:val="20"/>
                      <w:szCs w:val="20"/>
                    </w:rPr>
                    <w:t>3</w:t>
                  </w:r>
                </w:p>
              </w:tc>
              <w:tc>
                <w:tcPr>
                  <w:tcW w:w="2516" w:type="dxa"/>
                  <w:vAlign w:val="top"/>
                </w:tcPr>
                <w:p w14:paraId="48537DFC">
                  <w:pPr>
                    <w:pStyle w:val="6"/>
                    <w:spacing w:before="143" w:line="228" w:lineRule="auto"/>
                    <w:ind w:left="739"/>
                    <w:rPr>
                      <w:sz w:val="20"/>
                      <w:szCs w:val="20"/>
                    </w:rPr>
                  </w:pPr>
                  <w:r>
                    <w:rPr>
                      <w:spacing w:val="7"/>
                      <w:sz w:val="20"/>
                      <w:szCs w:val="20"/>
                    </w:rPr>
                    <w:t>路基土石方</w:t>
                  </w:r>
                </w:p>
              </w:tc>
              <w:tc>
                <w:tcPr>
                  <w:tcW w:w="1769" w:type="dxa"/>
                  <w:vAlign w:val="top"/>
                </w:tcPr>
                <w:p w14:paraId="715DB8DB">
                  <w:pPr>
                    <w:pStyle w:val="6"/>
                    <w:spacing w:before="141" w:line="233" w:lineRule="auto"/>
                    <w:ind w:left="620"/>
                    <w:rPr>
                      <w:sz w:val="10"/>
                      <w:szCs w:val="10"/>
                    </w:rPr>
                  </w:pPr>
                  <w:r>
                    <w:rPr>
                      <w:spacing w:val="-1"/>
                      <w:sz w:val="20"/>
                      <w:szCs w:val="20"/>
                    </w:rPr>
                    <w:t>1000m</w:t>
                  </w:r>
                  <w:r>
                    <w:rPr>
                      <w:spacing w:val="-1"/>
                      <w:position w:val="10"/>
                      <w:sz w:val="10"/>
                      <w:szCs w:val="10"/>
                    </w:rPr>
                    <w:t>3</w:t>
                  </w:r>
                </w:p>
              </w:tc>
              <w:tc>
                <w:tcPr>
                  <w:tcW w:w="2069" w:type="dxa"/>
                  <w:vAlign w:val="top"/>
                </w:tcPr>
                <w:p w14:paraId="25FFDEF1">
                  <w:pPr>
                    <w:pStyle w:val="6"/>
                    <w:spacing w:before="175" w:line="190" w:lineRule="auto"/>
                    <w:ind w:left="742"/>
                    <w:rPr>
                      <w:sz w:val="20"/>
                      <w:szCs w:val="20"/>
                    </w:rPr>
                  </w:pPr>
                  <w:r>
                    <w:rPr>
                      <w:spacing w:val="1"/>
                      <w:sz w:val="20"/>
                      <w:szCs w:val="20"/>
                    </w:rPr>
                    <w:t>19.000</w:t>
                  </w:r>
                </w:p>
              </w:tc>
              <w:tc>
                <w:tcPr>
                  <w:tcW w:w="1363" w:type="dxa"/>
                  <w:vAlign w:val="top"/>
                </w:tcPr>
                <w:p w14:paraId="075185D8">
                  <w:pPr>
                    <w:rPr>
                      <w:rFonts w:ascii="Arial"/>
                      <w:sz w:val="21"/>
                    </w:rPr>
                  </w:pPr>
                </w:p>
              </w:tc>
            </w:tr>
            <w:tr w14:paraId="63E7F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07" w:type="dxa"/>
                  <w:vAlign w:val="top"/>
                </w:tcPr>
                <w:p w14:paraId="4537AD1B">
                  <w:pPr>
                    <w:pStyle w:val="6"/>
                    <w:spacing w:before="177" w:line="189" w:lineRule="auto"/>
                    <w:ind w:left="306"/>
                    <w:rPr>
                      <w:sz w:val="20"/>
                      <w:szCs w:val="20"/>
                    </w:rPr>
                  </w:pPr>
                  <w:r>
                    <w:rPr>
                      <w:sz w:val="20"/>
                      <w:szCs w:val="20"/>
                    </w:rPr>
                    <w:t>4</w:t>
                  </w:r>
                </w:p>
              </w:tc>
              <w:tc>
                <w:tcPr>
                  <w:tcW w:w="2516" w:type="dxa"/>
                  <w:vAlign w:val="top"/>
                </w:tcPr>
                <w:p w14:paraId="32C13AD4">
                  <w:pPr>
                    <w:pStyle w:val="6"/>
                    <w:spacing w:before="144" w:line="228" w:lineRule="auto"/>
                    <w:ind w:left="845"/>
                    <w:rPr>
                      <w:sz w:val="20"/>
                      <w:szCs w:val="20"/>
                    </w:rPr>
                  </w:pPr>
                  <w:r>
                    <w:rPr>
                      <w:spacing w:val="6"/>
                      <w:sz w:val="20"/>
                      <w:szCs w:val="20"/>
                    </w:rPr>
                    <w:t>路基排水</w:t>
                  </w:r>
                </w:p>
              </w:tc>
              <w:tc>
                <w:tcPr>
                  <w:tcW w:w="1769" w:type="dxa"/>
                  <w:vAlign w:val="top"/>
                </w:tcPr>
                <w:p w14:paraId="6BA906C8">
                  <w:pPr>
                    <w:pStyle w:val="6"/>
                    <w:spacing w:before="144" w:line="230" w:lineRule="auto"/>
                    <w:ind w:left="783"/>
                    <w:rPr>
                      <w:sz w:val="20"/>
                      <w:szCs w:val="20"/>
                    </w:rPr>
                  </w:pPr>
                  <w:r>
                    <w:rPr>
                      <w:spacing w:val="1"/>
                      <w:sz w:val="20"/>
                      <w:szCs w:val="20"/>
                    </w:rPr>
                    <w:t>km</w:t>
                  </w:r>
                </w:p>
              </w:tc>
              <w:tc>
                <w:tcPr>
                  <w:tcW w:w="2069" w:type="dxa"/>
                  <w:vAlign w:val="top"/>
                </w:tcPr>
                <w:p w14:paraId="476903EE">
                  <w:pPr>
                    <w:pStyle w:val="6"/>
                    <w:spacing w:before="177" w:line="189" w:lineRule="auto"/>
                    <w:ind w:left="884"/>
                    <w:rPr>
                      <w:sz w:val="20"/>
                      <w:szCs w:val="20"/>
                    </w:rPr>
                  </w:pPr>
                  <w:r>
                    <w:rPr>
                      <w:spacing w:val="2"/>
                      <w:sz w:val="20"/>
                      <w:szCs w:val="20"/>
                    </w:rPr>
                    <w:t>8.2</w:t>
                  </w:r>
                </w:p>
              </w:tc>
              <w:tc>
                <w:tcPr>
                  <w:tcW w:w="1363" w:type="dxa"/>
                  <w:vAlign w:val="top"/>
                </w:tcPr>
                <w:p w14:paraId="2E721511">
                  <w:pPr>
                    <w:rPr>
                      <w:rFonts w:ascii="Arial"/>
                      <w:sz w:val="21"/>
                    </w:rPr>
                  </w:pPr>
                </w:p>
              </w:tc>
            </w:tr>
            <w:tr w14:paraId="55E5A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07" w:type="dxa"/>
                  <w:vAlign w:val="top"/>
                </w:tcPr>
                <w:p w14:paraId="1CAD54A8">
                  <w:pPr>
                    <w:pStyle w:val="6"/>
                    <w:spacing w:before="181" w:line="187" w:lineRule="auto"/>
                    <w:ind w:left="311"/>
                    <w:rPr>
                      <w:sz w:val="20"/>
                      <w:szCs w:val="20"/>
                    </w:rPr>
                  </w:pPr>
                  <w:r>
                    <w:rPr>
                      <w:sz w:val="20"/>
                      <w:szCs w:val="20"/>
                    </w:rPr>
                    <w:t>5</w:t>
                  </w:r>
                </w:p>
              </w:tc>
              <w:tc>
                <w:tcPr>
                  <w:tcW w:w="2516" w:type="dxa"/>
                  <w:vAlign w:val="top"/>
                </w:tcPr>
                <w:p w14:paraId="1DD873AA">
                  <w:pPr>
                    <w:pStyle w:val="6"/>
                    <w:spacing w:before="146" w:line="228" w:lineRule="auto"/>
                    <w:ind w:left="1054"/>
                    <w:rPr>
                      <w:sz w:val="20"/>
                      <w:szCs w:val="20"/>
                    </w:rPr>
                  </w:pPr>
                  <w:r>
                    <w:rPr>
                      <w:spacing w:val="3"/>
                      <w:sz w:val="20"/>
                      <w:szCs w:val="20"/>
                    </w:rPr>
                    <w:t>路面</w:t>
                  </w:r>
                </w:p>
              </w:tc>
              <w:tc>
                <w:tcPr>
                  <w:tcW w:w="1769" w:type="dxa"/>
                  <w:vAlign w:val="top"/>
                </w:tcPr>
                <w:p w14:paraId="6848C2AB">
                  <w:pPr>
                    <w:pStyle w:val="6"/>
                    <w:spacing w:before="146" w:line="229" w:lineRule="auto"/>
                    <w:ind w:left="620"/>
                    <w:rPr>
                      <w:sz w:val="10"/>
                      <w:szCs w:val="10"/>
                    </w:rPr>
                  </w:pPr>
                  <w:r>
                    <w:rPr>
                      <w:spacing w:val="-1"/>
                      <w:sz w:val="20"/>
                      <w:szCs w:val="20"/>
                    </w:rPr>
                    <w:t>1000m</w:t>
                  </w:r>
                  <w:r>
                    <w:rPr>
                      <w:spacing w:val="-1"/>
                      <w:position w:val="9"/>
                      <w:sz w:val="10"/>
                      <w:szCs w:val="10"/>
                    </w:rPr>
                    <w:t>2</w:t>
                  </w:r>
                </w:p>
              </w:tc>
              <w:tc>
                <w:tcPr>
                  <w:tcW w:w="2069" w:type="dxa"/>
                  <w:vAlign w:val="top"/>
                </w:tcPr>
                <w:p w14:paraId="74E5ED6E">
                  <w:pPr>
                    <w:pStyle w:val="6"/>
                    <w:spacing w:before="179" w:line="189" w:lineRule="auto"/>
                    <w:ind w:left="731"/>
                    <w:rPr>
                      <w:sz w:val="20"/>
                      <w:szCs w:val="20"/>
                    </w:rPr>
                  </w:pPr>
                  <w:r>
                    <w:rPr>
                      <w:spacing w:val="2"/>
                      <w:sz w:val="20"/>
                      <w:szCs w:val="20"/>
                    </w:rPr>
                    <w:t>38.070</w:t>
                  </w:r>
                </w:p>
              </w:tc>
              <w:tc>
                <w:tcPr>
                  <w:tcW w:w="1363" w:type="dxa"/>
                  <w:vAlign w:val="top"/>
                </w:tcPr>
                <w:p w14:paraId="2A89034D">
                  <w:pPr>
                    <w:rPr>
                      <w:rFonts w:ascii="Arial"/>
                      <w:sz w:val="21"/>
                    </w:rPr>
                  </w:pPr>
                </w:p>
              </w:tc>
            </w:tr>
            <w:tr w14:paraId="4F2F1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07" w:type="dxa"/>
                  <w:vAlign w:val="top"/>
                </w:tcPr>
                <w:p w14:paraId="2FF3B6DE">
                  <w:pPr>
                    <w:pStyle w:val="6"/>
                    <w:spacing w:before="177" w:line="189" w:lineRule="auto"/>
                    <w:ind w:left="308"/>
                    <w:rPr>
                      <w:sz w:val="20"/>
                      <w:szCs w:val="20"/>
                    </w:rPr>
                  </w:pPr>
                  <w:r>
                    <w:rPr>
                      <w:sz w:val="20"/>
                      <w:szCs w:val="20"/>
                    </w:rPr>
                    <w:t>6</w:t>
                  </w:r>
                </w:p>
              </w:tc>
              <w:tc>
                <w:tcPr>
                  <w:tcW w:w="2516" w:type="dxa"/>
                  <w:vAlign w:val="top"/>
                </w:tcPr>
                <w:p w14:paraId="1AAD2020">
                  <w:pPr>
                    <w:pStyle w:val="6"/>
                    <w:spacing w:before="144" w:line="229" w:lineRule="auto"/>
                    <w:ind w:left="877"/>
                    <w:rPr>
                      <w:sz w:val="20"/>
                      <w:szCs w:val="20"/>
                    </w:rPr>
                  </w:pPr>
                  <w:r>
                    <w:rPr>
                      <w:spacing w:val="-2"/>
                      <w:sz w:val="20"/>
                      <w:szCs w:val="20"/>
                    </w:rPr>
                    <w:t>占用土地</w:t>
                  </w:r>
                </w:p>
              </w:tc>
              <w:tc>
                <w:tcPr>
                  <w:tcW w:w="1769" w:type="dxa"/>
                  <w:vAlign w:val="top"/>
                </w:tcPr>
                <w:p w14:paraId="697BBC81">
                  <w:pPr>
                    <w:pStyle w:val="6"/>
                    <w:spacing w:before="144" w:line="228" w:lineRule="auto"/>
                    <w:ind w:left="787"/>
                    <w:rPr>
                      <w:sz w:val="20"/>
                      <w:szCs w:val="20"/>
                    </w:rPr>
                  </w:pPr>
                  <w:r>
                    <w:rPr>
                      <w:sz w:val="20"/>
                      <w:szCs w:val="20"/>
                    </w:rPr>
                    <w:t>亩</w:t>
                  </w:r>
                </w:p>
              </w:tc>
              <w:tc>
                <w:tcPr>
                  <w:tcW w:w="2069" w:type="dxa"/>
                  <w:vAlign w:val="top"/>
                </w:tcPr>
                <w:p w14:paraId="72BFE3B0">
                  <w:pPr>
                    <w:pStyle w:val="6"/>
                    <w:spacing w:before="176" w:line="190" w:lineRule="auto"/>
                    <w:ind w:left="793"/>
                    <w:rPr>
                      <w:sz w:val="20"/>
                      <w:szCs w:val="20"/>
                    </w:rPr>
                  </w:pPr>
                  <w:r>
                    <w:rPr>
                      <w:sz w:val="20"/>
                      <w:szCs w:val="20"/>
                    </w:rPr>
                    <w:t>142.0</w:t>
                  </w:r>
                </w:p>
              </w:tc>
              <w:tc>
                <w:tcPr>
                  <w:tcW w:w="1363" w:type="dxa"/>
                  <w:vAlign w:val="top"/>
                </w:tcPr>
                <w:p w14:paraId="434BCF74">
                  <w:pPr>
                    <w:rPr>
                      <w:rFonts w:ascii="Arial"/>
                      <w:sz w:val="21"/>
                    </w:rPr>
                  </w:pPr>
                </w:p>
              </w:tc>
            </w:tr>
            <w:tr w14:paraId="1D676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07" w:type="dxa"/>
                  <w:vAlign w:val="top"/>
                </w:tcPr>
                <w:p w14:paraId="11EFDC2A">
                  <w:pPr>
                    <w:pStyle w:val="6"/>
                    <w:spacing w:before="179" w:line="187" w:lineRule="auto"/>
                    <w:ind w:left="312"/>
                    <w:rPr>
                      <w:sz w:val="20"/>
                      <w:szCs w:val="20"/>
                    </w:rPr>
                  </w:pPr>
                  <w:r>
                    <w:rPr>
                      <w:sz w:val="20"/>
                      <w:szCs w:val="20"/>
                    </w:rPr>
                    <w:t>7</w:t>
                  </w:r>
                </w:p>
              </w:tc>
              <w:tc>
                <w:tcPr>
                  <w:tcW w:w="2516" w:type="dxa"/>
                  <w:vAlign w:val="top"/>
                </w:tcPr>
                <w:p w14:paraId="3B2DFE70">
                  <w:pPr>
                    <w:pStyle w:val="6"/>
                    <w:spacing w:before="145" w:line="226" w:lineRule="auto"/>
                    <w:ind w:left="737"/>
                    <w:rPr>
                      <w:sz w:val="20"/>
                      <w:szCs w:val="20"/>
                    </w:rPr>
                  </w:pPr>
                  <w:r>
                    <w:rPr>
                      <w:spacing w:val="8"/>
                      <w:sz w:val="20"/>
                      <w:szCs w:val="20"/>
                    </w:rPr>
                    <w:t>估算总造价</w:t>
                  </w:r>
                </w:p>
              </w:tc>
              <w:tc>
                <w:tcPr>
                  <w:tcW w:w="1769" w:type="dxa"/>
                  <w:vAlign w:val="top"/>
                </w:tcPr>
                <w:p w14:paraId="49BE1F3F">
                  <w:pPr>
                    <w:pStyle w:val="6"/>
                    <w:spacing w:before="145" w:line="228" w:lineRule="auto"/>
                    <w:ind w:left="686"/>
                    <w:rPr>
                      <w:sz w:val="20"/>
                      <w:szCs w:val="20"/>
                    </w:rPr>
                  </w:pPr>
                  <w:r>
                    <w:rPr>
                      <w:spacing w:val="2"/>
                      <w:sz w:val="20"/>
                      <w:szCs w:val="20"/>
                    </w:rPr>
                    <w:t>万元</w:t>
                  </w:r>
                </w:p>
              </w:tc>
              <w:tc>
                <w:tcPr>
                  <w:tcW w:w="2069" w:type="dxa"/>
                  <w:vAlign w:val="top"/>
                </w:tcPr>
                <w:p w14:paraId="2023AC7B">
                  <w:pPr>
                    <w:pStyle w:val="6"/>
                    <w:spacing w:before="176" w:line="190" w:lineRule="auto"/>
                    <w:ind w:left="584"/>
                    <w:rPr>
                      <w:sz w:val="20"/>
                      <w:szCs w:val="20"/>
                    </w:rPr>
                  </w:pPr>
                  <w:r>
                    <w:rPr>
                      <w:spacing w:val="2"/>
                      <w:sz w:val="20"/>
                      <w:szCs w:val="20"/>
                    </w:rPr>
                    <w:t>1096.4627</w:t>
                  </w:r>
                </w:p>
              </w:tc>
              <w:tc>
                <w:tcPr>
                  <w:tcW w:w="1363" w:type="dxa"/>
                  <w:vAlign w:val="top"/>
                </w:tcPr>
                <w:p w14:paraId="55D7434E">
                  <w:pPr>
                    <w:rPr>
                      <w:rFonts w:ascii="Arial"/>
                      <w:sz w:val="21"/>
                    </w:rPr>
                  </w:pPr>
                </w:p>
              </w:tc>
            </w:tr>
            <w:tr w14:paraId="6E354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707" w:type="dxa"/>
                  <w:vAlign w:val="top"/>
                </w:tcPr>
                <w:p w14:paraId="3F70BEBD">
                  <w:pPr>
                    <w:pStyle w:val="6"/>
                    <w:spacing w:before="178" w:line="189" w:lineRule="auto"/>
                    <w:ind w:left="308"/>
                    <w:rPr>
                      <w:sz w:val="20"/>
                      <w:szCs w:val="20"/>
                    </w:rPr>
                  </w:pPr>
                  <w:r>
                    <w:rPr>
                      <w:sz w:val="20"/>
                      <w:szCs w:val="20"/>
                    </w:rPr>
                    <w:t>8</w:t>
                  </w:r>
                </w:p>
              </w:tc>
              <w:tc>
                <w:tcPr>
                  <w:tcW w:w="2516" w:type="dxa"/>
                  <w:vAlign w:val="top"/>
                </w:tcPr>
                <w:p w14:paraId="7E6283BB">
                  <w:pPr>
                    <w:pStyle w:val="6"/>
                    <w:spacing w:before="145" w:line="226" w:lineRule="auto"/>
                    <w:ind w:left="525"/>
                    <w:rPr>
                      <w:sz w:val="20"/>
                      <w:szCs w:val="20"/>
                    </w:rPr>
                  </w:pPr>
                  <w:r>
                    <w:rPr>
                      <w:spacing w:val="8"/>
                      <w:sz w:val="20"/>
                      <w:szCs w:val="20"/>
                    </w:rPr>
                    <w:t>平均每公里造价</w:t>
                  </w:r>
                </w:p>
              </w:tc>
              <w:tc>
                <w:tcPr>
                  <w:tcW w:w="1769" w:type="dxa"/>
                  <w:vAlign w:val="top"/>
                </w:tcPr>
                <w:p w14:paraId="5A1EF244">
                  <w:pPr>
                    <w:pStyle w:val="6"/>
                    <w:spacing w:before="145" w:line="228" w:lineRule="auto"/>
                    <w:ind w:left="686"/>
                    <w:rPr>
                      <w:sz w:val="20"/>
                      <w:szCs w:val="20"/>
                    </w:rPr>
                  </w:pPr>
                  <w:r>
                    <w:rPr>
                      <w:spacing w:val="2"/>
                      <w:sz w:val="20"/>
                      <w:szCs w:val="20"/>
                    </w:rPr>
                    <w:t>万元</w:t>
                  </w:r>
                </w:p>
              </w:tc>
              <w:tc>
                <w:tcPr>
                  <w:tcW w:w="2069" w:type="dxa"/>
                  <w:vAlign w:val="top"/>
                </w:tcPr>
                <w:p w14:paraId="6814A978">
                  <w:pPr>
                    <w:pStyle w:val="6"/>
                    <w:spacing w:before="177" w:line="190" w:lineRule="auto"/>
                    <w:ind w:left="637"/>
                    <w:rPr>
                      <w:sz w:val="20"/>
                      <w:szCs w:val="20"/>
                    </w:rPr>
                  </w:pPr>
                  <w:r>
                    <w:rPr>
                      <w:spacing w:val="2"/>
                      <w:sz w:val="20"/>
                      <w:szCs w:val="20"/>
                    </w:rPr>
                    <w:t>135.6204</w:t>
                  </w:r>
                </w:p>
              </w:tc>
              <w:tc>
                <w:tcPr>
                  <w:tcW w:w="1363" w:type="dxa"/>
                  <w:vAlign w:val="top"/>
                </w:tcPr>
                <w:p w14:paraId="2ADDAECA">
                  <w:pPr>
                    <w:rPr>
                      <w:rFonts w:ascii="Arial"/>
                      <w:sz w:val="21"/>
                    </w:rPr>
                  </w:pPr>
                </w:p>
              </w:tc>
            </w:tr>
          </w:tbl>
          <w:p w14:paraId="3E076366">
            <w:pPr>
              <w:pStyle w:val="6"/>
              <w:spacing w:before="196" w:line="219" w:lineRule="auto"/>
              <w:ind w:left="592"/>
            </w:pPr>
            <w:r>
              <w:rPr>
                <w:spacing w:val="-2"/>
              </w:rPr>
              <w:t>5.2 道路横断面</w:t>
            </w:r>
          </w:p>
          <w:p w14:paraId="3587EE66">
            <w:pPr>
              <w:pStyle w:val="6"/>
              <w:spacing w:before="214" w:line="219" w:lineRule="auto"/>
              <w:ind w:left="629"/>
            </w:pPr>
            <w:r>
              <w:rPr>
                <w:spacing w:val="1"/>
              </w:rPr>
              <w:t>(1)路基标准横断面按《公路工程技术标</w:t>
            </w:r>
            <w:r>
              <w:t>准》四级公路标准，路基宽</w:t>
            </w:r>
            <w:r>
              <w:rPr>
                <w:spacing w:val="-46"/>
              </w:rPr>
              <w:t xml:space="preserve"> </w:t>
            </w:r>
            <w:r>
              <w:t>6.5m，</w:t>
            </w:r>
          </w:p>
          <w:p w14:paraId="0F131178">
            <w:pPr>
              <w:pStyle w:val="6"/>
              <w:spacing w:before="213" w:line="219" w:lineRule="auto"/>
              <w:jc w:val="right"/>
            </w:pPr>
            <w:r>
              <w:rPr>
                <w:spacing w:val="-7"/>
              </w:rPr>
              <w:t>行车道宽</w:t>
            </w:r>
            <w:r>
              <w:rPr>
                <w:spacing w:val="-39"/>
              </w:rPr>
              <w:t xml:space="preserve"> </w:t>
            </w:r>
            <w:r>
              <w:rPr>
                <w:spacing w:val="-7"/>
              </w:rPr>
              <w:t>4.5m，2×1.0m</w:t>
            </w:r>
            <w:r>
              <w:rPr>
                <w:spacing w:val="-50"/>
              </w:rPr>
              <w:t xml:space="preserve"> </w:t>
            </w:r>
            <w:r>
              <w:rPr>
                <w:spacing w:val="-7"/>
              </w:rPr>
              <w:t>土路肩（路面左右各</w:t>
            </w:r>
            <w:r>
              <w:rPr>
                <w:spacing w:val="-47"/>
              </w:rPr>
              <w:t xml:space="preserve"> </w:t>
            </w:r>
            <w:r>
              <w:rPr>
                <w:spacing w:val="-7"/>
              </w:rPr>
              <w:t>50cm</w:t>
            </w:r>
            <w:r>
              <w:rPr>
                <w:spacing w:val="-52"/>
              </w:rPr>
              <w:t xml:space="preserve"> </w:t>
            </w:r>
            <w:r>
              <w:rPr>
                <w:spacing w:val="-7"/>
              </w:rPr>
              <w:t>采用与行车道相同结构硬化）。</w:t>
            </w:r>
          </w:p>
          <w:p w14:paraId="531DF4D6">
            <w:pPr>
              <w:pStyle w:val="6"/>
              <w:spacing w:before="217" w:line="219" w:lineRule="auto"/>
              <w:ind w:left="587"/>
            </w:pPr>
            <w:r>
              <w:rPr>
                <w:spacing w:val="-2"/>
              </w:rPr>
              <w:t>全线路基采用砂性土填筑，填方边坡采用</w:t>
            </w:r>
            <w:r>
              <w:rPr>
                <w:spacing w:val="-26"/>
              </w:rPr>
              <w:t xml:space="preserve"> </w:t>
            </w:r>
            <w:r>
              <w:rPr>
                <w:spacing w:val="-2"/>
              </w:rPr>
              <w:t>1:1.5；挖方边坡采用</w:t>
            </w:r>
            <w:r>
              <w:rPr>
                <w:spacing w:val="-33"/>
              </w:rPr>
              <w:t xml:space="preserve"> </w:t>
            </w:r>
            <w:r>
              <w:rPr>
                <w:spacing w:val="-2"/>
              </w:rPr>
              <w:t>1:1.0。</w:t>
            </w:r>
          </w:p>
          <w:p w14:paraId="2DA824A0">
            <w:pPr>
              <w:pStyle w:val="6"/>
              <w:spacing w:before="214" w:line="219" w:lineRule="auto"/>
              <w:ind w:left="586"/>
            </w:pPr>
            <w:r>
              <w:rPr>
                <w:spacing w:val="-2"/>
              </w:rPr>
              <w:t>对于半径小于或等于</w:t>
            </w:r>
            <w:r>
              <w:rPr>
                <w:spacing w:val="-33"/>
              </w:rPr>
              <w:t xml:space="preserve"> </w:t>
            </w:r>
            <w:r>
              <w:rPr>
                <w:spacing w:val="-2"/>
              </w:rPr>
              <w:t>250m</w:t>
            </w:r>
            <w:r>
              <w:rPr>
                <w:spacing w:val="-39"/>
              </w:rPr>
              <w:t xml:space="preserve"> </w:t>
            </w:r>
            <w:r>
              <w:rPr>
                <w:spacing w:val="-2"/>
              </w:rPr>
              <w:t>时平曲线设置加宽，采用三类加宽。</w:t>
            </w:r>
          </w:p>
          <w:p w14:paraId="32A2C0E7">
            <w:pPr>
              <w:pStyle w:val="6"/>
              <w:spacing w:before="216" w:line="219" w:lineRule="auto"/>
              <w:ind w:left="592"/>
            </w:pPr>
            <w:r>
              <w:rPr>
                <w:spacing w:val="-2"/>
              </w:rPr>
              <w:t>具体组成见下图：</w:t>
            </w:r>
          </w:p>
          <w:p w14:paraId="17F5A5F9">
            <w:pPr>
              <w:spacing w:before="20" w:line="3336" w:lineRule="exact"/>
              <w:ind w:firstLine="739"/>
            </w:pPr>
            <w:r>
              <w:rPr>
                <w:position w:val="-66"/>
              </w:rPr>
              <w:drawing>
                <wp:inline distT="0" distB="0" distL="0" distR="0">
                  <wp:extent cx="4539615" cy="21177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32"/>
                          <a:stretch>
                            <a:fillRect/>
                          </a:stretch>
                        </pic:blipFill>
                        <pic:spPr>
                          <a:xfrm>
                            <a:off x="0" y="0"/>
                            <a:ext cx="4539995" cy="2118359"/>
                          </a:xfrm>
                          <a:prstGeom prst="rect">
                            <a:avLst/>
                          </a:prstGeom>
                        </pic:spPr>
                      </pic:pic>
                    </a:graphicData>
                  </a:graphic>
                </wp:inline>
              </w:drawing>
            </w:r>
          </w:p>
          <w:p w14:paraId="0C2F7C77">
            <w:pPr>
              <w:pStyle w:val="6"/>
              <w:spacing w:before="317" w:line="219" w:lineRule="auto"/>
              <w:ind w:left="2605"/>
            </w:pPr>
            <w:r>
              <w:rPr>
                <w:spacing w:val="-5"/>
              </w:rPr>
              <w:t>图</w:t>
            </w:r>
            <w:r>
              <w:rPr>
                <w:spacing w:val="-31"/>
              </w:rPr>
              <w:t xml:space="preserve"> </w:t>
            </w:r>
            <w:r>
              <w:rPr>
                <w:spacing w:val="-5"/>
              </w:rPr>
              <w:t>2-1  标准横断面图</w:t>
            </w:r>
            <w:r>
              <w:rPr>
                <w:spacing w:val="-33"/>
              </w:rPr>
              <w:t xml:space="preserve"> </w:t>
            </w:r>
            <w:r>
              <w:rPr>
                <w:spacing w:val="-5"/>
              </w:rPr>
              <w:t>1(挖方段)</w:t>
            </w:r>
          </w:p>
        </w:tc>
      </w:tr>
    </w:tbl>
    <w:p w14:paraId="56A00A18">
      <w:pPr>
        <w:pStyle w:val="2"/>
        <w:rPr>
          <w:sz w:val="21"/>
        </w:rPr>
      </w:pPr>
    </w:p>
    <w:p w14:paraId="300A86CD">
      <w:pPr>
        <w:rPr>
          <w:sz w:val="21"/>
          <w:szCs w:val="21"/>
        </w:rPr>
        <w:sectPr>
          <w:footerReference r:id="rId18" w:type="default"/>
          <w:pgSz w:w="11906" w:h="16839"/>
          <w:pgMar w:top="400" w:right="1392" w:bottom="1240" w:left="1392" w:header="0" w:footer="1078" w:gutter="0"/>
          <w:cols w:space="720" w:num="1"/>
        </w:sectPr>
      </w:pPr>
    </w:p>
    <w:p w14:paraId="6BC8AFEB">
      <w:pPr>
        <w:spacing w:before="13"/>
      </w:pPr>
    </w:p>
    <w:p w14:paraId="7E67AF24">
      <w:pPr>
        <w:spacing w:before="13"/>
      </w:pPr>
    </w:p>
    <w:p w14:paraId="6D2EEF66">
      <w:pPr>
        <w:spacing w:before="13"/>
      </w:pPr>
    </w:p>
    <w:p w14:paraId="64C6BBCE">
      <w:pPr>
        <w:spacing w:before="13"/>
      </w:pPr>
    </w:p>
    <w:tbl>
      <w:tblPr>
        <w:tblStyle w:val="5"/>
        <w:tblW w:w="910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641"/>
      </w:tblGrid>
      <w:tr w14:paraId="6AAE9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7" w:hRule="atLeast"/>
        </w:trPr>
        <w:tc>
          <w:tcPr>
            <w:tcW w:w="465" w:type="dxa"/>
            <w:tcBorders>
              <w:bottom w:val="nil"/>
              <w:right w:val="single" w:color="000000" w:sz="2" w:space="0"/>
            </w:tcBorders>
            <w:vAlign w:val="top"/>
          </w:tcPr>
          <w:p w14:paraId="3071678A">
            <w:pPr>
              <w:rPr>
                <w:rFonts w:ascii="Arial"/>
                <w:sz w:val="21"/>
              </w:rPr>
            </w:pPr>
          </w:p>
        </w:tc>
        <w:tc>
          <w:tcPr>
            <w:tcW w:w="8641" w:type="dxa"/>
            <w:tcBorders>
              <w:left w:val="single" w:color="000000" w:sz="2" w:space="0"/>
              <w:bottom w:val="nil"/>
            </w:tcBorders>
            <w:vAlign w:val="top"/>
          </w:tcPr>
          <w:p w14:paraId="36BEDC24">
            <w:pPr>
              <w:spacing w:line="364" w:lineRule="auto"/>
              <w:rPr>
                <w:rFonts w:ascii="Arial"/>
                <w:sz w:val="21"/>
              </w:rPr>
            </w:pPr>
          </w:p>
          <w:p w14:paraId="6E9656EA">
            <w:pPr>
              <w:spacing w:line="4350" w:lineRule="exact"/>
              <w:ind w:firstLine="98"/>
            </w:pPr>
            <w:r>
              <w:rPr>
                <w:position w:val="-87"/>
              </w:rPr>
              <w:drawing>
                <wp:inline distT="0" distB="0" distL="0" distR="0">
                  <wp:extent cx="5353685" cy="27622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33"/>
                          <a:stretch>
                            <a:fillRect/>
                          </a:stretch>
                        </pic:blipFill>
                        <pic:spPr>
                          <a:xfrm>
                            <a:off x="0" y="0"/>
                            <a:ext cx="5353811" cy="2762250"/>
                          </a:xfrm>
                          <a:prstGeom prst="rect">
                            <a:avLst/>
                          </a:prstGeom>
                        </pic:spPr>
                      </pic:pic>
                    </a:graphicData>
                  </a:graphic>
                </wp:inline>
              </w:drawing>
            </w:r>
          </w:p>
        </w:tc>
      </w:tr>
      <w:tr w14:paraId="2A062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3" w:hRule="atLeast"/>
        </w:trPr>
        <w:tc>
          <w:tcPr>
            <w:tcW w:w="465" w:type="dxa"/>
            <w:tcBorders>
              <w:top w:val="nil"/>
              <w:bottom w:val="nil"/>
              <w:right w:val="single" w:color="000000" w:sz="2" w:space="0"/>
            </w:tcBorders>
            <w:vAlign w:val="top"/>
          </w:tcPr>
          <w:p w14:paraId="6D43F0FF">
            <w:pPr>
              <w:rPr>
                <w:rFonts w:ascii="Arial"/>
                <w:sz w:val="21"/>
              </w:rPr>
            </w:pPr>
          </w:p>
        </w:tc>
        <w:tc>
          <w:tcPr>
            <w:tcW w:w="8641" w:type="dxa"/>
            <w:tcBorders>
              <w:top w:val="nil"/>
              <w:left w:val="single" w:color="000000" w:sz="2" w:space="0"/>
              <w:bottom w:val="nil"/>
            </w:tcBorders>
            <w:vAlign w:val="top"/>
          </w:tcPr>
          <w:p w14:paraId="37728C48">
            <w:pPr>
              <w:spacing w:line="254" w:lineRule="auto"/>
              <w:rPr>
                <w:rFonts w:ascii="Arial"/>
                <w:sz w:val="21"/>
              </w:rPr>
            </w:pPr>
          </w:p>
          <w:p w14:paraId="62E8055A">
            <w:pPr>
              <w:pStyle w:val="6"/>
              <w:spacing w:before="78" w:line="219" w:lineRule="auto"/>
              <w:ind w:left="2605"/>
            </w:pPr>
            <w:r>
              <w:rPr>
                <w:spacing w:val="-5"/>
              </w:rPr>
              <w:t>图</w:t>
            </w:r>
            <w:r>
              <w:rPr>
                <w:spacing w:val="-31"/>
              </w:rPr>
              <w:t xml:space="preserve"> </w:t>
            </w:r>
            <w:r>
              <w:rPr>
                <w:spacing w:val="-5"/>
              </w:rPr>
              <w:t>2-2  标准横断面图</w:t>
            </w:r>
            <w:r>
              <w:rPr>
                <w:spacing w:val="-33"/>
              </w:rPr>
              <w:t xml:space="preserve"> </w:t>
            </w:r>
            <w:r>
              <w:rPr>
                <w:spacing w:val="-5"/>
              </w:rPr>
              <w:t>1(填方段)</w:t>
            </w:r>
          </w:p>
        </w:tc>
      </w:tr>
      <w:tr w14:paraId="3BCA9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4" w:hRule="atLeast"/>
        </w:trPr>
        <w:tc>
          <w:tcPr>
            <w:tcW w:w="465" w:type="dxa"/>
            <w:tcBorders>
              <w:top w:val="nil"/>
              <w:bottom w:val="nil"/>
              <w:right w:val="single" w:color="000000" w:sz="2" w:space="0"/>
            </w:tcBorders>
            <w:vAlign w:val="top"/>
          </w:tcPr>
          <w:p w14:paraId="5AC80F65">
            <w:pPr>
              <w:rPr>
                <w:rFonts w:ascii="Arial"/>
                <w:sz w:val="21"/>
              </w:rPr>
            </w:pPr>
          </w:p>
        </w:tc>
        <w:tc>
          <w:tcPr>
            <w:tcW w:w="8641" w:type="dxa"/>
            <w:tcBorders>
              <w:top w:val="nil"/>
              <w:left w:val="single" w:color="000000" w:sz="2" w:space="0"/>
              <w:bottom w:val="nil"/>
            </w:tcBorders>
            <w:vAlign w:val="top"/>
          </w:tcPr>
          <w:p w14:paraId="1998F57F">
            <w:pPr>
              <w:spacing w:before="6" w:line="3327" w:lineRule="exact"/>
              <w:ind w:firstLine="98"/>
            </w:pPr>
            <w:r>
              <w:rPr>
                <w:position w:val="-66"/>
              </w:rPr>
              <w:drawing>
                <wp:inline distT="0" distB="0" distL="0" distR="0">
                  <wp:extent cx="5298440" cy="211264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34"/>
                          <a:stretch>
                            <a:fillRect/>
                          </a:stretch>
                        </pic:blipFill>
                        <pic:spPr>
                          <a:xfrm>
                            <a:off x="0" y="0"/>
                            <a:ext cx="5298948" cy="2113152"/>
                          </a:xfrm>
                          <a:prstGeom prst="rect">
                            <a:avLst/>
                          </a:prstGeom>
                        </pic:spPr>
                      </pic:pic>
                    </a:graphicData>
                  </a:graphic>
                </wp:inline>
              </w:drawing>
            </w:r>
          </w:p>
        </w:tc>
      </w:tr>
      <w:tr w14:paraId="6B192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9" w:hRule="atLeast"/>
        </w:trPr>
        <w:tc>
          <w:tcPr>
            <w:tcW w:w="465" w:type="dxa"/>
            <w:tcBorders>
              <w:top w:val="nil"/>
              <w:right w:val="single" w:color="000000" w:sz="2" w:space="0"/>
            </w:tcBorders>
            <w:vAlign w:val="top"/>
          </w:tcPr>
          <w:p w14:paraId="19BA2A65">
            <w:pPr>
              <w:rPr>
                <w:rFonts w:ascii="Arial"/>
                <w:sz w:val="21"/>
              </w:rPr>
            </w:pPr>
          </w:p>
        </w:tc>
        <w:tc>
          <w:tcPr>
            <w:tcW w:w="8641" w:type="dxa"/>
            <w:tcBorders>
              <w:top w:val="nil"/>
              <w:left w:val="single" w:color="000000" w:sz="2" w:space="0"/>
            </w:tcBorders>
            <w:vAlign w:val="top"/>
          </w:tcPr>
          <w:p w14:paraId="050683B4">
            <w:pPr>
              <w:pStyle w:val="6"/>
              <w:spacing w:before="218" w:line="219" w:lineRule="auto"/>
              <w:ind w:left="3056"/>
            </w:pPr>
            <w:r>
              <w:rPr>
                <w:spacing w:val="-4"/>
              </w:rPr>
              <w:t>图</w:t>
            </w:r>
            <w:r>
              <w:rPr>
                <w:spacing w:val="-38"/>
              </w:rPr>
              <w:t xml:space="preserve"> </w:t>
            </w:r>
            <w:r>
              <w:rPr>
                <w:spacing w:val="-4"/>
              </w:rPr>
              <w:t>2-3    错车道断面图</w:t>
            </w:r>
          </w:p>
          <w:p w14:paraId="410EBF81">
            <w:pPr>
              <w:pStyle w:val="6"/>
              <w:spacing w:before="214" w:line="219" w:lineRule="auto"/>
              <w:ind w:left="592"/>
            </w:pPr>
            <w:r>
              <w:rPr>
                <w:spacing w:val="-4"/>
              </w:rPr>
              <w:t>5.3</w:t>
            </w:r>
            <w:r>
              <w:rPr>
                <w:spacing w:val="-48"/>
              </w:rPr>
              <w:t xml:space="preserve"> </w:t>
            </w:r>
            <w:r>
              <w:rPr>
                <w:spacing w:val="-4"/>
              </w:rPr>
              <w:t>路面结构</w:t>
            </w:r>
          </w:p>
          <w:p w14:paraId="5859053F">
            <w:pPr>
              <w:pStyle w:val="6"/>
              <w:spacing w:before="217" w:line="375" w:lineRule="auto"/>
              <w:ind w:left="107" w:right="104" w:firstLine="480"/>
            </w:pPr>
            <w:r>
              <w:rPr>
                <w:spacing w:val="5"/>
              </w:rPr>
              <w:t>本项目采用沥青混凝土路面，总厚度为44</w:t>
            </w:r>
            <w:r>
              <w:t>cm</w:t>
            </w:r>
            <w:r>
              <w:rPr>
                <w:spacing w:val="5"/>
              </w:rPr>
              <w:t>。路面采用4</w:t>
            </w:r>
            <w:r>
              <w:t>cm</w:t>
            </w:r>
            <w:r>
              <w:rPr>
                <w:spacing w:val="-43"/>
              </w:rPr>
              <w:t xml:space="preserve"> </w:t>
            </w:r>
            <w:r>
              <w:rPr>
                <w:spacing w:val="5"/>
              </w:rPr>
              <w:t>厚</w:t>
            </w:r>
            <w:r>
              <w:rPr>
                <w:spacing w:val="-53"/>
              </w:rPr>
              <w:t xml:space="preserve"> </w:t>
            </w:r>
            <w:r>
              <w:t>AC</w:t>
            </w:r>
            <w:r>
              <w:rPr>
                <w:spacing w:val="4"/>
              </w:rPr>
              <w:t>-16C</w:t>
            </w:r>
            <w:r>
              <w:rPr>
                <w:spacing w:val="-41"/>
              </w:rPr>
              <w:t xml:space="preserve"> </w:t>
            </w:r>
            <w:r>
              <w:rPr>
                <w:spacing w:val="4"/>
              </w:rPr>
              <w:t>型沥</w:t>
            </w:r>
            <w:r>
              <w:t xml:space="preserve"> </w:t>
            </w:r>
            <w:r>
              <w:rPr>
                <w:spacing w:val="1"/>
              </w:rPr>
              <w:t>青混凝土面层，路基填料采用</w:t>
            </w:r>
            <w:r>
              <w:rPr>
                <w:spacing w:val="-45"/>
              </w:rPr>
              <w:t xml:space="preserve"> </w:t>
            </w:r>
            <w:r>
              <w:rPr>
                <w:spacing w:val="1"/>
              </w:rPr>
              <w:t>20</w:t>
            </w:r>
            <w:r>
              <w:t>cm</w:t>
            </w:r>
            <w:r>
              <w:rPr>
                <w:spacing w:val="-46"/>
              </w:rPr>
              <w:t xml:space="preserve"> </w:t>
            </w:r>
            <w:r>
              <w:rPr>
                <w:spacing w:val="1"/>
              </w:rPr>
              <w:t>水泥稳定级配碎石基层；20</w:t>
            </w:r>
            <w:r>
              <w:t>cm</w:t>
            </w:r>
            <w:r>
              <w:rPr>
                <w:spacing w:val="-43"/>
              </w:rPr>
              <w:t xml:space="preserve"> </w:t>
            </w:r>
            <w:r>
              <w:rPr>
                <w:spacing w:val="1"/>
              </w:rPr>
              <w:t>天然砂砾</w:t>
            </w:r>
            <w:r>
              <w:t xml:space="preserve">功能 </w:t>
            </w:r>
            <w:r>
              <w:rPr>
                <w:spacing w:val="-5"/>
              </w:rPr>
              <w:t>层。</w:t>
            </w:r>
          </w:p>
          <w:p w14:paraId="3CF7D1CE">
            <w:pPr>
              <w:pStyle w:val="6"/>
              <w:spacing w:before="37" w:line="219" w:lineRule="auto"/>
              <w:ind w:left="589"/>
            </w:pPr>
            <w:r>
              <w:rPr>
                <w:spacing w:val="-2"/>
              </w:rPr>
              <w:t>路面结构图见下图：</w:t>
            </w:r>
          </w:p>
        </w:tc>
      </w:tr>
    </w:tbl>
    <w:p w14:paraId="2FAC73D4">
      <w:pPr>
        <w:pStyle w:val="2"/>
        <w:rPr>
          <w:sz w:val="21"/>
        </w:rPr>
      </w:pPr>
    </w:p>
    <w:p w14:paraId="06076865">
      <w:pPr>
        <w:rPr>
          <w:sz w:val="21"/>
          <w:szCs w:val="21"/>
        </w:rPr>
        <w:sectPr>
          <w:footerReference r:id="rId19" w:type="default"/>
          <w:pgSz w:w="11906" w:h="16839"/>
          <w:pgMar w:top="400" w:right="1392" w:bottom="1240" w:left="1392" w:header="0" w:footer="1078" w:gutter="0"/>
          <w:cols w:space="720" w:num="1"/>
        </w:sectPr>
      </w:pPr>
    </w:p>
    <w:p w14:paraId="0FFDA3AE">
      <w:pPr>
        <w:spacing w:before="13"/>
      </w:pPr>
    </w:p>
    <w:p w14:paraId="605E144D">
      <w:pPr>
        <w:spacing w:before="13"/>
      </w:pPr>
    </w:p>
    <w:p w14:paraId="6161DB39">
      <w:pPr>
        <w:spacing w:before="13"/>
      </w:pPr>
    </w:p>
    <w:p w14:paraId="034B7DCA">
      <w:pPr>
        <w:spacing w:before="13"/>
      </w:pPr>
    </w:p>
    <w:tbl>
      <w:tblPr>
        <w:tblStyle w:val="5"/>
        <w:tblW w:w="910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641"/>
      </w:tblGrid>
      <w:tr w14:paraId="16578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64" w:hRule="atLeast"/>
        </w:trPr>
        <w:tc>
          <w:tcPr>
            <w:tcW w:w="465" w:type="dxa"/>
            <w:tcBorders>
              <w:right w:val="single" w:color="000000" w:sz="2" w:space="0"/>
            </w:tcBorders>
            <w:vAlign w:val="top"/>
          </w:tcPr>
          <w:p w14:paraId="18B3E256">
            <w:pPr>
              <w:rPr>
                <w:rFonts w:ascii="Arial"/>
                <w:sz w:val="21"/>
              </w:rPr>
            </w:pPr>
          </w:p>
        </w:tc>
        <w:tc>
          <w:tcPr>
            <w:tcW w:w="8641" w:type="dxa"/>
            <w:tcBorders>
              <w:left w:val="single" w:color="000000" w:sz="2" w:space="0"/>
            </w:tcBorders>
            <w:vAlign w:val="top"/>
          </w:tcPr>
          <w:p w14:paraId="7665EE11">
            <w:pPr>
              <w:spacing w:line="251" w:lineRule="auto"/>
              <w:rPr>
                <w:rFonts w:ascii="Arial"/>
                <w:sz w:val="21"/>
              </w:rPr>
            </w:pPr>
          </w:p>
          <w:p w14:paraId="543FB289">
            <w:pPr>
              <w:spacing w:line="252" w:lineRule="auto"/>
              <w:rPr>
                <w:rFonts w:ascii="Arial"/>
                <w:sz w:val="21"/>
              </w:rPr>
            </w:pPr>
          </w:p>
          <w:p w14:paraId="7F81A546">
            <w:pPr>
              <w:spacing w:line="3556" w:lineRule="exact"/>
              <w:ind w:firstLine="259"/>
            </w:pPr>
            <w:r>
              <w:rPr>
                <w:position w:val="-71"/>
              </w:rPr>
              <w:drawing>
                <wp:inline distT="0" distB="0" distL="0" distR="0">
                  <wp:extent cx="5149215" cy="225806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35"/>
                          <a:stretch>
                            <a:fillRect/>
                          </a:stretch>
                        </pic:blipFill>
                        <pic:spPr>
                          <a:xfrm>
                            <a:off x="0" y="0"/>
                            <a:ext cx="5149595" cy="2258568"/>
                          </a:xfrm>
                          <a:prstGeom prst="rect">
                            <a:avLst/>
                          </a:prstGeom>
                        </pic:spPr>
                      </pic:pic>
                    </a:graphicData>
                  </a:graphic>
                </wp:inline>
              </w:drawing>
            </w:r>
          </w:p>
          <w:p w14:paraId="5C591C3A">
            <w:pPr>
              <w:pStyle w:val="6"/>
              <w:spacing w:before="208" w:line="221" w:lineRule="auto"/>
              <w:ind w:left="3176"/>
            </w:pPr>
            <w:r>
              <w:rPr>
                <w:spacing w:val="-7"/>
              </w:rPr>
              <w:t>图</w:t>
            </w:r>
            <w:r>
              <w:rPr>
                <w:spacing w:val="-40"/>
              </w:rPr>
              <w:t xml:space="preserve"> </w:t>
            </w:r>
            <w:r>
              <w:rPr>
                <w:spacing w:val="-7"/>
              </w:rPr>
              <w:t>2-4</w:t>
            </w:r>
            <w:r>
              <w:rPr>
                <w:spacing w:val="2"/>
              </w:rPr>
              <w:t xml:space="preserve">    </w:t>
            </w:r>
            <w:r>
              <w:rPr>
                <w:spacing w:val="-7"/>
              </w:rPr>
              <w:t>路面结构图</w:t>
            </w:r>
          </w:p>
          <w:p w14:paraId="70F22996">
            <w:pPr>
              <w:pStyle w:val="6"/>
              <w:spacing w:before="211" w:line="219" w:lineRule="auto"/>
              <w:ind w:left="592"/>
            </w:pPr>
            <w:r>
              <w:rPr>
                <w:spacing w:val="-2"/>
              </w:rPr>
              <w:t>5.3 排水工程</w:t>
            </w:r>
          </w:p>
          <w:p w14:paraId="20D11A9D">
            <w:pPr>
              <w:pStyle w:val="6"/>
              <w:spacing w:before="214" w:line="219" w:lineRule="auto"/>
              <w:ind w:left="629"/>
            </w:pPr>
            <w:r>
              <w:rPr>
                <w:spacing w:val="-8"/>
              </w:rPr>
              <w:t>(1)路基排水</w:t>
            </w:r>
          </w:p>
          <w:p w14:paraId="6923D9D2">
            <w:pPr>
              <w:pStyle w:val="6"/>
              <w:spacing w:before="216" w:line="371" w:lineRule="auto"/>
              <w:ind w:left="107" w:right="104" w:firstLine="481"/>
            </w:pPr>
            <w:r>
              <w:t>路基排水主要通过两侧排水沟汇集路面及边坡水，引入沟、渠、河等排至路</w:t>
            </w:r>
            <w:r>
              <w:rPr>
                <w:spacing w:val="16"/>
              </w:rPr>
              <w:t xml:space="preserve"> </w:t>
            </w:r>
            <w:r>
              <w:rPr>
                <w:spacing w:val="-3"/>
              </w:rPr>
              <w:t>基以外，排水沟应贯通并自成独立排水系统。</w:t>
            </w:r>
          </w:p>
          <w:p w14:paraId="6EB21E6D">
            <w:pPr>
              <w:pStyle w:val="6"/>
              <w:spacing w:before="35" w:line="219" w:lineRule="auto"/>
              <w:ind w:left="629"/>
            </w:pPr>
            <w:r>
              <w:rPr>
                <w:spacing w:val="-9"/>
              </w:rPr>
              <w:t>(2)</w:t>
            </w:r>
            <w:r>
              <w:rPr>
                <w:spacing w:val="13"/>
              </w:rPr>
              <w:t xml:space="preserve"> </w:t>
            </w:r>
            <w:r>
              <w:rPr>
                <w:spacing w:val="-9"/>
              </w:rPr>
              <w:t>路面排水</w:t>
            </w:r>
          </w:p>
          <w:p w14:paraId="06B3AA7B">
            <w:pPr>
              <w:pStyle w:val="6"/>
              <w:spacing w:before="217" w:line="370" w:lineRule="auto"/>
              <w:ind w:left="107" w:right="104" w:firstLine="481"/>
            </w:pPr>
            <w:r>
              <w:rPr>
                <w:spacing w:val="1"/>
              </w:rPr>
              <w:t>填方路段：路基填高小于</w:t>
            </w:r>
            <w:r>
              <w:rPr>
                <w:spacing w:val="-43"/>
              </w:rPr>
              <w:t xml:space="preserve"> </w:t>
            </w:r>
            <w:r>
              <w:rPr>
                <w:spacing w:val="1"/>
              </w:rPr>
              <w:t>3m，以散排为主；路基填高大于</w:t>
            </w:r>
            <w:r>
              <w:rPr>
                <w:spacing w:val="-44"/>
              </w:rPr>
              <w:t xml:space="preserve"> </w:t>
            </w:r>
            <w:r>
              <w:rPr>
                <w:spacing w:val="1"/>
              </w:rPr>
              <w:t>3m</w:t>
            </w:r>
            <w:r>
              <w:rPr>
                <w:spacing w:val="-46"/>
              </w:rPr>
              <w:t xml:space="preserve"> </w:t>
            </w:r>
            <w:r>
              <w:rPr>
                <w:spacing w:val="1"/>
              </w:rPr>
              <w:t>路</w:t>
            </w:r>
            <w:r>
              <w:t xml:space="preserve">段，采用沥 </w:t>
            </w:r>
            <w:r>
              <w:rPr>
                <w:spacing w:val="-2"/>
              </w:rPr>
              <w:t>青砂拦水带与急流槽结合使用，采取集中排</w:t>
            </w:r>
            <w:r>
              <w:rPr>
                <w:spacing w:val="-3"/>
              </w:rPr>
              <w:t>水。</w:t>
            </w:r>
          </w:p>
          <w:p w14:paraId="1731BA6A">
            <w:pPr>
              <w:pStyle w:val="6"/>
              <w:spacing w:before="35" w:line="219" w:lineRule="auto"/>
              <w:jc w:val="right"/>
            </w:pPr>
            <w:r>
              <w:rPr>
                <w:spacing w:val="-4"/>
              </w:rPr>
              <w:t>挖方路段：由路面横坡向两侧直接排入边沟，引入排水沟，排至路基坡</w:t>
            </w:r>
            <w:r>
              <w:rPr>
                <w:spacing w:val="-5"/>
              </w:rPr>
              <w:t>脚外。</w:t>
            </w:r>
          </w:p>
          <w:p w14:paraId="1DCE1456">
            <w:pPr>
              <w:spacing w:before="22" w:line="3689" w:lineRule="exact"/>
              <w:ind w:firstLine="98"/>
            </w:pPr>
            <w:r>
              <w:rPr>
                <w:position w:val="-73"/>
              </w:rPr>
              <w:drawing>
                <wp:inline distT="0" distB="0" distL="0" distR="0">
                  <wp:extent cx="5203825" cy="234188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36"/>
                          <a:stretch>
                            <a:fillRect/>
                          </a:stretch>
                        </pic:blipFill>
                        <pic:spPr>
                          <a:xfrm>
                            <a:off x="0" y="0"/>
                            <a:ext cx="5204459" cy="2342388"/>
                          </a:xfrm>
                          <a:prstGeom prst="rect">
                            <a:avLst/>
                          </a:prstGeom>
                        </pic:spPr>
                      </pic:pic>
                    </a:graphicData>
                  </a:graphic>
                </wp:inline>
              </w:drawing>
            </w:r>
          </w:p>
          <w:p w14:paraId="225A8373">
            <w:pPr>
              <w:spacing w:line="250" w:lineRule="auto"/>
              <w:rPr>
                <w:rFonts w:ascii="Arial"/>
                <w:sz w:val="21"/>
              </w:rPr>
            </w:pPr>
          </w:p>
          <w:p w14:paraId="7AAA8A3C">
            <w:pPr>
              <w:pStyle w:val="6"/>
              <w:spacing w:before="78" w:line="220" w:lineRule="auto"/>
              <w:ind w:left="3176"/>
            </w:pPr>
            <w:r>
              <w:rPr>
                <w:spacing w:val="-6"/>
              </w:rPr>
              <w:t>图</w:t>
            </w:r>
            <w:r>
              <w:rPr>
                <w:spacing w:val="-47"/>
              </w:rPr>
              <w:t xml:space="preserve"> </w:t>
            </w:r>
            <w:r>
              <w:rPr>
                <w:spacing w:val="-6"/>
              </w:rPr>
              <w:t>2-5</w:t>
            </w:r>
            <w:r>
              <w:rPr>
                <w:spacing w:val="2"/>
              </w:rPr>
              <w:t xml:space="preserve">    </w:t>
            </w:r>
            <w:r>
              <w:rPr>
                <w:spacing w:val="-6"/>
              </w:rPr>
              <w:t>边沟示意图</w:t>
            </w:r>
          </w:p>
          <w:p w14:paraId="41053E1B">
            <w:pPr>
              <w:pStyle w:val="6"/>
              <w:spacing w:before="216" w:line="219" w:lineRule="auto"/>
              <w:ind w:left="587"/>
            </w:pPr>
            <w:r>
              <w:rPr>
                <w:spacing w:val="-4"/>
              </w:rPr>
              <w:t>排水系统总长</w:t>
            </w:r>
            <w:r>
              <w:rPr>
                <w:spacing w:val="-28"/>
              </w:rPr>
              <w:t xml:space="preserve"> </w:t>
            </w:r>
            <w:r>
              <w:rPr>
                <w:spacing w:val="-4"/>
              </w:rPr>
              <w:t>16.168km。</w:t>
            </w:r>
          </w:p>
        </w:tc>
      </w:tr>
    </w:tbl>
    <w:p w14:paraId="3997F9C7">
      <w:pPr>
        <w:pStyle w:val="2"/>
        <w:rPr>
          <w:sz w:val="21"/>
        </w:rPr>
      </w:pPr>
    </w:p>
    <w:p w14:paraId="6E91D3A7">
      <w:pPr>
        <w:rPr>
          <w:sz w:val="21"/>
          <w:szCs w:val="21"/>
        </w:rPr>
        <w:sectPr>
          <w:footerReference r:id="rId20" w:type="default"/>
          <w:pgSz w:w="11906" w:h="16839"/>
          <w:pgMar w:top="400" w:right="1392" w:bottom="1240" w:left="1392" w:header="0" w:footer="1078" w:gutter="0"/>
          <w:cols w:space="720" w:num="1"/>
        </w:sectPr>
      </w:pPr>
    </w:p>
    <w:p w14:paraId="234C8B21">
      <w:pPr>
        <w:spacing w:before="13"/>
      </w:pPr>
    </w:p>
    <w:p w14:paraId="616ABCB3">
      <w:pPr>
        <w:spacing w:before="13"/>
      </w:pPr>
    </w:p>
    <w:p w14:paraId="1FB33E3C">
      <w:pPr>
        <w:spacing w:before="13"/>
      </w:pPr>
    </w:p>
    <w:p w14:paraId="37D0E1D4">
      <w:pPr>
        <w:spacing w:before="13"/>
      </w:pPr>
    </w:p>
    <w:tbl>
      <w:tblPr>
        <w:tblStyle w:val="5"/>
        <w:tblW w:w="910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641"/>
      </w:tblGrid>
      <w:tr w14:paraId="4EB74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1" w:hRule="atLeast"/>
        </w:trPr>
        <w:tc>
          <w:tcPr>
            <w:tcW w:w="465" w:type="dxa"/>
            <w:vMerge w:val="restart"/>
            <w:tcBorders>
              <w:bottom w:val="nil"/>
              <w:right w:val="single" w:color="000000" w:sz="2" w:space="0"/>
            </w:tcBorders>
            <w:vAlign w:val="top"/>
          </w:tcPr>
          <w:p w14:paraId="47C72F8C">
            <w:pPr>
              <w:rPr>
                <w:rFonts w:ascii="Arial"/>
                <w:sz w:val="21"/>
              </w:rPr>
            </w:pPr>
          </w:p>
        </w:tc>
        <w:tc>
          <w:tcPr>
            <w:tcW w:w="8641" w:type="dxa"/>
            <w:tcBorders>
              <w:left w:val="single" w:color="000000" w:sz="2" w:space="0"/>
              <w:bottom w:val="nil"/>
            </w:tcBorders>
            <w:vAlign w:val="top"/>
          </w:tcPr>
          <w:p w14:paraId="62BCE075">
            <w:pPr>
              <w:spacing w:before="4" w:line="4106" w:lineRule="exact"/>
              <w:ind w:firstLine="98"/>
            </w:pPr>
            <w:r>
              <w:rPr>
                <w:position w:val="-82"/>
              </w:rPr>
              <w:drawing>
                <wp:inline distT="0" distB="0" distL="0" distR="0">
                  <wp:extent cx="5277485" cy="260731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37"/>
                          <a:stretch>
                            <a:fillRect/>
                          </a:stretch>
                        </pic:blipFill>
                        <pic:spPr>
                          <a:xfrm>
                            <a:off x="0" y="0"/>
                            <a:ext cx="5277611" cy="2607564"/>
                          </a:xfrm>
                          <a:prstGeom prst="rect">
                            <a:avLst/>
                          </a:prstGeom>
                        </pic:spPr>
                      </pic:pic>
                    </a:graphicData>
                  </a:graphic>
                </wp:inline>
              </w:drawing>
            </w:r>
          </w:p>
        </w:tc>
      </w:tr>
      <w:tr w14:paraId="131AD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47" w:hRule="atLeast"/>
        </w:trPr>
        <w:tc>
          <w:tcPr>
            <w:tcW w:w="465" w:type="dxa"/>
            <w:vMerge w:val="continue"/>
            <w:tcBorders>
              <w:top w:val="nil"/>
              <w:right w:val="single" w:color="000000" w:sz="2" w:space="0"/>
            </w:tcBorders>
            <w:vAlign w:val="top"/>
          </w:tcPr>
          <w:p w14:paraId="7D559FE6">
            <w:pPr>
              <w:rPr>
                <w:rFonts w:ascii="Arial"/>
                <w:sz w:val="21"/>
              </w:rPr>
            </w:pPr>
          </w:p>
        </w:tc>
        <w:tc>
          <w:tcPr>
            <w:tcW w:w="8641" w:type="dxa"/>
            <w:tcBorders>
              <w:top w:val="nil"/>
              <w:left w:val="single" w:color="000000" w:sz="2" w:space="0"/>
            </w:tcBorders>
            <w:vAlign w:val="top"/>
          </w:tcPr>
          <w:p w14:paraId="14BE613D">
            <w:pPr>
              <w:spacing w:line="241" w:lineRule="auto"/>
              <w:rPr>
                <w:rFonts w:ascii="Arial"/>
                <w:sz w:val="21"/>
              </w:rPr>
            </w:pPr>
          </w:p>
          <w:p w14:paraId="637E9265">
            <w:pPr>
              <w:pStyle w:val="6"/>
              <w:spacing w:before="78" w:line="221" w:lineRule="auto"/>
              <w:ind w:left="2816"/>
            </w:pPr>
            <w:r>
              <w:rPr>
                <w:spacing w:val="-3"/>
              </w:rPr>
              <w:t>图</w:t>
            </w:r>
            <w:r>
              <w:rPr>
                <w:spacing w:val="-39"/>
              </w:rPr>
              <w:t xml:space="preserve"> </w:t>
            </w:r>
            <w:r>
              <w:rPr>
                <w:spacing w:val="-3"/>
              </w:rPr>
              <w:t>2-6    拦水带、急流槽示意图</w:t>
            </w:r>
          </w:p>
          <w:p w14:paraId="58410C9B">
            <w:pPr>
              <w:pStyle w:val="6"/>
              <w:spacing w:before="211" w:line="220" w:lineRule="auto"/>
              <w:ind w:left="592"/>
            </w:pPr>
            <w:r>
              <w:rPr>
                <w:spacing w:val="-4"/>
              </w:rPr>
              <w:t>5.4</w:t>
            </w:r>
            <w:r>
              <w:rPr>
                <w:spacing w:val="16"/>
              </w:rPr>
              <w:t xml:space="preserve"> </w:t>
            </w:r>
            <w:r>
              <w:rPr>
                <w:spacing w:val="-4"/>
              </w:rPr>
              <w:t>交叉工程</w:t>
            </w:r>
          </w:p>
          <w:p w14:paraId="5800F2D5">
            <w:pPr>
              <w:pStyle w:val="6"/>
              <w:spacing w:before="215" w:line="378" w:lineRule="auto"/>
              <w:ind w:left="108" w:right="104" w:firstLine="480"/>
            </w:pPr>
            <w:r>
              <w:t>本项目为四级公路，根据《公路路线设计规范》（JTG D20-2017）相关条例</w:t>
            </w:r>
            <w:r>
              <w:rPr>
                <w:spacing w:val="17"/>
              </w:rPr>
              <w:t xml:space="preserve"> </w:t>
            </w:r>
            <w:r>
              <w:t>规定，结合本项目沿线相交道路情况，所有平交道口建议采用平面交叉形式，拟</w:t>
            </w:r>
            <w:r>
              <w:rPr>
                <w:spacing w:val="17"/>
              </w:rPr>
              <w:t xml:space="preserve"> </w:t>
            </w:r>
            <w:r>
              <w:t>建项目全线设与四级及等外公路平面交叉</w:t>
            </w:r>
            <w:r>
              <w:rPr>
                <w:spacing w:val="-50"/>
              </w:rPr>
              <w:t xml:space="preserve"> </w:t>
            </w:r>
            <w:r>
              <w:t>9</w:t>
            </w:r>
            <w:r>
              <w:rPr>
                <w:spacing w:val="-43"/>
              </w:rPr>
              <w:t xml:space="preserve"> </w:t>
            </w:r>
            <w:r>
              <w:t>处,均采用加铺</w:t>
            </w:r>
            <w:r>
              <w:rPr>
                <w:spacing w:val="-1"/>
              </w:rPr>
              <w:t>转角的方式进行设计,</w:t>
            </w:r>
            <w:r>
              <w:t xml:space="preserve"> </w:t>
            </w:r>
            <w:r>
              <w:rPr>
                <w:spacing w:val="-3"/>
              </w:rPr>
              <w:t>转弯缘石半径不小于</w:t>
            </w:r>
            <w:r>
              <w:rPr>
                <w:spacing w:val="-33"/>
              </w:rPr>
              <w:t xml:space="preserve"> </w:t>
            </w:r>
            <w:r>
              <w:rPr>
                <w:spacing w:val="-3"/>
              </w:rPr>
              <w:t>15m。</w:t>
            </w:r>
          </w:p>
          <w:p w14:paraId="3C8CA942">
            <w:pPr>
              <w:pStyle w:val="6"/>
              <w:spacing w:before="33" w:line="220" w:lineRule="auto"/>
              <w:ind w:left="2792"/>
            </w:pPr>
            <w:r>
              <w:rPr>
                <w:spacing w:val="-2"/>
              </w:rPr>
              <w:t>表</w:t>
            </w:r>
            <w:r>
              <w:rPr>
                <w:spacing w:val="-33"/>
              </w:rPr>
              <w:t xml:space="preserve"> </w:t>
            </w:r>
            <w:r>
              <w:rPr>
                <w:spacing w:val="-2"/>
              </w:rPr>
              <w:t>2-5    项目平面交叉工程量表</w:t>
            </w:r>
          </w:p>
          <w:p w14:paraId="56630110">
            <w:pPr>
              <w:spacing w:line="18" w:lineRule="exact"/>
            </w:pPr>
          </w:p>
          <w:tbl>
            <w:tblPr>
              <w:tblStyle w:val="5"/>
              <w:tblW w:w="843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5"/>
              <w:gridCol w:w="1341"/>
              <w:gridCol w:w="1808"/>
              <w:gridCol w:w="1948"/>
              <w:gridCol w:w="1543"/>
              <w:gridCol w:w="1009"/>
            </w:tblGrid>
            <w:tr w14:paraId="1AE94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785" w:type="dxa"/>
                  <w:vAlign w:val="top"/>
                </w:tcPr>
                <w:p w14:paraId="3950E2CD">
                  <w:pPr>
                    <w:pStyle w:val="6"/>
                    <w:spacing w:before="146" w:line="229" w:lineRule="auto"/>
                    <w:ind w:left="186"/>
                    <w:rPr>
                      <w:sz w:val="20"/>
                      <w:szCs w:val="20"/>
                    </w:rPr>
                  </w:pPr>
                  <w:r>
                    <w:rPr>
                      <w:spacing w:val="5"/>
                      <w:sz w:val="20"/>
                      <w:szCs w:val="20"/>
                    </w:rPr>
                    <w:t>序号</w:t>
                  </w:r>
                </w:p>
              </w:tc>
              <w:tc>
                <w:tcPr>
                  <w:tcW w:w="1341" w:type="dxa"/>
                  <w:vAlign w:val="top"/>
                </w:tcPr>
                <w:p w14:paraId="4A81477C">
                  <w:pPr>
                    <w:pStyle w:val="6"/>
                    <w:spacing w:before="145" w:line="228" w:lineRule="auto"/>
                    <w:ind w:left="255"/>
                    <w:rPr>
                      <w:sz w:val="20"/>
                      <w:szCs w:val="20"/>
                    </w:rPr>
                  </w:pPr>
                  <w:r>
                    <w:rPr>
                      <w:spacing w:val="7"/>
                      <w:sz w:val="20"/>
                      <w:szCs w:val="20"/>
                    </w:rPr>
                    <w:t>起讫桩号</w:t>
                  </w:r>
                </w:p>
              </w:tc>
              <w:tc>
                <w:tcPr>
                  <w:tcW w:w="1808" w:type="dxa"/>
                  <w:vAlign w:val="top"/>
                </w:tcPr>
                <w:p w14:paraId="2EEE84D2">
                  <w:pPr>
                    <w:pStyle w:val="6"/>
                    <w:spacing w:before="145" w:line="228" w:lineRule="auto"/>
                    <w:ind w:left="173"/>
                    <w:rPr>
                      <w:sz w:val="20"/>
                      <w:szCs w:val="20"/>
                    </w:rPr>
                  </w:pPr>
                  <w:r>
                    <w:rPr>
                      <w:spacing w:val="8"/>
                      <w:sz w:val="20"/>
                      <w:szCs w:val="20"/>
                    </w:rPr>
                    <w:t>被交叉公路名称</w:t>
                  </w:r>
                </w:p>
              </w:tc>
              <w:tc>
                <w:tcPr>
                  <w:tcW w:w="1948" w:type="dxa"/>
                  <w:vAlign w:val="top"/>
                </w:tcPr>
                <w:p w14:paraId="739BC198">
                  <w:pPr>
                    <w:pStyle w:val="6"/>
                    <w:spacing w:before="145" w:line="228" w:lineRule="auto"/>
                    <w:ind w:left="138"/>
                    <w:rPr>
                      <w:sz w:val="20"/>
                      <w:szCs w:val="20"/>
                    </w:rPr>
                  </w:pPr>
                  <w:r>
                    <w:rPr>
                      <w:spacing w:val="8"/>
                      <w:sz w:val="20"/>
                      <w:szCs w:val="20"/>
                    </w:rPr>
                    <w:t>被交叉公路的等级</w:t>
                  </w:r>
                </w:p>
              </w:tc>
              <w:tc>
                <w:tcPr>
                  <w:tcW w:w="1543" w:type="dxa"/>
                  <w:vAlign w:val="top"/>
                </w:tcPr>
                <w:p w14:paraId="26746D45">
                  <w:pPr>
                    <w:pStyle w:val="6"/>
                    <w:spacing w:before="146" w:line="229" w:lineRule="auto"/>
                    <w:ind w:left="362"/>
                    <w:rPr>
                      <w:sz w:val="20"/>
                      <w:szCs w:val="20"/>
                    </w:rPr>
                  </w:pPr>
                  <w:r>
                    <w:rPr>
                      <w:spacing w:val="6"/>
                      <w:sz w:val="20"/>
                      <w:szCs w:val="20"/>
                    </w:rPr>
                    <w:t>交叉形式</w:t>
                  </w:r>
                </w:p>
              </w:tc>
              <w:tc>
                <w:tcPr>
                  <w:tcW w:w="1009" w:type="dxa"/>
                  <w:vAlign w:val="top"/>
                </w:tcPr>
                <w:p w14:paraId="0C81B51A">
                  <w:pPr>
                    <w:pStyle w:val="6"/>
                    <w:spacing w:before="145" w:line="228" w:lineRule="auto"/>
                    <w:ind w:left="91"/>
                    <w:rPr>
                      <w:sz w:val="20"/>
                      <w:szCs w:val="20"/>
                    </w:rPr>
                  </w:pPr>
                  <w:r>
                    <w:rPr>
                      <w:spacing w:val="5"/>
                      <w:sz w:val="20"/>
                      <w:szCs w:val="20"/>
                    </w:rPr>
                    <w:t>数量(处)</w:t>
                  </w:r>
                </w:p>
              </w:tc>
            </w:tr>
            <w:tr w14:paraId="32B75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85" w:type="dxa"/>
                  <w:vAlign w:val="top"/>
                </w:tcPr>
                <w:p w14:paraId="38A265E2">
                  <w:pPr>
                    <w:pStyle w:val="6"/>
                    <w:spacing w:before="172" w:line="189" w:lineRule="auto"/>
                    <w:ind w:left="361"/>
                    <w:rPr>
                      <w:sz w:val="20"/>
                      <w:szCs w:val="20"/>
                    </w:rPr>
                  </w:pPr>
                  <w:r>
                    <w:rPr>
                      <w:sz w:val="20"/>
                      <w:szCs w:val="20"/>
                    </w:rPr>
                    <w:t>1</w:t>
                  </w:r>
                </w:p>
              </w:tc>
              <w:tc>
                <w:tcPr>
                  <w:tcW w:w="1341" w:type="dxa"/>
                  <w:vAlign w:val="top"/>
                </w:tcPr>
                <w:p w14:paraId="0926C391">
                  <w:pPr>
                    <w:pStyle w:val="6"/>
                    <w:spacing w:before="173" w:line="189" w:lineRule="auto"/>
                    <w:ind w:left="356"/>
                    <w:rPr>
                      <w:sz w:val="20"/>
                      <w:szCs w:val="20"/>
                    </w:rPr>
                  </w:pPr>
                  <w:r>
                    <w:rPr>
                      <w:spacing w:val="4"/>
                      <w:sz w:val="20"/>
                      <w:szCs w:val="20"/>
                    </w:rPr>
                    <w:t>K0+000</w:t>
                  </w:r>
                </w:p>
              </w:tc>
              <w:tc>
                <w:tcPr>
                  <w:tcW w:w="1808" w:type="dxa"/>
                  <w:vAlign w:val="top"/>
                </w:tcPr>
                <w:p w14:paraId="5D304CC9">
                  <w:pPr>
                    <w:pStyle w:val="6"/>
                    <w:spacing w:before="140" w:line="228" w:lineRule="auto"/>
                    <w:ind w:left="590"/>
                    <w:rPr>
                      <w:sz w:val="20"/>
                      <w:szCs w:val="20"/>
                    </w:rPr>
                  </w:pPr>
                  <w:r>
                    <w:rPr>
                      <w:spacing w:val="4"/>
                      <w:sz w:val="20"/>
                      <w:szCs w:val="20"/>
                    </w:rPr>
                    <w:t>X613线</w:t>
                  </w:r>
                </w:p>
              </w:tc>
              <w:tc>
                <w:tcPr>
                  <w:tcW w:w="1948" w:type="dxa"/>
                  <w:vAlign w:val="top"/>
                </w:tcPr>
                <w:p w14:paraId="037FC810">
                  <w:pPr>
                    <w:pStyle w:val="6"/>
                    <w:spacing w:before="140" w:line="230" w:lineRule="auto"/>
                    <w:ind w:left="789"/>
                    <w:rPr>
                      <w:sz w:val="20"/>
                      <w:szCs w:val="20"/>
                    </w:rPr>
                  </w:pPr>
                  <w:r>
                    <w:rPr>
                      <w:spacing w:val="-5"/>
                      <w:sz w:val="20"/>
                      <w:szCs w:val="20"/>
                    </w:rPr>
                    <w:t>四级</w:t>
                  </w:r>
                </w:p>
              </w:tc>
              <w:tc>
                <w:tcPr>
                  <w:tcW w:w="1543" w:type="dxa"/>
                  <w:vAlign w:val="top"/>
                </w:tcPr>
                <w:p w14:paraId="61487D16">
                  <w:pPr>
                    <w:pStyle w:val="6"/>
                    <w:spacing w:before="139" w:line="228" w:lineRule="auto"/>
                    <w:ind w:left="464"/>
                    <w:rPr>
                      <w:sz w:val="20"/>
                      <w:szCs w:val="20"/>
                    </w:rPr>
                  </w:pPr>
                  <w:r>
                    <w:rPr>
                      <w:spacing w:val="6"/>
                      <w:sz w:val="20"/>
                      <w:szCs w:val="20"/>
                    </w:rPr>
                    <w:t>十字型</w:t>
                  </w:r>
                </w:p>
              </w:tc>
              <w:tc>
                <w:tcPr>
                  <w:tcW w:w="1009" w:type="dxa"/>
                  <w:vAlign w:val="top"/>
                </w:tcPr>
                <w:p w14:paraId="1AF93DBD">
                  <w:pPr>
                    <w:pStyle w:val="6"/>
                    <w:spacing w:before="172" w:line="189" w:lineRule="auto"/>
                    <w:ind w:left="472"/>
                    <w:rPr>
                      <w:sz w:val="20"/>
                      <w:szCs w:val="20"/>
                    </w:rPr>
                  </w:pPr>
                  <w:r>
                    <w:rPr>
                      <w:sz w:val="20"/>
                      <w:szCs w:val="20"/>
                    </w:rPr>
                    <w:t>1</w:t>
                  </w:r>
                </w:p>
              </w:tc>
            </w:tr>
            <w:tr w14:paraId="3019A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85" w:type="dxa"/>
                  <w:vAlign w:val="top"/>
                </w:tcPr>
                <w:p w14:paraId="66232E43">
                  <w:pPr>
                    <w:pStyle w:val="6"/>
                    <w:spacing w:before="174" w:line="189" w:lineRule="auto"/>
                    <w:ind w:left="348"/>
                    <w:rPr>
                      <w:sz w:val="20"/>
                      <w:szCs w:val="20"/>
                    </w:rPr>
                  </w:pPr>
                  <w:r>
                    <w:rPr>
                      <w:sz w:val="20"/>
                      <w:szCs w:val="20"/>
                    </w:rPr>
                    <w:t>2</w:t>
                  </w:r>
                </w:p>
              </w:tc>
              <w:tc>
                <w:tcPr>
                  <w:tcW w:w="1341" w:type="dxa"/>
                  <w:vAlign w:val="top"/>
                </w:tcPr>
                <w:p w14:paraId="0131BFFF">
                  <w:pPr>
                    <w:pStyle w:val="6"/>
                    <w:spacing w:before="174" w:line="189" w:lineRule="auto"/>
                    <w:ind w:left="356"/>
                    <w:rPr>
                      <w:sz w:val="20"/>
                      <w:szCs w:val="20"/>
                    </w:rPr>
                  </w:pPr>
                  <w:r>
                    <w:rPr>
                      <w:spacing w:val="4"/>
                      <w:sz w:val="20"/>
                      <w:szCs w:val="20"/>
                    </w:rPr>
                    <w:t>K0+433</w:t>
                  </w:r>
                </w:p>
              </w:tc>
              <w:tc>
                <w:tcPr>
                  <w:tcW w:w="1808" w:type="dxa"/>
                  <w:vAlign w:val="top"/>
                </w:tcPr>
                <w:p w14:paraId="7B37BD20">
                  <w:pPr>
                    <w:pStyle w:val="6"/>
                    <w:spacing w:before="141" w:line="228" w:lineRule="auto"/>
                    <w:ind w:left="627"/>
                    <w:rPr>
                      <w:sz w:val="20"/>
                      <w:szCs w:val="20"/>
                    </w:rPr>
                  </w:pPr>
                  <w:r>
                    <w:rPr>
                      <w:spacing w:val="-5"/>
                      <w:sz w:val="20"/>
                      <w:szCs w:val="20"/>
                    </w:rPr>
                    <w:t>自然路</w:t>
                  </w:r>
                </w:p>
              </w:tc>
              <w:tc>
                <w:tcPr>
                  <w:tcW w:w="1948" w:type="dxa"/>
                  <w:vAlign w:val="top"/>
                </w:tcPr>
                <w:p w14:paraId="09BC06CF">
                  <w:pPr>
                    <w:pStyle w:val="6"/>
                    <w:spacing w:before="141" w:line="228" w:lineRule="auto"/>
                    <w:ind w:left="666"/>
                    <w:rPr>
                      <w:sz w:val="20"/>
                      <w:szCs w:val="20"/>
                    </w:rPr>
                  </w:pPr>
                  <w:r>
                    <w:rPr>
                      <w:spacing w:val="6"/>
                      <w:sz w:val="20"/>
                      <w:szCs w:val="20"/>
                    </w:rPr>
                    <w:t>等外路</w:t>
                  </w:r>
                </w:p>
              </w:tc>
              <w:tc>
                <w:tcPr>
                  <w:tcW w:w="1543" w:type="dxa"/>
                  <w:vAlign w:val="top"/>
                </w:tcPr>
                <w:p w14:paraId="037F46ED">
                  <w:pPr>
                    <w:pStyle w:val="6"/>
                    <w:spacing w:before="141" w:line="233" w:lineRule="auto"/>
                    <w:ind w:left="617"/>
                    <w:rPr>
                      <w:sz w:val="20"/>
                      <w:szCs w:val="20"/>
                    </w:rPr>
                  </w:pPr>
                  <w:r>
                    <w:rPr>
                      <w:spacing w:val="4"/>
                      <w:sz w:val="20"/>
                      <w:szCs w:val="20"/>
                    </w:rPr>
                    <w:t>T型</w:t>
                  </w:r>
                </w:p>
              </w:tc>
              <w:tc>
                <w:tcPr>
                  <w:tcW w:w="1009" w:type="dxa"/>
                  <w:vAlign w:val="top"/>
                </w:tcPr>
                <w:p w14:paraId="13E004A3">
                  <w:pPr>
                    <w:pStyle w:val="6"/>
                    <w:spacing w:before="174" w:line="189" w:lineRule="auto"/>
                    <w:ind w:left="472"/>
                    <w:rPr>
                      <w:sz w:val="20"/>
                      <w:szCs w:val="20"/>
                    </w:rPr>
                  </w:pPr>
                  <w:r>
                    <w:rPr>
                      <w:sz w:val="20"/>
                      <w:szCs w:val="20"/>
                    </w:rPr>
                    <w:t>1</w:t>
                  </w:r>
                </w:p>
              </w:tc>
            </w:tr>
            <w:tr w14:paraId="48537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85" w:type="dxa"/>
                  <w:vAlign w:val="top"/>
                </w:tcPr>
                <w:p w14:paraId="3EEF482D">
                  <w:pPr>
                    <w:pStyle w:val="6"/>
                    <w:spacing w:before="175" w:line="189" w:lineRule="auto"/>
                    <w:ind w:left="349"/>
                    <w:rPr>
                      <w:sz w:val="20"/>
                      <w:szCs w:val="20"/>
                    </w:rPr>
                  </w:pPr>
                  <w:r>
                    <w:rPr>
                      <w:sz w:val="20"/>
                      <w:szCs w:val="20"/>
                    </w:rPr>
                    <w:t>3</w:t>
                  </w:r>
                </w:p>
              </w:tc>
              <w:tc>
                <w:tcPr>
                  <w:tcW w:w="1341" w:type="dxa"/>
                  <w:vAlign w:val="top"/>
                </w:tcPr>
                <w:p w14:paraId="1C1E2D8C">
                  <w:pPr>
                    <w:pStyle w:val="6"/>
                    <w:spacing w:before="174" w:line="190" w:lineRule="auto"/>
                    <w:ind w:left="356"/>
                    <w:rPr>
                      <w:sz w:val="20"/>
                      <w:szCs w:val="20"/>
                    </w:rPr>
                  </w:pPr>
                  <w:r>
                    <w:rPr>
                      <w:spacing w:val="4"/>
                      <w:sz w:val="20"/>
                      <w:szCs w:val="20"/>
                    </w:rPr>
                    <w:t>K1+285</w:t>
                  </w:r>
                </w:p>
              </w:tc>
              <w:tc>
                <w:tcPr>
                  <w:tcW w:w="1808" w:type="dxa"/>
                  <w:vAlign w:val="top"/>
                </w:tcPr>
                <w:p w14:paraId="6FD326BE">
                  <w:pPr>
                    <w:pStyle w:val="6"/>
                    <w:spacing w:before="142" w:line="228" w:lineRule="auto"/>
                    <w:ind w:left="627"/>
                    <w:rPr>
                      <w:sz w:val="20"/>
                      <w:szCs w:val="20"/>
                    </w:rPr>
                  </w:pPr>
                  <w:r>
                    <w:rPr>
                      <w:spacing w:val="-5"/>
                      <w:sz w:val="20"/>
                      <w:szCs w:val="20"/>
                    </w:rPr>
                    <w:t>自然路</w:t>
                  </w:r>
                </w:p>
              </w:tc>
              <w:tc>
                <w:tcPr>
                  <w:tcW w:w="1948" w:type="dxa"/>
                  <w:vAlign w:val="top"/>
                </w:tcPr>
                <w:p w14:paraId="39902F63">
                  <w:pPr>
                    <w:pStyle w:val="6"/>
                    <w:spacing w:before="142" w:line="228" w:lineRule="auto"/>
                    <w:ind w:left="666"/>
                    <w:rPr>
                      <w:sz w:val="20"/>
                      <w:szCs w:val="20"/>
                    </w:rPr>
                  </w:pPr>
                  <w:r>
                    <w:rPr>
                      <w:spacing w:val="6"/>
                      <w:sz w:val="20"/>
                      <w:szCs w:val="20"/>
                    </w:rPr>
                    <w:t>等外路</w:t>
                  </w:r>
                </w:p>
              </w:tc>
              <w:tc>
                <w:tcPr>
                  <w:tcW w:w="1543" w:type="dxa"/>
                  <w:vAlign w:val="top"/>
                </w:tcPr>
                <w:p w14:paraId="09D06B41">
                  <w:pPr>
                    <w:pStyle w:val="6"/>
                    <w:spacing w:before="142" w:line="232" w:lineRule="auto"/>
                    <w:ind w:left="617"/>
                    <w:rPr>
                      <w:sz w:val="20"/>
                      <w:szCs w:val="20"/>
                    </w:rPr>
                  </w:pPr>
                  <w:r>
                    <w:rPr>
                      <w:spacing w:val="4"/>
                      <w:sz w:val="20"/>
                      <w:szCs w:val="20"/>
                    </w:rPr>
                    <w:t>T型</w:t>
                  </w:r>
                </w:p>
              </w:tc>
              <w:tc>
                <w:tcPr>
                  <w:tcW w:w="1009" w:type="dxa"/>
                  <w:vAlign w:val="top"/>
                </w:tcPr>
                <w:p w14:paraId="1F94099E">
                  <w:pPr>
                    <w:pStyle w:val="6"/>
                    <w:spacing w:before="175" w:line="189" w:lineRule="auto"/>
                    <w:ind w:left="472"/>
                    <w:rPr>
                      <w:sz w:val="20"/>
                      <w:szCs w:val="20"/>
                    </w:rPr>
                  </w:pPr>
                  <w:r>
                    <w:rPr>
                      <w:sz w:val="20"/>
                      <w:szCs w:val="20"/>
                    </w:rPr>
                    <w:t>1</w:t>
                  </w:r>
                </w:p>
              </w:tc>
            </w:tr>
            <w:tr w14:paraId="6BDDD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85" w:type="dxa"/>
                  <w:vAlign w:val="top"/>
                </w:tcPr>
                <w:p w14:paraId="2513E9F1">
                  <w:pPr>
                    <w:pStyle w:val="6"/>
                    <w:spacing w:before="177" w:line="189" w:lineRule="auto"/>
                    <w:ind w:left="344"/>
                    <w:rPr>
                      <w:sz w:val="20"/>
                      <w:szCs w:val="20"/>
                    </w:rPr>
                  </w:pPr>
                  <w:r>
                    <w:rPr>
                      <w:sz w:val="20"/>
                      <w:szCs w:val="20"/>
                    </w:rPr>
                    <w:t>4</w:t>
                  </w:r>
                </w:p>
              </w:tc>
              <w:tc>
                <w:tcPr>
                  <w:tcW w:w="1341" w:type="dxa"/>
                  <w:vAlign w:val="top"/>
                </w:tcPr>
                <w:p w14:paraId="1A9FC93B">
                  <w:pPr>
                    <w:pStyle w:val="6"/>
                    <w:spacing w:before="177" w:line="189" w:lineRule="auto"/>
                    <w:ind w:left="356"/>
                    <w:rPr>
                      <w:sz w:val="20"/>
                      <w:szCs w:val="20"/>
                    </w:rPr>
                  </w:pPr>
                  <w:r>
                    <w:rPr>
                      <w:spacing w:val="4"/>
                      <w:sz w:val="20"/>
                      <w:szCs w:val="20"/>
                    </w:rPr>
                    <w:t>K2+050</w:t>
                  </w:r>
                </w:p>
              </w:tc>
              <w:tc>
                <w:tcPr>
                  <w:tcW w:w="1808" w:type="dxa"/>
                  <w:vAlign w:val="top"/>
                </w:tcPr>
                <w:p w14:paraId="21ADA36F">
                  <w:pPr>
                    <w:pStyle w:val="6"/>
                    <w:spacing w:before="144" w:line="228" w:lineRule="auto"/>
                    <w:ind w:left="627"/>
                    <w:rPr>
                      <w:sz w:val="20"/>
                      <w:szCs w:val="20"/>
                    </w:rPr>
                  </w:pPr>
                  <w:r>
                    <w:rPr>
                      <w:spacing w:val="-5"/>
                      <w:sz w:val="20"/>
                      <w:szCs w:val="20"/>
                    </w:rPr>
                    <w:t>自然路</w:t>
                  </w:r>
                </w:p>
              </w:tc>
              <w:tc>
                <w:tcPr>
                  <w:tcW w:w="1948" w:type="dxa"/>
                  <w:vAlign w:val="top"/>
                </w:tcPr>
                <w:p w14:paraId="3F9F4CD6">
                  <w:pPr>
                    <w:pStyle w:val="6"/>
                    <w:spacing w:before="144" w:line="228" w:lineRule="auto"/>
                    <w:ind w:left="666"/>
                    <w:rPr>
                      <w:sz w:val="20"/>
                      <w:szCs w:val="20"/>
                    </w:rPr>
                  </w:pPr>
                  <w:r>
                    <w:rPr>
                      <w:spacing w:val="6"/>
                      <w:sz w:val="20"/>
                      <w:szCs w:val="20"/>
                    </w:rPr>
                    <w:t>等外路</w:t>
                  </w:r>
                </w:p>
              </w:tc>
              <w:tc>
                <w:tcPr>
                  <w:tcW w:w="1543" w:type="dxa"/>
                  <w:vAlign w:val="top"/>
                </w:tcPr>
                <w:p w14:paraId="57922B41">
                  <w:pPr>
                    <w:pStyle w:val="6"/>
                    <w:spacing w:before="144" w:line="230" w:lineRule="auto"/>
                    <w:ind w:left="617"/>
                    <w:rPr>
                      <w:sz w:val="20"/>
                      <w:szCs w:val="20"/>
                    </w:rPr>
                  </w:pPr>
                  <w:r>
                    <w:rPr>
                      <w:spacing w:val="4"/>
                      <w:sz w:val="20"/>
                      <w:szCs w:val="20"/>
                    </w:rPr>
                    <w:t>T型</w:t>
                  </w:r>
                </w:p>
              </w:tc>
              <w:tc>
                <w:tcPr>
                  <w:tcW w:w="1009" w:type="dxa"/>
                  <w:vAlign w:val="top"/>
                </w:tcPr>
                <w:p w14:paraId="3132D1D0">
                  <w:pPr>
                    <w:pStyle w:val="6"/>
                    <w:spacing w:before="177" w:line="189" w:lineRule="auto"/>
                    <w:ind w:left="472"/>
                    <w:rPr>
                      <w:sz w:val="20"/>
                      <w:szCs w:val="20"/>
                    </w:rPr>
                  </w:pPr>
                  <w:r>
                    <w:rPr>
                      <w:sz w:val="20"/>
                      <w:szCs w:val="20"/>
                    </w:rPr>
                    <w:t>1</w:t>
                  </w:r>
                </w:p>
              </w:tc>
            </w:tr>
            <w:tr w14:paraId="00B9A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85" w:type="dxa"/>
                  <w:vAlign w:val="top"/>
                </w:tcPr>
                <w:p w14:paraId="371562D1">
                  <w:pPr>
                    <w:pStyle w:val="6"/>
                    <w:spacing w:before="180" w:line="187" w:lineRule="auto"/>
                    <w:ind w:left="349"/>
                    <w:rPr>
                      <w:sz w:val="20"/>
                      <w:szCs w:val="20"/>
                    </w:rPr>
                  </w:pPr>
                  <w:r>
                    <w:rPr>
                      <w:sz w:val="20"/>
                      <w:szCs w:val="20"/>
                    </w:rPr>
                    <w:t>5</w:t>
                  </w:r>
                </w:p>
              </w:tc>
              <w:tc>
                <w:tcPr>
                  <w:tcW w:w="1341" w:type="dxa"/>
                  <w:vAlign w:val="top"/>
                </w:tcPr>
                <w:p w14:paraId="02EA1EFA">
                  <w:pPr>
                    <w:pStyle w:val="6"/>
                    <w:spacing w:before="177" w:line="190" w:lineRule="auto"/>
                    <w:ind w:left="356"/>
                    <w:rPr>
                      <w:sz w:val="20"/>
                      <w:szCs w:val="20"/>
                    </w:rPr>
                  </w:pPr>
                  <w:r>
                    <w:rPr>
                      <w:spacing w:val="4"/>
                      <w:sz w:val="20"/>
                      <w:szCs w:val="20"/>
                    </w:rPr>
                    <w:t>K3+010</w:t>
                  </w:r>
                </w:p>
              </w:tc>
              <w:tc>
                <w:tcPr>
                  <w:tcW w:w="1808" w:type="dxa"/>
                  <w:vAlign w:val="top"/>
                </w:tcPr>
                <w:p w14:paraId="35485158">
                  <w:pPr>
                    <w:pStyle w:val="6"/>
                    <w:spacing w:before="145" w:line="228" w:lineRule="auto"/>
                    <w:ind w:left="627"/>
                    <w:rPr>
                      <w:sz w:val="20"/>
                      <w:szCs w:val="20"/>
                    </w:rPr>
                  </w:pPr>
                  <w:r>
                    <w:rPr>
                      <w:spacing w:val="-5"/>
                      <w:sz w:val="20"/>
                      <w:szCs w:val="20"/>
                    </w:rPr>
                    <w:t>自然路</w:t>
                  </w:r>
                </w:p>
              </w:tc>
              <w:tc>
                <w:tcPr>
                  <w:tcW w:w="1948" w:type="dxa"/>
                  <w:vAlign w:val="top"/>
                </w:tcPr>
                <w:p w14:paraId="5A267D91">
                  <w:pPr>
                    <w:pStyle w:val="6"/>
                    <w:spacing w:before="145" w:line="228" w:lineRule="auto"/>
                    <w:ind w:left="666"/>
                    <w:rPr>
                      <w:sz w:val="20"/>
                      <w:szCs w:val="20"/>
                    </w:rPr>
                  </w:pPr>
                  <w:r>
                    <w:rPr>
                      <w:spacing w:val="6"/>
                      <w:sz w:val="20"/>
                      <w:szCs w:val="20"/>
                    </w:rPr>
                    <w:t>等外路</w:t>
                  </w:r>
                </w:p>
              </w:tc>
              <w:tc>
                <w:tcPr>
                  <w:tcW w:w="1543" w:type="dxa"/>
                  <w:vAlign w:val="top"/>
                </w:tcPr>
                <w:p w14:paraId="0C111DAF">
                  <w:pPr>
                    <w:pStyle w:val="6"/>
                    <w:spacing w:before="145" w:line="230" w:lineRule="auto"/>
                    <w:ind w:left="617"/>
                    <w:rPr>
                      <w:sz w:val="20"/>
                      <w:szCs w:val="20"/>
                    </w:rPr>
                  </w:pPr>
                  <w:r>
                    <w:rPr>
                      <w:spacing w:val="4"/>
                      <w:sz w:val="20"/>
                      <w:szCs w:val="20"/>
                    </w:rPr>
                    <w:t>T型</w:t>
                  </w:r>
                </w:p>
              </w:tc>
              <w:tc>
                <w:tcPr>
                  <w:tcW w:w="1009" w:type="dxa"/>
                  <w:vAlign w:val="top"/>
                </w:tcPr>
                <w:p w14:paraId="738AF732">
                  <w:pPr>
                    <w:pStyle w:val="6"/>
                    <w:spacing w:before="178" w:line="189" w:lineRule="auto"/>
                    <w:ind w:left="472"/>
                    <w:rPr>
                      <w:sz w:val="20"/>
                      <w:szCs w:val="20"/>
                    </w:rPr>
                  </w:pPr>
                  <w:r>
                    <w:rPr>
                      <w:sz w:val="20"/>
                      <w:szCs w:val="20"/>
                    </w:rPr>
                    <w:t>1</w:t>
                  </w:r>
                </w:p>
              </w:tc>
            </w:tr>
            <w:tr w14:paraId="6213C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85" w:type="dxa"/>
                  <w:vAlign w:val="top"/>
                </w:tcPr>
                <w:p w14:paraId="4C379EFF">
                  <w:pPr>
                    <w:pStyle w:val="6"/>
                    <w:spacing w:before="179" w:line="189" w:lineRule="auto"/>
                    <w:ind w:left="347"/>
                    <w:rPr>
                      <w:sz w:val="20"/>
                      <w:szCs w:val="20"/>
                    </w:rPr>
                  </w:pPr>
                  <w:r>
                    <w:rPr>
                      <w:sz w:val="20"/>
                      <w:szCs w:val="20"/>
                    </w:rPr>
                    <w:t>6</w:t>
                  </w:r>
                </w:p>
              </w:tc>
              <w:tc>
                <w:tcPr>
                  <w:tcW w:w="1341" w:type="dxa"/>
                  <w:vAlign w:val="top"/>
                </w:tcPr>
                <w:p w14:paraId="2D521C1D">
                  <w:pPr>
                    <w:pStyle w:val="6"/>
                    <w:spacing w:before="179" w:line="189" w:lineRule="auto"/>
                    <w:ind w:left="356"/>
                    <w:rPr>
                      <w:sz w:val="20"/>
                      <w:szCs w:val="20"/>
                    </w:rPr>
                  </w:pPr>
                  <w:r>
                    <w:rPr>
                      <w:spacing w:val="4"/>
                      <w:sz w:val="20"/>
                      <w:szCs w:val="20"/>
                    </w:rPr>
                    <w:t>K3+835</w:t>
                  </w:r>
                </w:p>
              </w:tc>
              <w:tc>
                <w:tcPr>
                  <w:tcW w:w="1808" w:type="dxa"/>
                  <w:vAlign w:val="top"/>
                </w:tcPr>
                <w:p w14:paraId="6640C587">
                  <w:pPr>
                    <w:pStyle w:val="6"/>
                    <w:spacing w:before="145" w:line="228" w:lineRule="auto"/>
                    <w:ind w:left="627"/>
                    <w:rPr>
                      <w:sz w:val="20"/>
                      <w:szCs w:val="20"/>
                    </w:rPr>
                  </w:pPr>
                  <w:r>
                    <w:rPr>
                      <w:spacing w:val="-5"/>
                      <w:sz w:val="20"/>
                      <w:szCs w:val="20"/>
                    </w:rPr>
                    <w:t>自然路</w:t>
                  </w:r>
                </w:p>
              </w:tc>
              <w:tc>
                <w:tcPr>
                  <w:tcW w:w="1948" w:type="dxa"/>
                  <w:vAlign w:val="top"/>
                </w:tcPr>
                <w:p w14:paraId="521BA01E">
                  <w:pPr>
                    <w:pStyle w:val="6"/>
                    <w:spacing w:before="145" w:line="228" w:lineRule="auto"/>
                    <w:ind w:left="666"/>
                    <w:rPr>
                      <w:sz w:val="20"/>
                      <w:szCs w:val="20"/>
                    </w:rPr>
                  </w:pPr>
                  <w:r>
                    <w:rPr>
                      <w:spacing w:val="6"/>
                      <w:sz w:val="20"/>
                      <w:szCs w:val="20"/>
                    </w:rPr>
                    <w:t>等外路</w:t>
                  </w:r>
                </w:p>
              </w:tc>
              <w:tc>
                <w:tcPr>
                  <w:tcW w:w="1543" w:type="dxa"/>
                  <w:vAlign w:val="top"/>
                </w:tcPr>
                <w:p w14:paraId="0DE7F758">
                  <w:pPr>
                    <w:pStyle w:val="6"/>
                    <w:spacing w:before="145" w:line="230" w:lineRule="auto"/>
                    <w:ind w:left="617"/>
                    <w:rPr>
                      <w:sz w:val="20"/>
                      <w:szCs w:val="20"/>
                    </w:rPr>
                  </w:pPr>
                  <w:r>
                    <w:rPr>
                      <w:spacing w:val="4"/>
                      <w:sz w:val="20"/>
                      <w:szCs w:val="20"/>
                    </w:rPr>
                    <w:t>T型</w:t>
                  </w:r>
                </w:p>
              </w:tc>
              <w:tc>
                <w:tcPr>
                  <w:tcW w:w="1009" w:type="dxa"/>
                  <w:vAlign w:val="top"/>
                </w:tcPr>
                <w:p w14:paraId="0E9117EC">
                  <w:pPr>
                    <w:pStyle w:val="6"/>
                    <w:spacing w:before="178" w:line="189" w:lineRule="auto"/>
                    <w:ind w:left="472"/>
                    <w:rPr>
                      <w:sz w:val="20"/>
                      <w:szCs w:val="20"/>
                    </w:rPr>
                  </w:pPr>
                  <w:r>
                    <w:rPr>
                      <w:sz w:val="20"/>
                      <w:szCs w:val="20"/>
                    </w:rPr>
                    <w:t>1</w:t>
                  </w:r>
                </w:p>
              </w:tc>
            </w:tr>
            <w:tr w14:paraId="72C57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85" w:type="dxa"/>
                  <w:vAlign w:val="top"/>
                </w:tcPr>
                <w:p w14:paraId="522FCC33">
                  <w:pPr>
                    <w:pStyle w:val="6"/>
                    <w:spacing w:before="179" w:line="187" w:lineRule="auto"/>
                    <w:ind w:left="350"/>
                    <w:rPr>
                      <w:sz w:val="20"/>
                      <w:szCs w:val="20"/>
                    </w:rPr>
                  </w:pPr>
                  <w:r>
                    <w:rPr>
                      <w:sz w:val="20"/>
                      <w:szCs w:val="20"/>
                    </w:rPr>
                    <w:t>7</w:t>
                  </w:r>
                </w:p>
              </w:tc>
              <w:tc>
                <w:tcPr>
                  <w:tcW w:w="1341" w:type="dxa"/>
                  <w:vAlign w:val="top"/>
                </w:tcPr>
                <w:p w14:paraId="4AA9E3CA">
                  <w:pPr>
                    <w:pStyle w:val="6"/>
                    <w:spacing w:before="177" w:line="189" w:lineRule="auto"/>
                    <w:ind w:left="356"/>
                    <w:rPr>
                      <w:sz w:val="20"/>
                      <w:szCs w:val="20"/>
                    </w:rPr>
                  </w:pPr>
                  <w:r>
                    <w:rPr>
                      <w:spacing w:val="4"/>
                      <w:sz w:val="20"/>
                      <w:szCs w:val="20"/>
                    </w:rPr>
                    <w:t>K6+404</w:t>
                  </w:r>
                </w:p>
              </w:tc>
              <w:tc>
                <w:tcPr>
                  <w:tcW w:w="1808" w:type="dxa"/>
                  <w:vAlign w:val="top"/>
                </w:tcPr>
                <w:p w14:paraId="690143A8">
                  <w:pPr>
                    <w:pStyle w:val="6"/>
                    <w:spacing w:before="143" w:line="228" w:lineRule="auto"/>
                    <w:ind w:left="627"/>
                    <w:rPr>
                      <w:sz w:val="20"/>
                      <w:szCs w:val="20"/>
                    </w:rPr>
                  </w:pPr>
                  <w:r>
                    <w:rPr>
                      <w:spacing w:val="-5"/>
                      <w:sz w:val="20"/>
                      <w:szCs w:val="20"/>
                    </w:rPr>
                    <w:t>自然路</w:t>
                  </w:r>
                </w:p>
              </w:tc>
              <w:tc>
                <w:tcPr>
                  <w:tcW w:w="1948" w:type="dxa"/>
                  <w:vAlign w:val="top"/>
                </w:tcPr>
                <w:p w14:paraId="08C173EC">
                  <w:pPr>
                    <w:pStyle w:val="6"/>
                    <w:spacing w:before="143" w:line="228" w:lineRule="auto"/>
                    <w:ind w:left="666"/>
                    <w:rPr>
                      <w:sz w:val="20"/>
                      <w:szCs w:val="20"/>
                    </w:rPr>
                  </w:pPr>
                  <w:r>
                    <w:rPr>
                      <w:spacing w:val="6"/>
                      <w:sz w:val="20"/>
                      <w:szCs w:val="20"/>
                    </w:rPr>
                    <w:t>等外路</w:t>
                  </w:r>
                </w:p>
              </w:tc>
              <w:tc>
                <w:tcPr>
                  <w:tcW w:w="1543" w:type="dxa"/>
                  <w:vAlign w:val="top"/>
                </w:tcPr>
                <w:p w14:paraId="79A970F0">
                  <w:pPr>
                    <w:pStyle w:val="6"/>
                    <w:spacing w:before="144" w:line="231" w:lineRule="auto"/>
                    <w:ind w:left="617"/>
                    <w:rPr>
                      <w:sz w:val="20"/>
                      <w:szCs w:val="20"/>
                    </w:rPr>
                  </w:pPr>
                  <w:r>
                    <w:rPr>
                      <w:spacing w:val="4"/>
                      <w:sz w:val="20"/>
                      <w:szCs w:val="20"/>
                    </w:rPr>
                    <w:t>T型</w:t>
                  </w:r>
                </w:p>
              </w:tc>
              <w:tc>
                <w:tcPr>
                  <w:tcW w:w="1009" w:type="dxa"/>
                  <w:vAlign w:val="top"/>
                </w:tcPr>
                <w:p w14:paraId="23BCE4FC">
                  <w:pPr>
                    <w:pStyle w:val="6"/>
                    <w:spacing w:before="176" w:line="189" w:lineRule="auto"/>
                    <w:ind w:left="472"/>
                    <w:rPr>
                      <w:sz w:val="20"/>
                      <w:szCs w:val="20"/>
                    </w:rPr>
                  </w:pPr>
                  <w:r>
                    <w:rPr>
                      <w:sz w:val="20"/>
                      <w:szCs w:val="20"/>
                    </w:rPr>
                    <w:t>1</w:t>
                  </w:r>
                </w:p>
              </w:tc>
            </w:tr>
            <w:tr w14:paraId="70388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85" w:type="dxa"/>
                  <w:vAlign w:val="top"/>
                </w:tcPr>
                <w:p w14:paraId="4B9810AC">
                  <w:pPr>
                    <w:pStyle w:val="6"/>
                    <w:spacing w:before="177" w:line="189" w:lineRule="auto"/>
                    <w:ind w:left="346"/>
                    <w:rPr>
                      <w:sz w:val="20"/>
                      <w:szCs w:val="20"/>
                    </w:rPr>
                  </w:pPr>
                  <w:r>
                    <w:rPr>
                      <w:sz w:val="20"/>
                      <w:szCs w:val="20"/>
                    </w:rPr>
                    <w:t>8</w:t>
                  </w:r>
                </w:p>
              </w:tc>
              <w:tc>
                <w:tcPr>
                  <w:tcW w:w="1341" w:type="dxa"/>
                  <w:vAlign w:val="top"/>
                </w:tcPr>
                <w:p w14:paraId="33166C0A">
                  <w:pPr>
                    <w:pStyle w:val="6"/>
                    <w:spacing w:before="177" w:line="189" w:lineRule="auto"/>
                    <w:ind w:left="356"/>
                    <w:rPr>
                      <w:sz w:val="20"/>
                      <w:szCs w:val="20"/>
                    </w:rPr>
                  </w:pPr>
                  <w:r>
                    <w:rPr>
                      <w:spacing w:val="4"/>
                      <w:sz w:val="20"/>
                      <w:szCs w:val="20"/>
                    </w:rPr>
                    <w:t>K6+485</w:t>
                  </w:r>
                </w:p>
              </w:tc>
              <w:tc>
                <w:tcPr>
                  <w:tcW w:w="1808" w:type="dxa"/>
                  <w:vAlign w:val="top"/>
                </w:tcPr>
                <w:p w14:paraId="45D441D4">
                  <w:pPr>
                    <w:pStyle w:val="6"/>
                    <w:spacing w:before="144" w:line="228" w:lineRule="auto"/>
                    <w:ind w:left="627"/>
                    <w:rPr>
                      <w:sz w:val="20"/>
                      <w:szCs w:val="20"/>
                    </w:rPr>
                  </w:pPr>
                  <w:r>
                    <w:rPr>
                      <w:spacing w:val="-5"/>
                      <w:sz w:val="20"/>
                      <w:szCs w:val="20"/>
                    </w:rPr>
                    <w:t>自然路</w:t>
                  </w:r>
                </w:p>
              </w:tc>
              <w:tc>
                <w:tcPr>
                  <w:tcW w:w="1948" w:type="dxa"/>
                  <w:vAlign w:val="top"/>
                </w:tcPr>
                <w:p w14:paraId="3475A0A7">
                  <w:pPr>
                    <w:pStyle w:val="6"/>
                    <w:spacing w:before="144" w:line="228" w:lineRule="auto"/>
                    <w:ind w:left="666"/>
                    <w:rPr>
                      <w:sz w:val="20"/>
                      <w:szCs w:val="20"/>
                    </w:rPr>
                  </w:pPr>
                  <w:r>
                    <w:rPr>
                      <w:spacing w:val="6"/>
                      <w:sz w:val="20"/>
                      <w:szCs w:val="20"/>
                    </w:rPr>
                    <w:t>等外路</w:t>
                  </w:r>
                </w:p>
              </w:tc>
              <w:tc>
                <w:tcPr>
                  <w:tcW w:w="1543" w:type="dxa"/>
                  <w:vAlign w:val="top"/>
                </w:tcPr>
                <w:p w14:paraId="1A77545B">
                  <w:pPr>
                    <w:pStyle w:val="6"/>
                    <w:spacing w:before="144" w:line="228" w:lineRule="auto"/>
                    <w:ind w:left="464"/>
                    <w:rPr>
                      <w:sz w:val="20"/>
                      <w:szCs w:val="20"/>
                    </w:rPr>
                  </w:pPr>
                  <w:r>
                    <w:rPr>
                      <w:spacing w:val="6"/>
                      <w:sz w:val="20"/>
                      <w:szCs w:val="20"/>
                    </w:rPr>
                    <w:t>十字型</w:t>
                  </w:r>
                </w:p>
              </w:tc>
              <w:tc>
                <w:tcPr>
                  <w:tcW w:w="1009" w:type="dxa"/>
                  <w:vAlign w:val="top"/>
                </w:tcPr>
                <w:p w14:paraId="181E4CB9">
                  <w:pPr>
                    <w:pStyle w:val="6"/>
                    <w:spacing w:before="177" w:line="189" w:lineRule="auto"/>
                    <w:ind w:left="472"/>
                    <w:rPr>
                      <w:sz w:val="20"/>
                      <w:szCs w:val="20"/>
                    </w:rPr>
                  </w:pPr>
                  <w:r>
                    <w:rPr>
                      <w:sz w:val="20"/>
                      <w:szCs w:val="20"/>
                    </w:rPr>
                    <w:t>1</w:t>
                  </w:r>
                </w:p>
              </w:tc>
            </w:tr>
            <w:tr w14:paraId="08194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85" w:type="dxa"/>
                  <w:vAlign w:val="top"/>
                </w:tcPr>
                <w:p w14:paraId="2E51E33A">
                  <w:pPr>
                    <w:pStyle w:val="6"/>
                    <w:spacing w:before="177" w:line="189" w:lineRule="auto"/>
                    <w:ind w:left="346"/>
                    <w:rPr>
                      <w:sz w:val="20"/>
                      <w:szCs w:val="20"/>
                    </w:rPr>
                  </w:pPr>
                  <w:r>
                    <w:rPr>
                      <w:sz w:val="20"/>
                      <w:szCs w:val="20"/>
                    </w:rPr>
                    <w:t>9</w:t>
                  </w:r>
                </w:p>
              </w:tc>
              <w:tc>
                <w:tcPr>
                  <w:tcW w:w="1341" w:type="dxa"/>
                  <w:vAlign w:val="top"/>
                </w:tcPr>
                <w:p w14:paraId="4F601CD9">
                  <w:pPr>
                    <w:pStyle w:val="6"/>
                    <w:spacing w:before="177" w:line="189" w:lineRule="auto"/>
                    <w:ind w:left="356"/>
                    <w:rPr>
                      <w:sz w:val="20"/>
                      <w:szCs w:val="20"/>
                    </w:rPr>
                  </w:pPr>
                  <w:r>
                    <w:rPr>
                      <w:spacing w:val="4"/>
                      <w:sz w:val="20"/>
                      <w:szCs w:val="20"/>
                    </w:rPr>
                    <w:t>K8+084</w:t>
                  </w:r>
                </w:p>
              </w:tc>
              <w:tc>
                <w:tcPr>
                  <w:tcW w:w="1808" w:type="dxa"/>
                  <w:vAlign w:val="top"/>
                </w:tcPr>
                <w:p w14:paraId="356C5BDD">
                  <w:pPr>
                    <w:pStyle w:val="6"/>
                    <w:spacing w:before="145" w:line="228" w:lineRule="auto"/>
                    <w:ind w:left="590"/>
                    <w:rPr>
                      <w:sz w:val="20"/>
                      <w:szCs w:val="20"/>
                    </w:rPr>
                  </w:pPr>
                  <w:r>
                    <w:rPr>
                      <w:spacing w:val="4"/>
                      <w:sz w:val="20"/>
                      <w:szCs w:val="20"/>
                    </w:rPr>
                    <w:t>Y517线</w:t>
                  </w:r>
                </w:p>
              </w:tc>
              <w:tc>
                <w:tcPr>
                  <w:tcW w:w="1948" w:type="dxa"/>
                  <w:vAlign w:val="top"/>
                </w:tcPr>
                <w:p w14:paraId="6337AF04">
                  <w:pPr>
                    <w:pStyle w:val="6"/>
                    <w:spacing w:before="144" w:line="230" w:lineRule="auto"/>
                    <w:ind w:left="789"/>
                    <w:rPr>
                      <w:sz w:val="20"/>
                      <w:szCs w:val="20"/>
                    </w:rPr>
                  </w:pPr>
                  <w:r>
                    <w:rPr>
                      <w:spacing w:val="-5"/>
                      <w:sz w:val="20"/>
                      <w:szCs w:val="20"/>
                    </w:rPr>
                    <w:t>四级</w:t>
                  </w:r>
                </w:p>
              </w:tc>
              <w:tc>
                <w:tcPr>
                  <w:tcW w:w="1543" w:type="dxa"/>
                  <w:vAlign w:val="top"/>
                </w:tcPr>
                <w:p w14:paraId="35A26B10">
                  <w:pPr>
                    <w:pStyle w:val="6"/>
                    <w:spacing w:before="144" w:line="231" w:lineRule="auto"/>
                    <w:ind w:left="617"/>
                    <w:rPr>
                      <w:sz w:val="20"/>
                      <w:szCs w:val="20"/>
                    </w:rPr>
                  </w:pPr>
                  <w:r>
                    <w:rPr>
                      <w:spacing w:val="4"/>
                      <w:sz w:val="20"/>
                      <w:szCs w:val="20"/>
                    </w:rPr>
                    <w:t>T型</w:t>
                  </w:r>
                </w:p>
              </w:tc>
              <w:tc>
                <w:tcPr>
                  <w:tcW w:w="1009" w:type="dxa"/>
                  <w:vAlign w:val="top"/>
                </w:tcPr>
                <w:p w14:paraId="42F2C0E3">
                  <w:pPr>
                    <w:pStyle w:val="6"/>
                    <w:spacing w:before="177" w:line="189" w:lineRule="auto"/>
                    <w:ind w:left="472"/>
                    <w:rPr>
                      <w:sz w:val="20"/>
                      <w:szCs w:val="20"/>
                    </w:rPr>
                  </w:pPr>
                  <w:r>
                    <w:rPr>
                      <w:sz w:val="20"/>
                      <w:szCs w:val="20"/>
                    </w:rPr>
                    <w:t>1</w:t>
                  </w:r>
                </w:p>
              </w:tc>
            </w:tr>
            <w:tr w14:paraId="3A3A6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126" w:type="dxa"/>
                  <w:gridSpan w:val="2"/>
                  <w:vAlign w:val="top"/>
                </w:tcPr>
                <w:p w14:paraId="0DD8C839">
                  <w:pPr>
                    <w:pStyle w:val="6"/>
                    <w:spacing w:before="145" w:line="229" w:lineRule="auto"/>
                    <w:ind w:left="860"/>
                    <w:rPr>
                      <w:sz w:val="20"/>
                      <w:szCs w:val="20"/>
                    </w:rPr>
                  </w:pPr>
                  <w:r>
                    <w:rPr>
                      <w:spacing w:val="4"/>
                      <w:sz w:val="20"/>
                      <w:szCs w:val="20"/>
                    </w:rPr>
                    <w:t>合计</w:t>
                  </w:r>
                </w:p>
              </w:tc>
              <w:tc>
                <w:tcPr>
                  <w:tcW w:w="1808" w:type="dxa"/>
                  <w:vAlign w:val="top"/>
                </w:tcPr>
                <w:p w14:paraId="313EE630">
                  <w:pPr>
                    <w:rPr>
                      <w:rFonts w:ascii="Arial"/>
                      <w:sz w:val="21"/>
                    </w:rPr>
                  </w:pPr>
                </w:p>
              </w:tc>
              <w:tc>
                <w:tcPr>
                  <w:tcW w:w="1948" w:type="dxa"/>
                  <w:vAlign w:val="top"/>
                </w:tcPr>
                <w:p w14:paraId="43974509">
                  <w:pPr>
                    <w:rPr>
                      <w:rFonts w:ascii="Arial"/>
                      <w:sz w:val="21"/>
                    </w:rPr>
                  </w:pPr>
                </w:p>
              </w:tc>
              <w:tc>
                <w:tcPr>
                  <w:tcW w:w="1543" w:type="dxa"/>
                  <w:vAlign w:val="top"/>
                </w:tcPr>
                <w:p w14:paraId="5E44604D">
                  <w:pPr>
                    <w:rPr>
                      <w:rFonts w:ascii="Arial"/>
                      <w:sz w:val="21"/>
                    </w:rPr>
                  </w:pPr>
                </w:p>
              </w:tc>
              <w:tc>
                <w:tcPr>
                  <w:tcW w:w="1009" w:type="dxa"/>
                  <w:vAlign w:val="top"/>
                </w:tcPr>
                <w:p w14:paraId="6A3BABD3">
                  <w:pPr>
                    <w:pStyle w:val="6"/>
                    <w:spacing w:before="178" w:line="189" w:lineRule="auto"/>
                    <w:ind w:left="457"/>
                    <w:rPr>
                      <w:sz w:val="20"/>
                      <w:szCs w:val="20"/>
                    </w:rPr>
                  </w:pPr>
                  <w:r>
                    <w:rPr>
                      <w:sz w:val="20"/>
                      <w:szCs w:val="20"/>
                    </w:rPr>
                    <w:t>9</w:t>
                  </w:r>
                </w:p>
              </w:tc>
            </w:tr>
          </w:tbl>
          <w:p w14:paraId="27E6401C">
            <w:pPr>
              <w:pStyle w:val="6"/>
              <w:spacing w:before="196" w:line="220" w:lineRule="auto"/>
              <w:ind w:left="592"/>
            </w:pPr>
            <w:r>
              <w:rPr>
                <w:spacing w:val="-4"/>
              </w:rPr>
              <w:t>5.6</w:t>
            </w:r>
            <w:r>
              <w:rPr>
                <w:spacing w:val="16"/>
              </w:rPr>
              <w:t xml:space="preserve"> </w:t>
            </w:r>
            <w:r>
              <w:rPr>
                <w:spacing w:val="-4"/>
              </w:rPr>
              <w:t>交通工程</w:t>
            </w:r>
          </w:p>
          <w:p w14:paraId="257AB041">
            <w:pPr>
              <w:pStyle w:val="6"/>
              <w:spacing w:before="214" w:line="220" w:lineRule="auto"/>
              <w:ind w:left="605"/>
            </w:pPr>
            <w:r>
              <w:rPr>
                <w:spacing w:val="-6"/>
              </w:rPr>
              <w:t>1、标志</w:t>
            </w:r>
          </w:p>
          <w:p w14:paraId="1FCA1D8B">
            <w:pPr>
              <w:pStyle w:val="6"/>
              <w:spacing w:before="213" w:line="219" w:lineRule="auto"/>
              <w:ind w:left="587"/>
            </w:pPr>
            <w:r>
              <w:t>根据我国道路交通标志标线国家标准和交通部关于交通工程设计的规范以及</w:t>
            </w:r>
          </w:p>
        </w:tc>
      </w:tr>
    </w:tbl>
    <w:p w14:paraId="3784FBCE">
      <w:pPr>
        <w:pStyle w:val="2"/>
        <w:rPr>
          <w:sz w:val="21"/>
        </w:rPr>
      </w:pPr>
    </w:p>
    <w:p w14:paraId="686638F8">
      <w:pPr>
        <w:rPr>
          <w:sz w:val="21"/>
          <w:szCs w:val="21"/>
        </w:rPr>
        <w:sectPr>
          <w:footerReference r:id="rId21" w:type="default"/>
          <w:pgSz w:w="11906" w:h="16839"/>
          <w:pgMar w:top="400" w:right="1392" w:bottom="1240" w:left="1392" w:header="0" w:footer="1078" w:gutter="0"/>
          <w:cols w:space="720" w:num="1"/>
        </w:sectPr>
      </w:pPr>
    </w:p>
    <w:p w14:paraId="735245B5">
      <w:pPr>
        <w:spacing w:before="13"/>
      </w:pPr>
      <w:r>
        <w:pict>
          <v:shape id="_x0000_s1030" o:spid="_x0000_s1030" style="position:absolute;left:0pt;margin-left:98.3pt;margin-top:727.9pt;height:41pt;width:0.5pt;mso-position-horizontal-relative:page;mso-position-vertical-relative:page;z-index:251662336;mso-width-relative:page;mso-height-relative:page;" filled="f" stroked="t" coordsize="10,820" o:allowincell="f" path="m4,0l4,820e">
            <v:fill on="f" focussize="0,0"/>
            <v:stroke weight="0.48pt" color="#000000" miterlimit="2" joinstyle="bevel"/>
            <v:imagedata o:title=""/>
            <o:lock v:ext="edit"/>
          </v:shape>
        </w:pict>
      </w:r>
    </w:p>
    <w:p w14:paraId="48A2BA76">
      <w:pPr>
        <w:spacing w:before="13"/>
      </w:pPr>
    </w:p>
    <w:p w14:paraId="0CE80D41">
      <w:pPr>
        <w:spacing w:before="13"/>
      </w:pPr>
    </w:p>
    <w:p w14:paraId="123232FC">
      <w:pPr>
        <w:spacing w:before="13"/>
      </w:pPr>
    </w:p>
    <w:tbl>
      <w:tblPr>
        <w:tblStyle w:val="5"/>
        <w:tblW w:w="910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753"/>
        <w:gridCol w:w="1640"/>
        <w:gridCol w:w="1641"/>
        <w:gridCol w:w="1640"/>
        <w:gridCol w:w="1641"/>
        <w:gridCol w:w="326"/>
      </w:tblGrid>
      <w:tr w14:paraId="46535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6" w:hRule="atLeast"/>
        </w:trPr>
        <w:tc>
          <w:tcPr>
            <w:tcW w:w="465" w:type="dxa"/>
            <w:vMerge w:val="restart"/>
            <w:tcBorders>
              <w:top w:val="single" w:color="000000" w:sz="6" w:space="0"/>
              <w:left w:val="single" w:color="000000" w:sz="6" w:space="0"/>
              <w:bottom w:val="nil"/>
            </w:tcBorders>
            <w:vAlign w:val="top"/>
          </w:tcPr>
          <w:p w14:paraId="61B9FA36">
            <w:pPr>
              <w:rPr>
                <w:rFonts w:ascii="Arial"/>
                <w:sz w:val="21"/>
              </w:rPr>
            </w:pPr>
          </w:p>
        </w:tc>
        <w:tc>
          <w:tcPr>
            <w:tcW w:w="8641" w:type="dxa"/>
            <w:gridSpan w:val="6"/>
            <w:tcBorders>
              <w:top w:val="single" w:color="000000" w:sz="6" w:space="0"/>
              <w:right w:val="single" w:color="000000" w:sz="6" w:space="0"/>
            </w:tcBorders>
            <w:vAlign w:val="top"/>
          </w:tcPr>
          <w:p w14:paraId="07D78A89">
            <w:pPr>
              <w:pStyle w:val="6"/>
              <w:spacing w:before="198" w:line="378" w:lineRule="auto"/>
              <w:ind w:left="105" w:right="104" w:firstLine="30"/>
              <w:jc w:val="both"/>
            </w:pPr>
            <w:r>
              <w:t>内蒙古自治区本身特点，标志版面采用蒙文、中文两种</w:t>
            </w:r>
            <w:r>
              <w:rPr>
                <w:spacing w:val="-1"/>
              </w:rPr>
              <w:t>文字对照形式，蒙文在上</w:t>
            </w:r>
            <w:r>
              <w:t xml:space="preserve"> </w:t>
            </w:r>
            <w:r>
              <w:rPr>
                <w:spacing w:val="1"/>
              </w:rPr>
              <w:t>侧或者左侧，中文在下侧或右侧，蒙文与汉字</w:t>
            </w:r>
            <w:r>
              <w:t xml:space="preserve">等高。交通标志的结构支撑方式根 </w:t>
            </w:r>
            <w:r>
              <w:rPr>
                <w:spacing w:val="1"/>
              </w:rPr>
              <w:t>据车型构成、标志板面尺寸及标志布设位置，</w:t>
            </w:r>
            <w:r>
              <w:t>在保证结构安全的前提下，以降低 造价为目标，选择相应的单柱、双柱、悬臂、龙门架</w:t>
            </w:r>
            <w:r>
              <w:rPr>
                <w:spacing w:val="-1"/>
              </w:rPr>
              <w:t>、悬挂等支撑方式。</w:t>
            </w:r>
          </w:p>
          <w:p w14:paraId="1A869DED">
            <w:pPr>
              <w:pStyle w:val="6"/>
              <w:spacing w:before="35" w:line="220" w:lineRule="auto"/>
              <w:ind w:left="590"/>
            </w:pPr>
            <w:r>
              <w:rPr>
                <w:spacing w:val="-4"/>
              </w:rPr>
              <w:t>2、标线</w:t>
            </w:r>
          </w:p>
          <w:p w14:paraId="673A60B6">
            <w:pPr>
              <w:pStyle w:val="6"/>
              <w:spacing w:before="211" w:line="373" w:lineRule="auto"/>
              <w:ind w:left="106" w:right="21" w:firstLine="480"/>
            </w:pPr>
            <w:r>
              <w:rPr>
                <w:spacing w:val="-6"/>
              </w:rPr>
              <w:t>全线设置对向车行道分界线及车行道边缘线，划线机划线</w:t>
            </w:r>
            <w:r>
              <w:rPr>
                <w:spacing w:val="-7"/>
              </w:rPr>
              <w:t>，标线宽度为</w:t>
            </w:r>
            <w:r>
              <w:rPr>
                <w:spacing w:val="-32"/>
              </w:rPr>
              <w:t xml:space="preserve"> </w:t>
            </w:r>
            <w:r>
              <w:rPr>
                <w:spacing w:val="-7"/>
              </w:rPr>
              <w:t>15cm。</w:t>
            </w:r>
            <w:r>
              <w:t xml:space="preserve"> </w:t>
            </w:r>
            <w:r>
              <w:rPr>
                <w:spacing w:val="-1"/>
              </w:rPr>
              <w:t>在平交口设平交路口标线，并在主线上设置减速振动标线。</w:t>
            </w:r>
          </w:p>
          <w:p w14:paraId="28928DD2">
            <w:pPr>
              <w:pStyle w:val="6"/>
              <w:spacing w:before="32" w:line="220" w:lineRule="auto"/>
              <w:ind w:left="592"/>
            </w:pPr>
            <w:r>
              <w:rPr>
                <w:spacing w:val="-4"/>
              </w:rPr>
              <w:t>5.7</w:t>
            </w:r>
            <w:r>
              <w:rPr>
                <w:spacing w:val="12"/>
              </w:rPr>
              <w:t xml:space="preserve"> </w:t>
            </w:r>
            <w:r>
              <w:rPr>
                <w:spacing w:val="-4"/>
              </w:rPr>
              <w:t>绿化工程</w:t>
            </w:r>
          </w:p>
          <w:p w14:paraId="29581E9B">
            <w:pPr>
              <w:pStyle w:val="6"/>
              <w:spacing w:before="211" w:line="373" w:lineRule="auto"/>
              <w:ind w:left="111" w:right="101" w:firstLine="477"/>
            </w:pPr>
            <w:r>
              <w:rPr>
                <w:spacing w:val="-2"/>
              </w:rPr>
              <w:t>本项目在全线路基填土＜1.5m</w:t>
            </w:r>
            <w:r>
              <w:rPr>
                <w:spacing w:val="-31"/>
              </w:rPr>
              <w:t xml:space="preserve"> </w:t>
            </w:r>
            <w:r>
              <w:rPr>
                <w:spacing w:val="-2"/>
              </w:rPr>
              <w:t>的路段的路堤边坡采用种草防护，草种选择油</w:t>
            </w:r>
            <w:r>
              <w:t xml:space="preserve"> </w:t>
            </w:r>
            <w:r>
              <w:rPr>
                <w:spacing w:val="-2"/>
              </w:rPr>
              <w:t>蒿、紫花苜蓿，按</w:t>
            </w:r>
            <w:r>
              <w:rPr>
                <w:spacing w:val="-33"/>
              </w:rPr>
              <w:t xml:space="preserve"> </w:t>
            </w:r>
            <w:r>
              <w:rPr>
                <w:spacing w:val="-2"/>
              </w:rPr>
              <w:t>1:1</w:t>
            </w:r>
            <w:r>
              <w:rPr>
                <w:spacing w:val="-31"/>
              </w:rPr>
              <w:t xml:space="preserve"> </w:t>
            </w:r>
            <w:r>
              <w:rPr>
                <w:spacing w:val="-2"/>
              </w:rPr>
              <w:t>的比例混播，播种方式选择撒播，种草面积</w:t>
            </w:r>
            <w:r>
              <w:rPr>
                <w:spacing w:val="-48"/>
              </w:rPr>
              <w:t xml:space="preserve"> </w:t>
            </w:r>
            <w:r>
              <w:rPr>
                <w:spacing w:val="-2"/>
              </w:rPr>
              <w:t>2</w:t>
            </w:r>
            <w:r>
              <w:rPr>
                <w:spacing w:val="-3"/>
              </w:rPr>
              <w:t>.46hm</w:t>
            </w:r>
            <w:r>
              <w:rPr>
                <w:spacing w:val="-3"/>
                <w:position w:val="12"/>
                <w:sz w:val="12"/>
                <w:szCs w:val="12"/>
              </w:rPr>
              <w:t>2</w:t>
            </w:r>
            <w:r>
              <w:rPr>
                <w:spacing w:val="-3"/>
              </w:rPr>
              <w:t>。</w:t>
            </w:r>
          </w:p>
          <w:p w14:paraId="569580A8">
            <w:pPr>
              <w:pStyle w:val="6"/>
              <w:spacing w:before="35" w:line="380" w:lineRule="auto"/>
              <w:ind w:left="106" w:right="21" w:firstLine="480"/>
            </w:pPr>
            <w:r>
              <w:rPr>
                <w:spacing w:val="2"/>
              </w:rPr>
              <w:t>对高度H≥1.5m</w:t>
            </w:r>
            <w:r>
              <w:rPr>
                <w:spacing w:val="-46"/>
              </w:rPr>
              <w:t xml:space="preserve"> </w:t>
            </w:r>
            <w:r>
              <w:rPr>
                <w:spacing w:val="2"/>
              </w:rPr>
              <w:t>路段的路堤边坡设置沙柳网格防护，设计沙障施</w:t>
            </w:r>
            <w:r>
              <w:rPr>
                <w:spacing w:val="1"/>
              </w:rPr>
              <w:t>工时先开挖</w:t>
            </w:r>
            <w:r>
              <w:t xml:space="preserve"> 沟槽，挖沟深</w:t>
            </w:r>
            <w:r>
              <w:rPr>
                <w:spacing w:val="-42"/>
              </w:rPr>
              <w:t xml:space="preserve"> </w:t>
            </w:r>
            <w:r>
              <w:t>50～60cm，形成</w:t>
            </w:r>
            <w:r>
              <w:rPr>
                <w:spacing w:val="-31"/>
              </w:rPr>
              <w:t xml:space="preserve"> </w:t>
            </w:r>
            <w:r>
              <w:t>1.0m×1.0m</w:t>
            </w:r>
            <w:r>
              <w:rPr>
                <w:spacing w:val="-28"/>
              </w:rPr>
              <w:t xml:space="preserve"> </w:t>
            </w:r>
            <w:r>
              <w:t xml:space="preserve">的网格。早春土壤解冻后，但芽包未 </w:t>
            </w:r>
            <w:r>
              <w:rPr>
                <w:spacing w:val="-3"/>
              </w:rPr>
              <w:t>放开前或秋季落叶后，选</w:t>
            </w:r>
            <w:r>
              <w:rPr>
                <w:spacing w:val="-33"/>
              </w:rPr>
              <w:t xml:space="preserve"> </w:t>
            </w:r>
            <w:r>
              <w:rPr>
                <w:spacing w:val="-3"/>
              </w:rPr>
              <w:t>1～2</w:t>
            </w:r>
            <w:r>
              <w:rPr>
                <w:spacing w:val="-49"/>
              </w:rPr>
              <w:t xml:space="preserve"> </w:t>
            </w:r>
            <w:r>
              <w:rPr>
                <w:spacing w:val="-3"/>
              </w:rPr>
              <w:t>年生以上的沙柳枝条（平均直径在</w:t>
            </w:r>
            <w:r>
              <w:rPr>
                <w:spacing w:val="-49"/>
              </w:rPr>
              <w:t xml:space="preserve"> </w:t>
            </w:r>
            <w:r>
              <w:rPr>
                <w:spacing w:val="-3"/>
              </w:rPr>
              <w:t>0.5cm</w:t>
            </w:r>
            <w:r>
              <w:rPr>
                <w:spacing w:val="-24"/>
              </w:rPr>
              <w:t xml:space="preserve"> </w:t>
            </w:r>
            <w:r>
              <w:rPr>
                <w:spacing w:val="-3"/>
              </w:rPr>
              <w:t>以上</w:t>
            </w:r>
            <w:r>
              <w:rPr>
                <w:spacing w:val="2"/>
              </w:rPr>
              <w:t>），</w:t>
            </w:r>
            <w:r>
              <w:t xml:space="preserve"> 截成</w:t>
            </w:r>
            <w:r>
              <w:rPr>
                <w:spacing w:val="-37"/>
              </w:rPr>
              <w:t xml:space="preserve"> </w:t>
            </w:r>
            <w:r>
              <w:t>70cm</w:t>
            </w:r>
            <w:r>
              <w:rPr>
                <w:spacing w:val="-21"/>
              </w:rPr>
              <w:t xml:space="preserve"> </w:t>
            </w:r>
            <w:r>
              <w:t>以上的插条，随截随插，沙柳条埋入地下</w:t>
            </w:r>
            <w:r>
              <w:rPr>
                <w:spacing w:val="-43"/>
              </w:rPr>
              <w:t xml:space="preserve"> </w:t>
            </w:r>
            <w:r>
              <w:t xml:space="preserve">50cm，两侧培土，地上部分 </w:t>
            </w:r>
            <w:r>
              <w:rPr>
                <w:spacing w:val="-2"/>
              </w:rPr>
              <w:t>露出</w:t>
            </w:r>
            <w:r>
              <w:rPr>
                <w:spacing w:val="-48"/>
              </w:rPr>
              <w:t xml:space="preserve"> </w:t>
            </w:r>
            <w:r>
              <w:rPr>
                <w:spacing w:val="-2"/>
              </w:rPr>
              <w:t>20cm，扶正塌实，柳条株距为4cm。形成网格后</w:t>
            </w:r>
            <w:r>
              <w:rPr>
                <w:spacing w:val="-3"/>
              </w:rPr>
              <w:t>在其内种草。草种选择油蒿、</w:t>
            </w:r>
            <w:r>
              <w:t xml:space="preserve"> </w:t>
            </w:r>
            <w:r>
              <w:rPr>
                <w:spacing w:val="-3"/>
              </w:rPr>
              <w:t>紫花苜蓿，按</w:t>
            </w:r>
            <w:r>
              <w:rPr>
                <w:spacing w:val="-18"/>
              </w:rPr>
              <w:t xml:space="preserve"> </w:t>
            </w:r>
            <w:r>
              <w:rPr>
                <w:spacing w:val="-3"/>
              </w:rPr>
              <w:t>1:1</w:t>
            </w:r>
            <w:r>
              <w:rPr>
                <w:spacing w:val="-31"/>
              </w:rPr>
              <w:t xml:space="preserve"> </w:t>
            </w:r>
            <w:r>
              <w:rPr>
                <w:spacing w:val="-3"/>
              </w:rPr>
              <w:t>的比例混播，播种方式选择撒播，种草面积</w:t>
            </w:r>
            <w:r>
              <w:rPr>
                <w:spacing w:val="-33"/>
              </w:rPr>
              <w:t xml:space="preserve"> </w:t>
            </w:r>
            <w:r>
              <w:rPr>
                <w:spacing w:val="-3"/>
              </w:rPr>
              <w:t>1.64hm</w:t>
            </w:r>
            <w:r>
              <w:rPr>
                <w:spacing w:val="-3"/>
                <w:position w:val="12"/>
                <w:sz w:val="12"/>
                <w:szCs w:val="12"/>
              </w:rPr>
              <w:t>2</w:t>
            </w:r>
            <w:r>
              <w:rPr>
                <w:spacing w:val="-3"/>
              </w:rPr>
              <w:t>。</w:t>
            </w:r>
          </w:p>
          <w:p w14:paraId="5598D776">
            <w:pPr>
              <w:pStyle w:val="6"/>
              <w:spacing w:before="81" w:line="413" w:lineRule="auto"/>
              <w:ind w:left="109" w:right="101" w:firstLine="480"/>
            </w:pPr>
            <w:r>
              <w:rPr>
                <w:spacing w:val="-1"/>
              </w:rPr>
              <w:t>取土场采用播撒草种方式进行生态恢复，绿化面积</w:t>
            </w:r>
            <w:r>
              <w:rPr>
                <w:spacing w:val="-41"/>
              </w:rPr>
              <w:t xml:space="preserve"> </w:t>
            </w:r>
            <w:r>
              <w:rPr>
                <w:spacing w:val="-1"/>
              </w:rPr>
              <w:t>6000.3m</w:t>
            </w:r>
            <w:r>
              <w:rPr>
                <w:spacing w:val="-1"/>
                <w:position w:val="11"/>
                <w:sz w:val="12"/>
                <w:szCs w:val="12"/>
              </w:rPr>
              <w:t>2</w:t>
            </w:r>
            <w:r>
              <w:rPr>
                <w:spacing w:val="-25"/>
                <w:position w:val="11"/>
                <w:sz w:val="12"/>
                <w:szCs w:val="12"/>
              </w:rPr>
              <w:t xml:space="preserve"> </w:t>
            </w:r>
            <w:r>
              <w:rPr>
                <w:spacing w:val="-1"/>
              </w:rPr>
              <w:t>。临时道路生态</w:t>
            </w:r>
            <w:r>
              <w:t xml:space="preserve"> </w:t>
            </w:r>
            <w:r>
              <w:rPr>
                <w:spacing w:val="-4"/>
              </w:rPr>
              <w:t>恢复面积</w:t>
            </w:r>
            <w:r>
              <w:rPr>
                <w:spacing w:val="-25"/>
              </w:rPr>
              <w:t xml:space="preserve"> </w:t>
            </w:r>
            <w:r>
              <w:rPr>
                <w:spacing w:val="-4"/>
              </w:rPr>
              <w:t>10500m</w:t>
            </w:r>
            <w:r>
              <w:rPr>
                <w:spacing w:val="-4"/>
                <w:position w:val="11"/>
                <w:sz w:val="12"/>
                <w:szCs w:val="12"/>
              </w:rPr>
              <w:t>2</w:t>
            </w:r>
            <w:r>
              <w:rPr>
                <w:spacing w:val="-4"/>
              </w:rPr>
              <w:t>。</w:t>
            </w:r>
          </w:p>
          <w:p w14:paraId="6BBF1844">
            <w:pPr>
              <w:pStyle w:val="6"/>
              <w:spacing w:line="220" w:lineRule="auto"/>
              <w:ind w:left="589"/>
            </w:pPr>
            <w:r>
              <w:rPr>
                <w:spacing w:val="-2"/>
              </w:rPr>
              <w:t>6、土石方平衡</w:t>
            </w:r>
          </w:p>
          <w:p w14:paraId="4D9C8510">
            <w:pPr>
              <w:pStyle w:val="6"/>
              <w:spacing w:before="213" w:line="378" w:lineRule="auto"/>
              <w:ind w:left="107" w:right="40" w:firstLine="480"/>
            </w:pPr>
            <w:r>
              <w:rPr>
                <w:spacing w:val="1"/>
              </w:rPr>
              <w:t>根据《阿尔巴斯苏木乌兰其日嘎嘎查色古小组至沙渠井公路可行性报告》，</w:t>
            </w:r>
            <w:r>
              <w:rPr>
                <w:spacing w:val="14"/>
              </w:rPr>
              <w:t xml:space="preserve"> </w:t>
            </w:r>
            <w:r>
              <w:rPr>
                <w:spacing w:val="-3"/>
              </w:rPr>
              <w:t>项目表土清理开挖按</w:t>
            </w:r>
            <w:r>
              <w:rPr>
                <w:spacing w:val="-48"/>
              </w:rPr>
              <w:t xml:space="preserve"> </w:t>
            </w:r>
            <w:r>
              <w:rPr>
                <w:spacing w:val="-3"/>
              </w:rPr>
              <w:t>0.3m</w:t>
            </w:r>
            <w:r>
              <w:rPr>
                <w:spacing w:val="-51"/>
              </w:rPr>
              <w:t xml:space="preserve"> </w:t>
            </w:r>
            <w:r>
              <w:rPr>
                <w:spacing w:val="-3"/>
              </w:rPr>
              <w:t>深进行清表，挖方量为</w:t>
            </w:r>
            <w:r>
              <w:rPr>
                <w:spacing w:val="-48"/>
              </w:rPr>
              <w:t xml:space="preserve"> </w:t>
            </w:r>
            <w:r>
              <w:rPr>
                <w:spacing w:val="-3"/>
              </w:rPr>
              <w:t>2460</w:t>
            </w:r>
            <w:r>
              <w:rPr>
                <w:spacing w:val="-4"/>
              </w:rPr>
              <w:t>m</w:t>
            </w:r>
            <w:r>
              <w:rPr>
                <w:spacing w:val="-4"/>
                <w:position w:val="11"/>
                <w:sz w:val="12"/>
                <w:szCs w:val="12"/>
              </w:rPr>
              <w:t>3</w:t>
            </w:r>
            <w:r>
              <w:rPr>
                <w:spacing w:val="-4"/>
              </w:rPr>
              <w:t>，按工程要求，按工程要</w:t>
            </w:r>
            <w:r>
              <w:t xml:space="preserve"> </w:t>
            </w:r>
            <w:r>
              <w:rPr>
                <w:spacing w:val="-4"/>
              </w:rPr>
              <w:t>求每公里堆存于指定地点，采用抑尘网覆盖，回用</w:t>
            </w:r>
            <w:r>
              <w:rPr>
                <w:spacing w:val="-5"/>
              </w:rPr>
              <w:t>于道路两侧绿化用土进行利用，</w:t>
            </w:r>
            <w:r>
              <w:t xml:space="preserve"> </w:t>
            </w:r>
            <w:r>
              <w:rPr>
                <w:spacing w:val="-2"/>
              </w:rPr>
              <w:t>减少远距运输扬尘。</w:t>
            </w:r>
          </w:p>
          <w:p w14:paraId="79D7A77B">
            <w:pPr>
              <w:pStyle w:val="6"/>
              <w:spacing w:before="34" w:line="372" w:lineRule="auto"/>
              <w:ind w:left="107" w:right="40" w:firstLine="480"/>
            </w:pPr>
            <w:r>
              <w:rPr>
                <w:spacing w:val="-8"/>
              </w:rPr>
              <w:t>本项目挖方</w:t>
            </w:r>
            <w:r>
              <w:rPr>
                <w:spacing w:val="-43"/>
              </w:rPr>
              <w:t xml:space="preserve"> </w:t>
            </w:r>
            <w:r>
              <w:rPr>
                <w:spacing w:val="-8"/>
              </w:rPr>
              <w:t>7000m</w:t>
            </w:r>
            <w:r>
              <w:rPr>
                <w:spacing w:val="-8"/>
                <w:position w:val="11"/>
                <w:sz w:val="12"/>
                <w:szCs w:val="12"/>
              </w:rPr>
              <w:t>3</w:t>
            </w:r>
            <w:r>
              <w:rPr>
                <w:spacing w:val="-8"/>
              </w:rPr>
              <w:t>，填方</w:t>
            </w:r>
            <w:r>
              <w:rPr>
                <w:spacing w:val="-32"/>
              </w:rPr>
              <w:t xml:space="preserve"> </w:t>
            </w:r>
            <w:r>
              <w:rPr>
                <w:spacing w:val="-8"/>
              </w:rPr>
              <w:t>19000m</w:t>
            </w:r>
            <w:r>
              <w:rPr>
                <w:spacing w:val="-8"/>
                <w:position w:val="11"/>
                <w:sz w:val="12"/>
                <w:szCs w:val="12"/>
              </w:rPr>
              <w:t>3</w:t>
            </w:r>
            <w:r>
              <w:rPr>
                <w:spacing w:val="-8"/>
              </w:rPr>
              <w:t>（压实方</w:t>
            </w:r>
            <w:r>
              <w:rPr>
                <w:spacing w:val="-55"/>
                <w:w w:val="87"/>
              </w:rPr>
              <w:t>），</w:t>
            </w:r>
            <w:r>
              <w:rPr>
                <w:spacing w:val="-8"/>
              </w:rPr>
              <w:t>利用方</w:t>
            </w:r>
            <w:r>
              <w:rPr>
                <w:spacing w:val="-48"/>
              </w:rPr>
              <w:t xml:space="preserve"> </w:t>
            </w:r>
            <w:r>
              <w:rPr>
                <w:spacing w:val="-8"/>
              </w:rPr>
              <w:t>2800m</w:t>
            </w:r>
            <w:r>
              <w:rPr>
                <w:spacing w:val="-8"/>
                <w:position w:val="11"/>
                <w:sz w:val="12"/>
                <w:szCs w:val="12"/>
              </w:rPr>
              <w:t>3</w:t>
            </w:r>
            <w:r>
              <w:rPr>
                <w:spacing w:val="-8"/>
              </w:rPr>
              <w:t>，远方利用</w:t>
            </w:r>
            <w:r>
              <w:rPr>
                <w:spacing w:val="-52"/>
              </w:rPr>
              <w:t xml:space="preserve"> </w:t>
            </w:r>
            <w:r>
              <w:rPr>
                <w:spacing w:val="-8"/>
              </w:rPr>
              <w:t>4200m</w:t>
            </w:r>
            <w:r>
              <w:rPr>
                <w:spacing w:val="-8"/>
                <w:position w:val="11"/>
                <w:sz w:val="12"/>
                <w:szCs w:val="12"/>
              </w:rPr>
              <w:t>3</w:t>
            </w:r>
            <w:r>
              <w:rPr>
                <w:spacing w:val="-52"/>
              </w:rPr>
              <w:t>，</w:t>
            </w:r>
            <w:r>
              <w:t xml:space="preserve"> </w:t>
            </w:r>
            <w:r>
              <w:rPr>
                <w:spacing w:val="-4"/>
              </w:rPr>
              <w:t>借方</w:t>
            </w:r>
            <w:r>
              <w:rPr>
                <w:spacing w:val="-29"/>
              </w:rPr>
              <w:t xml:space="preserve"> </w:t>
            </w:r>
            <w:r>
              <w:rPr>
                <w:spacing w:val="-4"/>
              </w:rPr>
              <w:t>12000m</w:t>
            </w:r>
            <w:r>
              <w:rPr>
                <w:spacing w:val="-4"/>
                <w:position w:val="12"/>
                <w:sz w:val="12"/>
                <w:szCs w:val="12"/>
              </w:rPr>
              <w:t>3</w:t>
            </w:r>
            <w:r>
              <w:rPr>
                <w:spacing w:val="-27"/>
                <w:position w:val="12"/>
                <w:sz w:val="12"/>
                <w:szCs w:val="12"/>
              </w:rPr>
              <w:t xml:space="preserve"> </w:t>
            </w:r>
            <w:r>
              <w:rPr>
                <w:spacing w:val="-4"/>
              </w:rPr>
              <w:t>。本项目设</w:t>
            </w:r>
            <w:r>
              <w:rPr>
                <w:spacing w:val="-33"/>
              </w:rPr>
              <w:t xml:space="preserve"> </w:t>
            </w:r>
            <w:r>
              <w:rPr>
                <w:spacing w:val="-4"/>
              </w:rPr>
              <w:t>1</w:t>
            </w:r>
            <w:r>
              <w:rPr>
                <w:spacing w:val="-46"/>
              </w:rPr>
              <w:t xml:space="preserve"> </w:t>
            </w:r>
            <w:r>
              <w:rPr>
                <w:spacing w:val="-4"/>
              </w:rPr>
              <w:t>处取土场。土石方平衡详见表</w:t>
            </w:r>
            <w:r>
              <w:rPr>
                <w:spacing w:val="-48"/>
              </w:rPr>
              <w:t xml:space="preserve"> </w:t>
            </w:r>
            <w:r>
              <w:rPr>
                <w:spacing w:val="-4"/>
              </w:rPr>
              <w:t>2-6。</w:t>
            </w:r>
          </w:p>
          <w:p w14:paraId="6A383716">
            <w:pPr>
              <w:pStyle w:val="6"/>
              <w:spacing w:before="33" w:line="220" w:lineRule="auto"/>
              <w:ind w:left="2413"/>
              <w:rPr>
                <w:sz w:val="12"/>
                <w:szCs w:val="12"/>
              </w:rPr>
            </w:pPr>
            <w:r>
              <w:rPr>
                <w:spacing w:val="1"/>
              </w:rPr>
              <w:t>表</w:t>
            </w:r>
            <w:r>
              <w:rPr>
                <w:spacing w:val="-34"/>
              </w:rPr>
              <w:t xml:space="preserve"> </w:t>
            </w:r>
            <w:r>
              <w:rPr>
                <w:spacing w:val="1"/>
              </w:rPr>
              <w:t>2-6    土石方平衡表      单位m</w:t>
            </w:r>
            <w:r>
              <w:rPr>
                <w:spacing w:val="1"/>
                <w:position w:val="11"/>
                <w:sz w:val="12"/>
                <w:szCs w:val="12"/>
              </w:rPr>
              <w:t>3</w:t>
            </w:r>
          </w:p>
        </w:tc>
      </w:tr>
      <w:tr w14:paraId="1777D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465" w:type="dxa"/>
            <w:vMerge w:val="continue"/>
            <w:tcBorders>
              <w:top w:val="nil"/>
              <w:left w:val="single" w:color="000000" w:sz="6" w:space="0"/>
              <w:bottom w:val="nil"/>
            </w:tcBorders>
            <w:vAlign w:val="top"/>
          </w:tcPr>
          <w:p w14:paraId="082D0003">
            <w:pPr>
              <w:rPr>
                <w:rFonts w:ascii="Arial"/>
                <w:sz w:val="21"/>
              </w:rPr>
            </w:pPr>
          </w:p>
        </w:tc>
        <w:tc>
          <w:tcPr>
            <w:tcW w:w="1753" w:type="dxa"/>
            <w:vAlign w:val="top"/>
          </w:tcPr>
          <w:p w14:paraId="7D438793">
            <w:pPr>
              <w:pStyle w:val="6"/>
              <w:spacing w:before="154" w:line="221" w:lineRule="auto"/>
              <w:ind w:left="722"/>
              <w:rPr>
                <w:sz w:val="20"/>
                <w:szCs w:val="20"/>
              </w:rPr>
            </w:pPr>
            <w:r>
              <w:rPr>
                <w:spacing w:val="5"/>
                <w:sz w:val="20"/>
                <w:szCs w:val="20"/>
              </w:rPr>
              <w:t>挖方</w:t>
            </w:r>
          </w:p>
        </w:tc>
        <w:tc>
          <w:tcPr>
            <w:tcW w:w="1640" w:type="dxa"/>
            <w:vAlign w:val="top"/>
          </w:tcPr>
          <w:p w14:paraId="2813E026">
            <w:pPr>
              <w:pStyle w:val="6"/>
              <w:spacing w:before="154" w:line="221" w:lineRule="auto"/>
              <w:ind w:left="613"/>
              <w:rPr>
                <w:sz w:val="20"/>
                <w:szCs w:val="20"/>
              </w:rPr>
            </w:pPr>
            <w:r>
              <w:rPr>
                <w:spacing w:val="3"/>
                <w:sz w:val="20"/>
                <w:szCs w:val="20"/>
              </w:rPr>
              <w:t>填方</w:t>
            </w:r>
          </w:p>
        </w:tc>
        <w:tc>
          <w:tcPr>
            <w:tcW w:w="1641" w:type="dxa"/>
            <w:vAlign w:val="top"/>
          </w:tcPr>
          <w:p w14:paraId="55B55EF7">
            <w:pPr>
              <w:pStyle w:val="6"/>
              <w:spacing w:before="154" w:line="221" w:lineRule="auto"/>
              <w:ind w:left="405"/>
              <w:rPr>
                <w:sz w:val="20"/>
                <w:szCs w:val="20"/>
              </w:rPr>
            </w:pPr>
            <w:r>
              <w:rPr>
                <w:spacing w:val="7"/>
                <w:sz w:val="20"/>
                <w:szCs w:val="20"/>
              </w:rPr>
              <w:t>本桩利用</w:t>
            </w:r>
          </w:p>
        </w:tc>
        <w:tc>
          <w:tcPr>
            <w:tcW w:w="1640" w:type="dxa"/>
            <w:vAlign w:val="top"/>
          </w:tcPr>
          <w:p w14:paraId="6BC1F182">
            <w:pPr>
              <w:pStyle w:val="6"/>
              <w:spacing w:before="154" w:line="221" w:lineRule="auto"/>
              <w:ind w:left="407"/>
              <w:rPr>
                <w:sz w:val="20"/>
                <w:szCs w:val="20"/>
              </w:rPr>
            </w:pPr>
            <w:r>
              <w:rPr>
                <w:spacing w:val="7"/>
                <w:sz w:val="20"/>
                <w:szCs w:val="20"/>
              </w:rPr>
              <w:t>远程利用</w:t>
            </w:r>
          </w:p>
        </w:tc>
        <w:tc>
          <w:tcPr>
            <w:tcW w:w="1641" w:type="dxa"/>
            <w:vAlign w:val="top"/>
          </w:tcPr>
          <w:p w14:paraId="3CFF3AB0">
            <w:pPr>
              <w:pStyle w:val="6"/>
              <w:spacing w:before="154" w:line="221" w:lineRule="auto"/>
              <w:ind w:left="622"/>
              <w:rPr>
                <w:sz w:val="20"/>
                <w:szCs w:val="20"/>
              </w:rPr>
            </w:pPr>
            <w:r>
              <w:rPr>
                <w:spacing w:val="4"/>
                <w:sz w:val="20"/>
                <w:szCs w:val="20"/>
              </w:rPr>
              <w:t>借方</w:t>
            </w:r>
          </w:p>
        </w:tc>
        <w:tc>
          <w:tcPr>
            <w:tcW w:w="326" w:type="dxa"/>
            <w:vMerge w:val="restart"/>
            <w:tcBorders>
              <w:top w:val="nil"/>
              <w:bottom w:val="nil"/>
              <w:right w:val="single" w:color="000000" w:sz="6" w:space="0"/>
            </w:tcBorders>
            <w:vAlign w:val="top"/>
          </w:tcPr>
          <w:p w14:paraId="31AEE8DE">
            <w:pPr>
              <w:rPr>
                <w:rFonts w:ascii="Arial"/>
                <w:sz w:val="21"/>
              </w:rPr>
            </w:pPr>
          </w:p>
        </w:tc>
      </w:tr>
      <w:tr w14:paraId="3B8B9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465" w:type="dxa"/>
            <w:vMerge w:val="continue"/>
            <w:tcBorders>
              <w:top w:val="nil"/>
              <w:left w:val="single" w:color="000000" w:sz="6" w:space="0"/>
              <w:bottom w:val="single" w:color="000000" w:sz="6" w:space="0"/>
            </w:tcBorders>
            <w:vAlign w:val="top"/>
          </w:tcPr>
          <w:p w14:paraId="0B306EC5">
            <w:pPr>
              <w:rPr>
                <w:rFonts w:ascii="Arial"/>
                <w:sz w:val="21"/>
              </w:rPr>
            </w:pPr>
          </w:p>
        </w:tc>
        <w:tc>
          <w:tcPr>
            <w:tcW w:w="1753" w:type="dxa"/>
            <w:tcBorders>
              <w:bottom w:val="single" w:color="000000" w:sz="6" w:space="0"/>
            </w:tcBorders>
            <w:vAlign w:val="top"/>
          </w:tcPr>
          <w:p w14:paraId="256EE5FC">
            <w:pPr>
              <w:pStyle w:val="6"/>
              <w:spacing w:before="188" w:line="189" w:lineRule="auto"/>
              <w:ind w:left="728"/>
              <w:rPr>
                <w:sz w:val="20"/>
                <w:szCs w:val="20"/>
              </w:rPr>
            </w:pPr>
            <w:r>
              <w:rPr>
                <w:spacing w:val="2"/>
                <w:sz w:val="20"/>
                <w:szCs w:val="20"/>
              </w:rPr>
              <w:t>7000</w:t>
            </w:r>
          </w:p>
        </w:tc>
        <w:tc>
          <w:tcPr>
            <w:tcW w:w="1640" w:type="dxa"/>
            <w:tcBorders>
              <w:bottom w:val="single" w:color="000000" w:sz="6" w:space="0"/>
            </w:tcBorders>
            <w:vAlign w:val="top"/>
          </w:tcPr>
          <w:p w14:paraId="72CED2BF">
            <w:pPr>
              <w:pStyle w:val="6"/>
              <w:spacing w:before="187" w:line="190" w:lineRule="auto"/>
              <w:ind w:left="576"/>
              <w:rPr>
                <w:sz w:val="20"/>
                <w:szCs w:val="20"/>
              </w:rPr>
            </w:pPr>
            <w:r>
              <w:rPr>
                <w:sz w:val="20"/>
                <w:szCs w:val="20"/>
              </w:rPr>
              <w:t>19000</w:t>
            </w:r>
          </w:p>
        </w:tc>
        <w:tc>
          <w:tcPr>
            <w:tcW w:w="1641" w:type="dxa"/>
            <w:tcBorders>
              <w:bottom w:val="single" w:color="000000" w:sz="6" w:space="0"/>
            </w:tcBorders>
            <w:vAlign w:val="top"/>
          </w:tcPr>
          <w:p w14:paraId="544FA783">
            <w:pPr>
              <w:pStyle w:val="6"/>
              <w:spacing w:before="188" w:line="189" w:lineRule="auto"/>
              <w:ind w:left="618"/>
              <w:rPr>
                <w:sz w:val="20"/>
                <w:szCs w:val="20"/>
              </w:rPr>
            </w:pPr>
            <w:r>
              <w:rPr>
                <w:spacing w:val="2"/>
                <w:sz w:val="20"/>
                <w:szCs w:val="20"/>
              </w:rPr>
              <w:t>2800</w:t>
            </w:r>
          </w:p>
        </w:tc>
        <w:tc>
          <w:tcPr>
            <w:tcW w:w="1640" w:type="dxa"/>
            <w:tcBorders>
              <w:bottom w:val="single" w:color="000000" w:sz="6" w:space="0"/>
            </w:tcBorders>
            <w:vAlign w:val="top"/>
          </w:tcPr>
          <w:p w14:paraId="4A039ED7">
            <w:pPr>
              <w:pStyle w:val="6"/>
              <w:spacing w:before="188" w:line="189" w:lineRule="auto"/>
              <w:ind w:left="617"/>
              <w:rPr>
                <w:sz w:val="20"/>
                <w:szCs w:val="20"/>
              </w:rPr>
            </w:pPr>
            <w:r>
              <w:rPr>
                <w:spacing w:val="2"/>
                <w:sz w:val="20"/>
                <w:szCs w:val="20"/>
              </w:rPr>
              <w:t>4200</w:t>
            </w:r>
          </w:p>
        </w:tc>
        <w:tc>
          <w:tcPr>
            <w:tcW w:w="1641" w:type="dxa"/>
            <w:tcBorders>
              <w:bottom w:val="single" w:color="000000" w:sz="6" w:space="0"/>
            </w:tcBorders>
            <w:vAlign w:val="top"/>
          </w:tcPr>
          <w:p w14:paraId="593BABE2">
            <w:pPr>
              <w:pStyle w:val="6"/>
              <w:spacing w:before="187" w:line="190" w:lineRule="auto"/>
              <w:ind w:left="583"/>
              <w:rPr>
                <w:sz w:val="20"/>
                <w:szCs w:val="20"/>
              </w:rPr>
            </w:pPr>
            <w:r>
              <w:rPr>
                <w:sz w:val="20"/>
                <w:szCs w:val="20"/>
              </w:rPr>
              <w:t>12000</w:t>
            </w:r>
          </w:p>
        </w:tc>
        <w:tc>
          <w:tcPr>
            <w:tcW w:w="326" w:type="dxa"/>
            <w:vMerge w:val="continue"/>
            <w:tcBorders>
              <w:top w:val="nil"/>
              <w:bottom w:val="single" w:color="000000" w:sz="6" w:space="0"/>
              <w:right w:val="single" w:color="000000" w:sz="6" w:space="0"/>
            </w:tcBorders>
            <w:vAlign w:val="top"/>
          </w:tcPr>
          <w:p w14:paraId="5B41CC4D">
            <w:pPr>
              <w:rPr>
                <w:rFonts w:ascii="Arial"/>
                <w:sz w:val="21"/>
              </w:rPr>
            </w:pPr>
          </w:p>
        </w:tc>
      </w:tr>
    </w:tbl>
    <w:p w14:paraId="04ED8F03">
      <w:pPr>
        <w:pStyle w:val="2"/>
        <w:spacing w:line="182" w:lineRule="exact"/>
        <w:rPr>
          <w:sz w:val="15"/>
        </w:rPr>
      </w:pPr>
    </w:p>
    <w:p w14:paraId="6509CD3D">
      <w:pPr>
        <w:spacing w:line="182" w:lineRule="exact"/>
        <w:rPr>
          <w:sz w:val="15"/>
          <w:szCs w:val="15"/>
        </w:rPr>
        <w:sectPr>
          <w:footerReference r:id="rId22" w:type="default"/>
          <w:pgSz w:w="11906" w:h="16839"/>
          <w:pgMar w:top="400" w:right="1392" w:bottom="1240" w:left="1392" w:header="0" w:footer="1078" w:gutter="0"/>
          <w:cols w:space="720" w:num="1"/>
        </w:sectPr>
      </w:pPr>
    </w:p>
    <w:p w14:paraId="01BD1DC5">
      <w:pPr>
        <w:spacing w:before="13"/>
      </w:pPr>
    </w:p>
    <w:p w14:paraId="706EC6B5">
      <w:pPr>
        <w:spacing w:before="13"/>
      </w:pPr>
    </w:p>
    <w:p w14:paraId="6E4A2A70">
      <w:pPr>
        <w:spacing w:before="13"/>
      </w:pPr>
    </w:p>
    <w:p w14:paraId="18037B3A">
      <w:pPr>
        <w:spacing w:before="13"/>
      </w:pPr>
    </w:p>
    <w:tbl>
      <w:tblPr>
        <w:tblStyle w:val="5"/>
        <w:tblW w:w="910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641"/>
      </w:tblGrid>
      <w:tr w14:paraId="06A18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77" w:hRule="atLeast"/>
        </w:trPr>
        <w:tc>
          <w:tcPr>
            <w:tcW w:w="465" w:type="dxa"/>
            <w:tcBorders>
              <w:right w:val="single" w:color="000000" w:sz="2" w:space="0"/>
            </w:tcBorders>
            <w:vAlign w:val="top"/>
          </w:tcPr>
          <w:p w14:paraId="55F67C10">
            <w:pPr>
              <w:rPr>
                <w:rFonts w:ascii="Arial"/>
                <w:sz w:val="21"/>
              </w:rPr>
            </w:pPr>
          </w:p>
        </w:tc>
        <w:tc>
          <w:tcPr>
            <w:tcW w:w="8641" w:type="dxa"/>
            <w:tcBorders>
              <w:left w:val="single" w:color="000000" w:sz="2" w:space="0"/>
            </w:tcBorders>
            <w:vAlign w:val="top"/>
          </w:tcPr>
          <w:p w14:paraId="23552FC5">
            <w:pPr>
              <w:pStyle w:val="6"/>
              <w:spacing w:before="200" w:line="220" w:lineRule="auto"/>
              <w:ind w:left="593"/>
            </w:pPr>
            <w:r>
              <w:rPr>
                <w:spacing w:val="-4"/>
              </w:rPr>
              <w:t>7、取土场</w:t>
            </w:r>
          </w:p>
          <w:p w14:paraId="25EB5AE3">
            <w:pPr>
              <w:pStyle w:val="6"/>
              <w:spacing w:before="212" w:line="371" w:lineRule="auto"/>
              <w:ind w:left="108" w:right="101" w:firstLine="480"/>
            </w:pPr>
            <w:r>
              <w:rPr>
                <w:spacing w:val="-4"/>
              </w:rPr>
              <w:t>依据工程勘察，本项目设有一个取土场，位于</w:t>
            </w:r>
            <w:r>
              <w:rPr>
                <w:spacing w:val="-54"/>
              </w:rPr>
              <w:t xml:space="preserve"> </w:t>
            </w:r>
            <w:r>
              <w:rPr>
                <w:spacing w:val="-4"/>
              </w:rPr>
              <w:t>K8+084</w:t>
            </w:r>
            <w:r>
              <w:rPr>
                <w:spacing w:val="-51"/>
              </w:rPr>
              <w:t xml:space="preserve"> </w:t>
            </w:r>
            <w:r>
              <w:rPr>
                <w:spacing w:val="-4"/>
              </w:rPr>
              <w:t>桩号右侧</w:t>
            </w:r>
            <w:r>
              <w:rPr>
                <w:spacing w:val="-33"/>
              </w:rPr>
              <w:t xml:space="preserve"> </w:t>
            </w:r>
            <w:r>
              <w:rPr>
                <w:spacing w:val="-4"/>
              </w:rPr>
              <w:t>1.</w:t>
            </w:r>
            <w:r>
              <w:rPr>
                <w:spacing w:val="-5"/>
              </w:rPr>
              <w:t>5km</w:t>
            </w:r>
            <w:r>
              <w:rPr>
                <w:spacing w:val="-46"/>
              </w:rPr>
              <w:t xml:space="preserve"> </w:t>
            </w:r>
            <w:r>
              <w:rPr>
                <w:spacing w:val="-5"/>
              </w:rPr>
              <w:t>处，取</w:t>
            </w:r>
            <w:r>
              <w:t xml:space="preserve"> </w:t>
            </w:r>
            <w:r>
              <w:rPr>
                <w:spacing w:val="-6"/>
              </w:rPr>
              <w:t>土场占地属草地，</w:t>
            </w:r>
            <w:r>
              <w:rPr>
                <w:spacing w:val="-62"/>
              </w:rPr>
              <w:t xml:space="preserve"> </w:t>
            </w:r>
            <w:r>
              <w:rPr>
                <w:spacing w:val="-6"/>
              </w:rPr>
              <w:t>占地面积</w:t>
            </w:r>
            <w:r>
              <w:rPr>
                <w:spacing w:val="-49"/>
              </w:rPr>
              <w:t xml:space="preserve"> </w:t>
            </w:r>
            <w:r>
              <w:rPr>
                <w:spacing w:val="-6"/>
              </w:rPr>
              <w:t>9</w:t>
            </w:r>
            <w:r>
              <w:rPr>
                <w:spacing w:val="-51"/>
              </w:rPr>
              <w:t xml:space="preserve"> </w:t>
            </w:r>
            <w:r>
              <w:rPr>
                <w:spacing w:val="-6"/>
              </w:rPr>
              <w:t>亩。</w:t>
            </w:r>
          </w:p>
          <w:p w14:paraId="7979C8E7">
            <w:pPr>
              <w:pStyle w:val="6"/>
              <w:spacing w:before="37" w:line="375" w:lineRule="auto"/>
              <w:ind w:left="107" w:right="101" w:firstLine="482"/>
              <w:jc w:val="both"/>
            </w:pPr>
            <w:r>
              <w:rPr>
                <w:spacing w:val="-3"/>
              </w:rPr>
              <w:t>取土场勘察可取土量为</w:t>
            </w:r>
            <w:r>
              <w:rPr>
                <w:spacing w:val="-48"/>
              </w:rPr>
              <w:t xml:space="preserve"> </w:t>
            </w:r>
            <w:r>
              <w:rPr>
                <w:spacing w:val="-3"/>
              </w:rPr>
              <w:t>20000m</w:t>
            </w:r>
            <w:r>
              <w:rPr>
                <w:spacing w:val="-3"/>
                <w:position w:val="12"/>
                <w:sz w:val="12"/>
                <w:szCs w:val="12"/>
              </w:rPr>
              <w:t>3</w:t>
            </w:r>
            <w:r>
              <w:rPr>
                <w:spacing w:val="-3"/>
              </w:rPr>
              <w:t>，取土为高于地表的土堆，依据土石</w:t>
            </w:r>
            <w:r>
              <w:rPr>
                <w:spacing w:val="-4"/>
              </w:rPr>
              <w:t>方平衡计</w:t>
            </w:r>
            <w:r>
              <w:t xml:space="preserve"> </w:t>
            </w:r>
            <w:r>
              <w:rPr>
                <w:spacing w:val="-3"/>
              </w:rPr>
              <w:t>算，本项目取土量为</w:t>
            </w:r>
            <w:r>
              <w:rPr>
                <w:spacing w:val="-33"/>
              </w:rPr>
              <w:t xml:space="preserve"> </w:t>
            </w:r>
            <w:r>
              <w:rPr>
                <w:spacing w:val="-3"/>
              </w:rPr>
              <w:t>12000m</w:t>
            </w:r>
            <w:r>
              <w:rPr>
                <w:spacing w:val="-3"/>
                <w:position w:val="11"/>
                <w:sz w:val="12"/>
                <w:szCs w:val="12"/>
              </w:rPr>
              <w:t>3</w:t>
            </w:r>
            <w:r>
              <w:rPr>
                <w:spacing w:val="-3"/>
              </w:rPr>
              <w:t>，核算后，可将地表水平线以</w:t>
            </w:r>
            <w:r>
              <w:rPr>
                <w:spacing w:val="-4"/>
              </w:rPr>
              <w:t>上的土堆取土后，地表</w:t>
            </w:r>
            <w:r>
              <w:t xml:space="preserve"> 找平，即可以满足工程取土要求。取土后，取</w:t>
            </w:r>
            <w:r>
              <w:rPr>
                <w:spacing w:val="-1"/>
              </w:rPr>
              <w:t>土场地面进行生态恢复。</w:t>
            </w:r>
          </w:p>
          <w:p w14:paraId="018B3430">
            <w:pPr>
              <w:pStyle w:val="6"/>
              <w:spacing w:before="36" w:line="219" w:lineRule="auto"/>
              <w:ind w:left="588"/>
            </w:pPr>
            <w:r>
              <w:rPr>
                <w:spacing w:val="-2"/>
              </w:rPr>
              <w:t>8、原辅材料</w:t>
            </w:r>
          </w:p>
          <w:p w14:paraId="49B388C2">
            <w:pPr>
              <w:pStyle w:val="6"/>
              <w:spacing w:before="215" w:line="371" w:lineRule="auto"/>
              <w:ind w:left="105" w:right="104" w:firstLine="484"/>
            </w:pPr>
            <w:r>
              <w:t>水：项目区域内有多处饮水设施，均能满足施工和生活用水的水源，协商后</w:t>
            </w:r>
            <w:r>
              <w:rPr>
                <w:spacing w:val="15"/>
              </w:rPr>
              <w:t xml:space="preserve"> </w:t>
            </w:r>
            <w:r>
              <w:rPr>
                <w:spacing w:val="-3"/>
              </w:rPr>
              <w:t>购买。</w:t>
            </w:r>
          </w:p>
          <w:p w14:paraId="35034D41">
            <w:pPr>
              <w:pStyle w:val="6"/>
              <w:spacing w:before="36" w:line="370" w:lineRule="auto"/>
              <w:ind w:left="134" w:right="104" w:firstLine="480"/>
            </w:pPr>
            <w:r>
              <w:t>电：沿线电力供应可满足工程用电需求，项目实施时</w:t>
            </w:r>
            <w:r>
              <w:rPr>
                <w:spacing w:val="-1"/>
              </w:rPr>
              <w:t>，可与当地电力供应部</w:t>
            </w:r>
            <w:r>
              <w:t xml:space="preserve"> </w:t>
            </w:r>
            <w:r>
              <w:rPr>
                <w:spacing w:val="-3"/>
              </w:rPr>
              <w:t>门联系，必要时自备发电机。</w:t>
            </w:r>
          </w:p>
          <w:p w14:paraId="6882247E">
            <w:pPr>
              <w:pStyle w:val="6"/>
              <w:spacing w:before="35" w:line="373" w:lineRule="auto"/>
              <w:ind w:left="136" w:right="104" w:firstLine="449"/>
            </w:pPr>
            <w:r>
              <w:rPr>
                <w:spacing w:val="1"/>
              </w:rPr>
              <w:t>钢材、木材、水泥及沥青等主要外购材料：从</w:t>
            </w:r>
            <w:r>
              <w:t xml:space="preserve">东胜购买。面层、基层拌合料 </w:t>
            </w:r>
            <w:r>
              <w:rPr>
                <w:spacing w:val="-6"/>
              </w:rPr>
              <w:t>由棋盘井购买。</w:t>
            </w:r>
          </w:p>
          <w:p w14:paraId="1DEF1761">
            <w:pPr>
              <w:pStyle w:val="6"/>
              <w:spacing w:before="31" w:line="376" w:lineRule="auto"/>
              <w:ind w:left="107" w:right="101" w:firstLine="480"/>
            </w:pPr>
            <w:r>
              <w:rPr>
                <w:spacing w:val="1"/>
              </w:rPr>
              <w:t>石料：本项目片(块)石料场、碎石料场取</w:t>
            </w:r>
            <w:r>
              <w:t xml:space="preserve">自棋盘井采石场，石质主要为石灰 </w:t>
            </w:r>
            <w:r>
              <w:rPr>
                <w:spacing w:val="1"/>
              </w:rPr>
              <w:t>岩，灰白至青灰色，含长石、石英、角闪石、</w:t>
            </w:r>
            <w:r>
              <w:t>云母等成份。块状及片麻状构造， 次坚石V，有大型开采面，有用层厚20-30m，各项技</w:t>
            </w:r>
            <w:r>
              <w:rPr>
                <w:spacing w:val="-1"/>
              </w:rPr>
              <w:t>术指标均满足规范要求。</w:t>
            </w:r>
          </w:p>
          <w:p w14:paraId="0E450A3A">
            <w:pPr>
              <w:pStyle w:val="6"/>
              <w:spacing w:before="34" w:line="220" w:lineRule="auto"/>
              <w:ind w:left="588"/>
            </w:pPr>
            <w:r>
              <w:rPr>
                <w:spacing w:val="-2"/>
              </w:rPr>
              <w:t>9、交通量预测</w:t>
            </w:r>
          </w:p>
          <w:p w14:paraId="33E5BD46">
            <w:pPr>
              <w:pStyle w:val="6"/>
              <w:spacing w:before="214" w:line="372" w:lineRule="auto"/>
              <w:ind w:left="108" w:right="162" w:firstLine="479"/>
            </w:pPr>
            <w:r>
              <w:rPr>
                <w:spacing w:val="-1"/>
              </w:rPr>
              <w:t>根据《阿尔巴斯苏木乌兰其日嘎嘎查色古小组至沙渠井公</w:t>
            </w:r>
            <w:r>
              <w:rPr>
                <w:spacing w:val="-2"/>
              </w:rPr>
              <w:t>路可行性报告》，</w:t>
            </w:r>
            <w:r>
              <w:t xml:space="preserve"> </w:t>
            </w:r>
            <w:r>
              <w:rPr>
                <w:spacing w:val="-1"/>
              </w:rPr>
              <w:t>本项目道路交通量预测结果见下表：</w:t>
            </w:r>
          </w:p>
          <w:p w14:paraId="4B16483A">
            <w:pPr>
              <w:pStyle w:val="6"/>
              <w:spacing w:before="34" w:line="219" w:lineRule="auto"/>
              <w:ind w:left="2672"/>
            </w:pPr>
            <w:r>
              <w:rPr>
                <w:spacing w:val="-2"/>
              </w:rPr>
              <w:t>表</w:t>
            </w:r>
            <w:r>
              <w:rPr>
                <w:spacing w:val="-36"/>
              </w:rPr>
              <w:t xml:space="preserve"> </w:t>
            </w:r>
            <w:r>
              <w:rPr>
                <w:spacing w:val="-2"/>
              </w:rPr>
              <w:t>2-7    项目道路车型比例表</w:t>
            </w:r>
          </w:p>
          <w:p w14:paraId="15792527">
            <w:pPr>
              <w:spacing w:line="20" w:lineRule="exact"/>
            </w:pPr>
          </w:p>
          <w:tbl>
            <w:tblPr>
              <w:tblStyle w:val="5"/>
              <w:tblW w:w="842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8"/>
              <w:gridCol w:w="1754"/>
              <w:gridCol w:w="1754"/>
              <w:gridCol w:w="1754"/>
              <w:gridCol w:w="1404"/>
            </w:tblGrid>
            <w:tr w14:paraId="6884F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758" w:type="dxa"/>
                  <w:vAlign w:val="top"/>
                </w:tcPr>
                <w:p w14:paraId="673AF7AE">
                  <w:pPr>
                    <w:pStyle w:val="6"/>
                    <w:spacing w:before="145" w:line="228" w:lineRule="auto"/>
                    <w:ind w:left="568"/>
                    <w:rPr>
                      <w:sz w:val="20"/>
                      <w:szCs w:val="20"/>
                    </w:rPr>
                  </w:pPr>
                  <w:r>
                    <w:rPr>
                      <w:b/>
                      <w:bCs/>
                      <w:spacing w:val="5"/>
                      <w:sz w:val="20"/>
                      <w:szCs w:val="20"/>
                    </w:rPr>
                    <w:t>特征年</w:t>
                  </w:r>
                </w:p>
              </w:tc>
              <w:tc>
                <w:tcPr>
                  <w:tcW w:w="1754" w:type="dxa"/>
                  <w:vAlign w:val="top"/>
                </w:tcPr>
                <w:p w14:paraId="221E6AEF">
                  <w:pPr>
                    <w:pStyle w:val="6"/>
                    <w:spacing w:before="145" w:line="228" w:lineRule="auto"/>
                    <w:ind w:left="570"/>
                    <w:rPr>
                      <w:sz w:val="20"/>
                      <w:szCs w:val="20"/>
                    </w:rPr>
                  </w:pPr>
                  <w:r>
                    <w:rPr>
                      <w:b/>
                      <w:bCs/>
                      <w:spacing w:val="3"/>
                      <w:sz w:val="20"/>
                      <w:szCs w:val="20"/>
                    </w:rPr>
                    <w:t>小型车</w:t>
                  </w:r>
                </w:p>
              </w:tc>
              <w:tc>
                <w:tcPr>
                  <w:tcW w:w="1754" w:type="dxa"/>
                  <w:vAlign w:val="top"/>
                </w:tcPr>
                <w:p w14:paraId="226EC4E0">
                  <w:pPr>
                    <w:pStyle w:val="6"/>
                    <w:spacing w:before="145" w:line="228" w:lineRule="auto"/>
                    <w:ind w:left="585"/>
                    <w:rPr>
                      <w:sz w:val="20"/>
                      <w:szCs w:val="20"/>
                    </w:rPr>
                  </w:pPr>
                  <w:r>
                    <w:rPr>
                      <w:b/>
                      <w:bCs/>
                      <w:spacing w:val="-1"/>
                      <w:sz w:val="20"/>
                      <w:szCs w:val="20"/>
                    </w:rPr>
                    <w:t>中型车</w:t>
                  </w:r>
                </w:p>
              </w:tc>
              <w:tc>
                <w:tcPr>
                  <w:tcW w:w="1754" w:type="dxa"/>
                  <w:vAlign w:val="top"/>
                </w:tcPr>
                <w:p w14:paraId="2F186BA7">
                  <w:pPr>
                    <w:pStyle w:val="6"/>
                    <w:spacing w:before="145" w:line="228" w:lineRule="auto"/>
                    <w:ind w:left="571"/>
                    <w:rPr>
                      <w:sz w:val="20"/>
                      <w:szCs w:val="20"/>
                    </w:rPr>
                  </w:pPr>
                  <w:r>
                    <w:rPr>
                      <w:b/>
                      <w:bCs/>
                      <w:spacing w:val="4"/>
                      <w:sz w:val="20"/>
                      <w:szCs w:val="20"/>
                    </w:rPr>
                    <w:t>大型车</w:t>
                  </w:r>
                </w:p>
              </w:tc>
              <w:tc>
                <w:tcPr>
                  <w:tcW w:w="1404" w:type="dxa"/>
                  <w:vAlign w:val="top"/>
                </w:tcPr>
                <w:p w14:paraId="4D7345D8">
                  <w:pPr>
                    <w:pStyle w:val="6"/>
                    <w:spacing w:before="100" w:line="229" w:lineRule="auto"/>
                    <w:ind w:left="497"/>
                    <w:rPr>
                      <w:sz w:val="20"/>
                      <w:szCs w:val="20"/>
                    </w:rPr>
                  </w:pPr>
                  <w:r>
                    <w:rPr>
                      <w:b/>
                      <w:bCs/>
                      <w:spacing w:val="3"/>
                      <w:sz w:val="20"/>
                      <w:szCs w:val="20"/>
                    </w:rPr>
                    <w:t>合计</w:t>
                  </w:r>
                </w:p>
              </w:tc>
            </w:tr>
            <w:tr w14:paraId="488CA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758" w:type="dxa"/>
                  <w:vAlign w:val="top"/>
                </w:tcPr>
                <w:p w14:paraId="43B12459">
                  <w:pPr>
                    <w:pStyle w:val="6"/>
                    <w:spacing w:before="174" w:line="189" w:lineRule="auto"/>
                    <w:ind w:left="677"/>
                    <w:rPr>
                      <w:sz w:val="20"/>
                      <w:szCs w:val="20"/>
                    </w:rPr>
                  </w:pPr>
                  <w:r>
                    <w:rPr>
                      <w:spacing w:val="2"/>
                      <w:sz w:val="20"/>
                      <w:szCs w:val="20"/>
                    </w:rPr>
                    <w:t>2024</w:t>
                  </w:r>
                </w:p>
              </w:tc>
              <w:tc>
                <w:tcPr>
                  <w:tcW w:w="1754" w:type="dxa"/>
                  <w:vAlign w:val="top"/>
                </w:tcPr>
                <w:p w14:paraId="2B37C09A">
                  <w:pPr>
                    <w:pStyle w:val="6"/>
                    <w:spacing w:before="141" w:line="233" w:lineRule="auto"/>
                    <w:ind w:left="571"/>
                    <w:rPr>
                      <w:sz w:val="20"/>
                      <w:szCs w:val="20"/>
                    </w:rPr>
                  </w:pPr>
                  <w:r>
                    <w:rPr>
                      <w:spacing w:val="2"/>
                      <w:sz w:val="20"/>
                      <w:szCs w:val="20"/>
                    </w:rPr>
                    <w:t>59.38%</w:t>
                  </w:r>
                </w:p>
              </w:tc>
              <w:tc>
                <w:tcPr>
                  <w:tcW w:w="1754" w:type="dxa"/>
                  <w:vAlign w:val="top"/>
                </w:tcPr>
                <w:p w14:paraId="27C2C0E8">
                  <w:pPr>
                    <w:pStyle w:val="6"/>
                    <w:spacing w:before="141" w:line="233" w:lineRule="auto"/>
                    <w:ind w:left="570"/>
                    <w:rPr>
                      <w:sz w:val="20"/>
                      <w:szCs w:val="20"/>
                    </w:rPr>
                  </w:pPr>
                  <w:r>
                    <w:rPr>
                      <w:spacing w:val="3"/>
                      <w:sz w:val="20"/>
                      <w:szCs w:val="20"/>
                    </w:rPr>
                    <w:t>28.93%</w:t>
                  </w:r>
                </w:p>
              </w:tc>
              <w:tc>
                <w:tcPr>
                  <w:tcW w:w="1754" w:type="dxa"/>
                  <w:vAlign w:val="top"/>
                </w:tcPr>
                <w:p w14:paraId="59951718">
                  <w:pPr>
                    <w:pStyle w:val="6"/>
                    <w:spacing w:before="141" w:line="233" w:lineRule="auto"/>
                    <w:ind w:left="584"/>
                    <w:rPr>
                      <w:sz w:val="20"/>
                      <w:szCs w:val="20"/>
                    </w:rPr>
                  </w:pPr>
                  <w:r>
                    <w:rPr>
                      <w:spacing w:val="1"/>
                      <w:sz w:val="20"/>
                      <w:szCs w:val="20"/>
                    </w:rPr>
                    <w:t>11.69%</w:t>
                  </w:r>
                </w:p>
              </w:tc>
              <w:tc>
                <w:tcPr>
                  <w:tcW w:w="1404" w:type="dxa"/>
                  <w:vAlign w:val="top"/>
                </w:tcPr>
                <w:p w14:paraId="177CCA7F">
                  <w:pPr>
                    <w:pStyle w:val="6"/>
                    <w:spacing w:before="96" w:line="268" w:lineRule="exact"/>
                    <w:ind w:left="512"/>
                    <w:rPr>
                      <w:sz w:val="20"/>
                      <w:szCs w:val="20"/>
                    </w:rPr>
                  </w:pPr>
                  <w:r>
                    <w:rPr>
                      <w:spacing w:val="-1"/>
                      <w:position w:val="1"/>
                      <w:sz w:val="20"/>
                      <w:szCs w:val="20"/>
                    </w:rPr>
                    <w:t>100%</w:t>
                  </w:r>
                </w:p>
              </w:tc>
            </w:tr>
            <w:tr w14:paraId="6256B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758" w:type="dxa"/>
                  <w:vAlign w:val="top"/>
                </w:tcPr>
                <w:p w14:paraId="4DA2DB13">
                  <w:pPr>
                    <w:pStyle w:val="6"/>
                    <w:spacing w:before="176" w:line="189" w:lineRule="auto"/>
                    <w:ind w:left="677"/>
                    <w:rPr>
                      <w:sz w:val="20"/>
                      <w:szCs w:val="20"/>
                    </w:rPr>
                  </w:pPr>
                  <w:r>
                    <w:rPr>
                      <w:spacing w:val="2"/>
                      <w:sz w:val="20"/>
                      <w:szCs w:val="20"/>
                    </w:rPr>
                    <w:t>2025</w:t>
                  </w:r>
                </w:p>
              </w:tc>
              <w:tc>
                <w:tcPr>
                  <w:tcW w:w="1754" w:type="dxa"/>
                  <w:vAlign w:val="top"/>
                </w:tcPr>
                <w:p w14:paraId="705E6D10">
                  <w:pPr>
                    <w:pStyle w:val="6"/>
                    <w:spacing w:before="143" w:line="231" w:lineRule="auto"/>
                    <w:ind w:left="624"/>
                    <w:rPr>
                      <w:sz w:val="20"/>
                      <w:szCs w:val="20"/>
                    </w:rPr>
                  </w:pPr>
                  <w:r>
                    <w:rPr>
                      <w:spacing w:val="2"/>
                      <w:sz w:val="20"/>
                      <w:szCs w:val="20"/>
                    </w:rPr>
                    <w:t>59.4%</w:t>
                  </w:r>
                </w:p>
              </w:tc>
              <w:tc>
                <w:tcPr>
                  <w:tcW w:w="1754" w:type="dxa"/>
                  <w:vAlign w:val="top"/>
                </w:tcPr>
                <w:p w14:paraId="366339C7">
                  <w:pPr>
                    <w:pStyle w:val="6"/>
                    <w:spacing w:before="143" w:line="231" w:lineRule="auto"/>
                    <w:ind w:left="570"/>
                    <w:rPr>
                      <w:sz w:val="20"/>
                      <w:szCs w:val="20"/>
                    </w:rPr>
                  </w:pPr>
                  <w:r>
                    <w:rPr>
                      <w:spacing w:val="3"/>
                      <w:sz w:val="20"/>
                      <w:szCs w:val="20"/>
                    </w:rPr>
                    <w:t>28.93%</w:t>
                  </w:r>
                </w:p>
              </w:tc>
              <w:tc>
                <w:tcPr>
                  <w:tcW w:w="1754" w:type="dxa"/>
                  <w:vAlign w:val="top"/>
                </w:tcPr>
                <w:p w14:paraId="4A791B35">
                  <w:pPr>
                    <w:pStyle w:val="6"/>
                    <w:spacing w:before="143" w:line="231" w:lineRule="auto"/>
                    <w:ind w:left="584"/>
                    <w:rPr>
                      <w:sz w:val="20"/>
                      <w:szCs w:val="20"/>
                    </w:rPr>
                  </w:pPr>
                  <w:r>
                    <w:rPr>
                      <w:spacing w:val="1"/>
                      <w:sz w:val="20"/>
                      <w:szCs w:val="20"/>
                    </w:rPr>
                    <w:t>11.67%</w:t>
                  </w:r>
                </w:p>
              </w:tc>
              <w:tc>
                <w:tcPr>
                  <w:tcW w:w="1404" w:type="dxa"/>
                  <w:vAlign w:val="top"/>
                </w:tcPr>
                <w:p w14:paraId="3706A27D">
                  <w:pPr>
                    <w:pStyle w:val="6"/>
                    <w:spacing w:before="95" w:line="268" w:lineRule="exact"/>
                    <w:ind w:left="512"/>
                    <w:rPr>
                      <w:sz w:val="20"/>
                      <w:szCs w:val="20"/>
                    </w:rPr>
                  </w:pPr>
                  <w:r>
                    <w:rPr>
                      <w:spacing w:val="-1"/>
                      <w:position w:val="1"/>
                      <w:sz w:val="20"/>
                      <w:szCs w:val="20"/>
                    </w:rPr>
                    <w:t>100%</w:t>
                  </w:r>
                </w:p>
              </w:tc>
            </w:tr>
            <w:tr w14:paraId="3C018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758" w:type="dxa"/>
                  <w:vAlign w:val="top"/>
                </w:tcPr>
                <w:p w14:paraId="668F31B1">
                  <w:pPr>
                    <w:pStyle w:val="6"/>
                    <w:spacing w:before="175" w:line="189" w:lineRule="auto"/>
                    <w:ind w:left="677"/>
                    <w:rPr>
                      <w:sz w:val="20"/>
                      <w:szCs w:val="20"/>
                    </w:rPr>
                  </w:pPr>
                  <w:r>
                    <w:rPr>
                      <w:spacing w:val="2"/>
                      <w:sz w:val="20"/>
                      <w:szCs w:val="20"/>
                    </w:rPr>
                    <w:t>2030</w:t>
                  </w:r>
                </w:p>
              </w:tc>
              <w:tc>
                <w:tcPr>
                  <w:tcW w:w="1754" w:type="dxa"/>
                  <w:vAlign w:val="top"/>
                </w:tcPr>
                <w:p w14:paraId="6E0EC025">
                  <w:pPr>
                    <w:pStyle w:val="6"/>
                    <w:spacing w:before="142" w:line="232" w:lineRule="auto"/>
                    <w:ind w:left="571"/>
                    <w:rPr>
                      <w:sz w:val="20"/>
                      <w:szCs w:val="20"/>
                    </w:rPr>
                  </w:pPr>
                  <w:r>
                    <w:rPr>
                      <w:spacing w:val="2"/>
                      <w:sz w:val="20"/>
                      <w:szCs w:val="20"/>
                    </w:rPr>
                    <w:t>59.41%</w:t>
                  </w:r>
                </w:p>
              </w:tc>
              <w:tc>
                <w:tcPr>
                  <w:tcW w:w="1754" w:type="dxa"/>
                  <w:vAlign w:val="top"/>
                </w:tcPr>
                <w:p w14:paraId="5D97FEA1">
                  <w:pPr>
                    <w:pStyle w:val="6"/>
                    <w:spacing w:before="142" w:line="232" w:lineRule="auto"/>
                    <w:ind w:left="570"/>
                    <w:rPr>
                      <w:sz w:val="20"/>
                      <w:szCs w:val="20"/>
                    </w:rPr>
                  </w:pPr>
                  <w:r>
                    <w:rPr>
                      <w:spacing w:val="3"/>
                      <w:sz w:val="20"/>
                      <w:szCs w:val="20"/>
                    </w:rPr>
                    <w:t>28.91%</w:t>
                  </w:r>
                </w:p>
              </w:tc>
              <w:tc>
                <w:tcPr>
                  <w:tcW w:w="1754" w:type="dxa"/>
                  <w:vAlign w:val="top"/>
                </w:tcPr>
                <w:p w14:paraId="399544DE">
                  <w:pPr>
                    <w:pStyle w:val="6"/>
                    <w:spacing w:before="142" w:line="232" w:lineRule="auto"/>
                    <w:ind w:left="584"/>
                    <w:rPr>
                      <w:sz w:val="20"/>
                      <w:szCs w:val="20"/>
                    </w:rPr>
                  </w:pPr>
                  <w:r>
                    <w:rPr>
                      <w:spacing w:val="1"/>
                      <w:sz w:val="20"/>
                      <w:szCs w:val="20"/>
                    </w:rPr>
                    <w:t>11.68%</w:t>
                  </w:r>
                </w:p>
              </w:tc>
              <w:tc>
                <w:tcPr>
                  <w:tcW w:w="1404" w:type="dxa"/>
                  <w:vAlign w:val="top"/>
                </w:tcPr>
                <w:p w14:paraId="7D5E3740">
                  <w:pPr>
                    <w:pStyle w:val="6"/>
                    <w:spacing w:before="96" w:line="269" w:lineRule="exact"/>
                    <w:ind w:left="512"/>
                    <w:rPr>
                      <w:sz w:val="20"/>
                      <w:szCs w:val="20"/>
                    </w:rPr>
                  </w:pPr>
                  <w:r>
                    <w:rPr>
                      <w:spacing w:val="-1"/>
                      <w:position w:val="1"/>
                      <w:sz w:val="20"/>
                      <w:szCs w:val="20"/>
                    </w:rPr>
                    <w:t>100%</w:t>
                  </w:r>
                </w:p>
              </w:tc>
            </w:tr>
            <w:tr w14:paraId="562C5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758" w:type="dxa"/>
                  <w:vAlign w:val="top"/>
                </w:tcPr>
                <w:p w14:paraId="17090E2D">
                  <w:pPr>
                    <w:pStyle w:val="6"/>
                    <w:spacing w:before="176" w:line="189" w:lineRule="auto"/>
                    <w:ind w:left="677"/>
                    <w:rPr>
                      <w:sz w:val="20"/>
                      <w:szCs w:val="20"/>
                    </w:rPr>
                  </w:pPr>
                  <w:r>
                    <w:rPr>
                      <w:spacing w:val="2"/>
                      <w:sz w:val="20"/>
                      <w:szCs w:val="20"/>
                    </w:rPr>
                    <w:t>2035</w:t>
                  </w:r>
                </w:p>
              </w:tc>
              <w:tc>
                <w:tcPr>
                  <w:tcW w:w="1754" w:type="dxa"/>
                  <w:vAlign w:val="top"/>
                </w:tcPr>
                <w:p w14:paraId="01120A88">
                  <w:pPr>
                    <w:pStyle w:val="6"/>
                    <w:spacing w:before="143" w:line="231" w:lineRule="auto"/>
                    <w:ind w:left="571"/>
                    <w:rPr>
                      <w:sz w:val="20"/>
                      <w:szCs w:val="20"/>
                    </w:rPr>
                  </w:pPr>
                  <w:r>
                    <w:rPr>
                      <w:spacing w:val="2"/>
                      <w:sz w:val="20"/>
                      <w:szCs w:val="20"/>
                    </w:rPr>
                    <w:t>59.41%</w:t>
                  </w:r>
                </w:p>
              </w:tc>
              <w:tc>
                <w:tcPr>
                  <w:tcW w:w="1754" w:type="dxa"/>
                  <w:vAlign w:val="top"/>
                </w:tcPr>
                <w:p w14:paraId="79F495A3">
                  <w:pPr>
                    <w:pStyle w:val="6"/>
                    <w:spacing w:before="143" w:line="231" w:lineRule="auto"/>
                    <w:ind w:left="570"/>
                    <w:rPr>
                      <w:sz w:val="20"/>
                      <w:szCs w:val="20"/>
                    </w:rPr>
                  </w:pPr>
                  <w:r>
                    <w:rPr>
                      <w:spacing w:val="3"/>
                      <w:sz w:val="20"/>
                      <w:szCs w:val="20"/>
                    </w:rPr>
                    <w:t>28.93%</w:t>
                  </w:r>
                </w:p>
              </w:tc>
              <w:tc>
                <w:tcPr>
                  <w:tcW w:w="1754" w:type="dxa"/>
                  <w:vAlign w:val="top"/>
                </w:tcPr>
                <w:p w14:paraId="3DD4EB73">
                  <w:pPr>
                    <w:pStyle w:val="6"/>
                    <w:spacing w:before="143" w:line="231" w:lineRule="auto"/>
                    <w:ind w:left="584"/>
                    <w:rPr>
                      <w:sz w:val="20"/>
                      <w:szCs w:val="20"/>
                    </w:rPr>
                  </w:pPr>
                  <w:r>
                    <w:rPr>
                      <w:spacing w:val="1"/>
                      <w:sz w:val="20"/>
                      <w:szCs w:val="20"/>
                    </w:rPr>
                    <w:t>11.66%</w:t>
                  </w:r>
                </w:p>
              </w:tc>
              <w:tc>
                <w:tcPr>
                  <w:tcW w:w="1404" w:type="dxa"/>
                  <w:vAlign w:val="top"/>
                </w:tcPr>
                <w:p w14:paraId="7D686BC5">
                  <w:pPr>
                    <w:pStyle w:val="6"/>
                    <w:spacing w:before="98" w:line="268" w:lineRule="exact"/>
                    <w:ind w:left="512"/>
                    <w:rPr>
                      <w:sz w:val="20"/>
                      <w:szCs w:val="20"/>
                    </w:rPr>
                  </w:pPr>
                  <w:r>
                    <w:rPr>
                      <w:spacing w:val="-1"/>
                      <w:position w:val="1"/>
                      <w:sz w:val="20"/>
                      <w:szCs w:val="20"/>
                    </w:rPr>
                    <w:t>100%</w:t>
                  </w:r>
                </w:p>
              </w:tc>
            </w:tr>
            <w:tr w14:paraId="74682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758" w:type="dxa"/>
                  <w:vAlign w:val="top"/>
                </w:tcPr>
                <w:p w14:paraId="5744D173">
                  <w:pPr>
                    <w:pStyle w:val="6"/>
                    <w:spacing w:before="178" w:line="189" w:lineRule="auto"/>
                    <w:ind w:left="677"/>
                    <w:rPr>
                      <w:sz w:val="20"/>
                      <w:szCs w:val="20"/>
                    </w:rPr>
                  </w:pPr>
                  <w:r>
                    <w:rPr>
                      <w:spacing w:val="2"/>
                      <w:sz w:val="20"/>
                      <w:szCs w:val="20"/>
                    </w:rPr>
                    <w:t>2039</w:t>
                  </w:r>
                </w:p>
              </w:tc>
              <w:tc>
                <w:tcPr>
                  <w:tcW w:w="1754" w:type="dxa"/>
                  <w:vAlign w:val="top"/>
                </w:tcPr>
                <w:p w14:paraId="4F0D716D">
                  <w:pPr>
                    <w:pStyle w:val="6"/>
                    <w:spacing w:before="145" w:line="234" w:lineRule="auto"/>
                    <w:ind w:left="624"/>
                    <w:rPr>
                      <w:sz w:val="20"/>
                      <w:szCs w:val="20"/>
                    </w:rPr>
                  </w:pPr>
                  <w:r>
                    <w:rPr>
                      <w:spacing w:val="2"/>
                      <w:sz w:val="20"/>
                      <w:szCs w:val="20"/>
                    </w:rPr>
                    <w:t>59.4%</w:t>
                  </w:r>
                </w:p>
              </w:tc>
              <w:tc>
                <w:tcPr>
                  <w:tcW w:w="1754" w:type="dxa"/>
                  <w:vAlign w:val="top"/>
                </w:tcPr>
                <w:p w14:paraId="337DDB84">
                  <w:pPr>
                    <w:pStyle w:val="6"/>
                    <w:spacing w:before="145" w:line="234" w:lineRule="auto"/>
                    <w:ind w:left="570"/>
                    <w:rPr>
                      <w:sz w:val="20"/>
                      <w:szCs w:val="20"/>
                    </w:rPr>
                  </w:pPr>
                  <w:r>
                    <w:rPr>
                      <w:spacing w:val="3"/>
                      <w:sz w:val="20"/>
                      <w:szCs w:val="20"/>
                    </w:rPr>
                    <w:t>28.92%</w:t>
                  </w:r>
                </w:p>
              </w:tc>
              <w:tc>
                <w:tcPr>
                  <w:tcW w:w="1754" w:type="dxa"/>
                  <w:vAlign w:val="top"/>
                </w:tcPr>
                <w:p w14:paraId="7813FDB7">
                  <w:pPr>
                    <w:pStyle w:val="6"/>
                    <w:spacing w:before="145" w:line="234" w:lineRule="auto"/>
                    <w:ind w:left="584"/>
                    <w:rPr>
                      <w:sz w:val="20"/>
                      <w:szCs w:val="20"/>
                    </w:rPr>
                  </w:pPr>
                  <w:r>
                    <w:rPr>
                      <w:spacing w:val="1"/>
                      <w:sz w:val="20"/>
                      <w:szCs w:val="20"/>
                    </w:rPr>
                    <w:t>11.68%</w:t>
                  </w:r>
                </w:p>
              </w:tc>
              <w:tc>
                <w:tcPr>
                  <w:tcW w:w="1404" w:type="dxa"/>
                  <w:vAlign w:val="top"/>
                </w:tcPr>
                <w:p w14:paraId="351F1529">
                  <w:pPr>
                    <w:pStyle w:val="6"/>
                    <w:spacing w:before="99" w:line="269" w:lineRule="exact"/>
                    <w:ind w:left="512"/>
                    <w:rPr>
                      <w:sz w:val="20"/>
                      <w:szCs w:val="20"/>
                    </w:rPr>
                  </w:pPr>
                  <w:r>
                    <w:rPr>
                      <w:spacing w:val="-1"/>
                      <w:position w:val="1"/>
                      <w:sz w:val="20"/>
                      <w:szCs w:val="20"/>
                    </w:rPr>
                    <w:t>100%</w:t>
                  </w:r>
                </w:p>
              </w:tc>
            </w:tr>
          </w:tbl>
          <w:p w14:paraId="46B9C993">
            <w:pPr>
              <w:rPr>
                <w:rFonts w:ascii="Arial"/>
                <w:sz w:val="21"/>
              </w:rPr>
            </w:pPr>
          </w:p>
        </w:tc>
      </w:tr>
    </w:tbl>
    <w:p w14:paraId="41FC6D78">
      <w:pPr>
        <w:pStyle w:val="2"/>
        <w:rPr>
          <w:sz w:val="21"/>
        </w:rPr>
      </w:pPr>
    </w:p>
    <w:p w14:paraId="4DB9C9C3">
      <w:pPr>
        <w:rPr>
          <w:sz w:val="21"/>
          <w:szCs w:val="21"/>
        </w:rPr>
        <w:sectPr>
          <w:footerReference r:id="rId23" w:type="default"/>
          <w:pgSz w:w="11906" w:h="16839"/>
          <w:pgMar w:top="400" w:right="1392" w:bottom="1240" w:left="1392" w:header="0" w:footer="1078" w:gutter="0"/>
          <w:cols w:space="720" w:num="1"/>
        </w:sectPr>
      </w:pPr>
    </w:p>
    <w:p w14:paraId="49CA1ACA">
      <w:pPr>
        <w:spacing w:before="13"/>
      </w:pPr>
    </w:p>
    <w:p w14:paraId="5D3688FF">
      <w:pPr>
        <w:spacing w:before="13"/>
      </w:pPr>
    </w:p>
    <w:p w14:paraId="480093E1">
      <w:pPr>
        <w:spacing w:before="13"/>
      </w:pPr>
    </w:p>
    <w:p w14:paraId="457521D0">
      <w:pPr>
        <w:spacing w:before="13"/>
      </w:pPr>
    </w:p>
    <w:tbl>
      <w:tblPr>
        <w:tblStyle w:val="5"/>
        <w:tblW w:w="910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641"/>
      </w:tblGrid>
      <w:tr w14:paraId="7AE8D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3" w:hRule="atLeast"/>
        </w:trPr>
        <w:tc>
          <w:tcPr>
            <w:tcW w:w="465" w:type="dxa"/>
            <w:tcBorders>
              <w:bottom w:val="single" w:color="000000" w:sz="2" w:space="0"/>
              <w:right w:val="single" w:color="000000" w:sz="2" w:space="0"/>
            </w:tcBorders>
            <w:vAlign w:val="top"/>
          </w:tcPr>
          <w:p w14:paraId="0F905010">
            <w:pPr>
              <w:rPr>
                <w:rFonts w:ascii="Arial"/>
                <w:sz w:val="21"/>
              </w:rPr>
            </w:pPr>
          </w:p>
        </w:tc>
        <w:tc>
          <w:tcPr>
            <w:tcW w:w="8641" w:type="dxa"/>
            <w:tcBorders>
              <w:left w:val="single" w:color="000000" w:sz="2" w:space="0"/>
              <w:bottom w:val="single" w:color="000000" w:sz="2" w:space="0"/>
            </w:tcBorders>
            <w:vAlign w:val="top"/>
          </w:tcPr>
          <w:p w14:paraId="408C4B9E">
            <w:pPr>
              <w:pStyle w:val="6"/>
              <w:spacing w:before="200" w:line="220" w:lineRule="auto"/>
              <w:ind w:left="1832"/>
            </w:pPr>
            <w:r>
              <w:rPr>
                <w:spacing w:val="-1"/>
              </w:rPr>
              <w:t>表</w:t>
            </w:r>
            <w:r>
              <w:rPr>
                <w:spacing w:val="-41"/>
              </w:rPr>
              <w:t xml:space="preserve"> </w:t>
            </w:r>
            <w:r>
              <w:rPr>
                <w:spacing w:val="-1"/>
              </w:rPr>
              <w:t>2-8    交通量预测结果表     单位：Pcu/d</w:t>
            </w:r>
          </w:p>
          <w:p w14:paraId="48D5504A">
            <w:pPr>
              <w:spacing w:line="18" w:lineRule="exact"/>
            </w:pPr>
          </w:p>
          <w:tbl>
            <w:tblPr>
              <w:tblStyle w:val="5"/>
              <w:tblW w:w="8421"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4"/>
              <w:gridCol w:w="1399"/>
              <w:gridCol w:w="1400"/>
              <w:gridCol w:w="1403"/>
              <w:gridCol w:w="1405"/>
              <w:gridCol w:w="1410"/>
            </w:tblGrid>
            <w:tr w14:paraId="42999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04" w:type="dxa"/>
                  <w:vAlign w:val="top"/>
                </w:tcPr>
                <w:p w14:paraId="5A9C4F4E">
                  <w:pPr>
                    <w:pStyle w:val="6"/>
                    <w:spacing w:before="146" w:line="228" w:lineRule="auto"/>
                    <w:ind w:left="499"/>
                    <w:rPr>
                      <w:sz w:val="20"/>
                      <w:szCs w:val="20"/>
                    </w:rPr>
                  </w:pPr>
                  <w:r>
                    <w:rPr>
                      <w:spacing w:val="4"/>
                      <w:sz w:val="20"/>
                      <w:szCs w:val="20"/>
                    </w:rPr>
                    <w:t>年份</w:t>
                  </w:r>
                </w:p>
              </w:tc>
              <w:tc>
                <w:tcPr>
                  <w:tcW w:w="1399" w:type="dxa"/>
                  <w:vAlign w:val="top"/>
                </w:tcPr>
                <w:p w14:paraId="30E455BC">
                  <w:pPr>
                    <w:pStyle w:val="6"/>
                    <w:spacing w:before="179" w:line="189" w:lineRule="auto"/>
                    <w:ind w:left="496"/>
                    <w:rPr>
                      <w:sz w:val="20"/>
                      <w:szCs w:val="20"/>
                    </w:rPr>
                  </w:pPr>
                  <w:r>
                    <w:rPr>
                      <w:spacing w:val="2"/>
                      <w:sz w:val="20"/>
                      <w:szCs w:val="20"/>
                    </w:rPr>
                    <w:t>2025</w:t>
                  </w:r>
                </w:p>
              </w:tc>
              <w:tc>
                <w:tcPr>
                  <w:tcW w:w="1400" w:type="dxa"/>
                  <w:vAlign w:val="top"/>
                </w:tcPr>
                <w:p w14:paraId="0C624D56">
                  <w:pPr>
                    <w:pStyle w:val="6"/>
                    <w:spacing w:before="179" w:line="189" w:lineRule="auto"/>
                    <w:ind w:left="496"/>
                    <w:rPr>
                      <w:sz w:val="20"/>
                      <w:szCs w:val="20"/>
                    </w:rPr>
                  </w:pPr>
                  <w:r>
                    <w:rPr>
                      <w:spacing w:val="2"/>
                      <w:sz w:val="20"/>
                      <w:szCs w:val="20"/>
                    </w:rPr>
                    <w:t>2026</w:t>
                  </w:r>
                </w:p>
              </w:tc>
              <w:tc>
                <w:tcPr>
                  <w:tcW w:w="1403" w:type="dxa"/>
                  <w:vAlign w:val="top"/>
                </w:tcPr>
                <w:p w14:paraId="55915173">
                  <w:pPr>
                    <w:pStyle w:val="6"/>
                    <w:spacing w:before="178" w:line="190" w:lineRule="auto"/>
                    <w:ind w:left="500"/>
                    <w:rPr>
                      <w:sz w:val="20"/>
                      <w:szCs w:val="20"/>
                    </w:rPr>
                  </w:pPr>
                  <w:r>
                    <w:rPr>
                      <w:spacing w:val="2"/>
                      <w:sz w:val="20"/>
                      <w:szCs w:val="20"/>
                    </w:rPr>
                    <w:t>2031</w:t>
                  </w:r>
                </w:p>
              </w:tc>
              <w:tc>
                <w:tcPr>
                  <w:tcW w:w="1405" w:type="dxa"/>
                  <w:vAlign w:val="top"/>
                </w:tcPr>
                <w:p w14:paraId="2717F083">
                  <w:pPr>
                    <w:pStyle w:val="6"/>
                    <w:spacing w:before="179" w:line="189" w:lineRule="auto"/>
                    <w:ind w:left="501"/>
                    <w:rPr>
                      <w:sz w:val="20"/>
                      <w:szCs w:val="20"/>
                    </w:rPr>
                  </w:pPr>
                  <w:r>
                    <w:rPr>
                      <w:spacing w:val="2"/>
                      <w:sz w:val="20"/>
                      <w:szCs w:val="20"/>
                    </w:rPr>
                    <w:t>2036</w:t>
                  </w:r>
                </w:p>
              </w:tc>
              <w:tc>
                <w:tcPr>
                  <w:tcW w:w="1410" w:type="dxa"/>
                  <w:vAlign w:val="top"/>
                </w:tcPr>
                <w:p w14:paraId="3A8E914E">
                  <w:pPr>
                    <w:pStyle w:val="6"/>
                    <w:spacing w:before="178" w:line="190" w:lineRule="auto"/>
                    <w:ind w:left="502"/>
                    <w:rPr>
                      <w:sz w:val="20"/>
                      <w:szCs w:val="20"/>
                    </w:rPr>
                  </w:pPr>
                  <w:r>
                    <w:rPr>
                      <w:spacing w:val="2"/>
                      <w:sz w:val="20"/>
                      <w:szCs w:val="20"/>
                    </w:rPr>
                    <w:t>2041</w:t>
                  </w:r>
                </w:p>
              </w:tc>
            </w:tr>
            <w:tr w14:paraId="6E536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04" w:type="dxa"/>
                  <w:vAlign w:val="top"/>
                </w:tcPr>
                <w:p w14:paraId="336F04B5">
                  <w:pPr>
                    <w:pStyle w:val="6"/>
                    <w:spacing w:before="142" w:line="229" w:lineRule="auto"/>
                    <w:ind w:left="396"/>
                    <w:rPr>
                      <w:sz w:val="20"/>
                      <w:szCs w:val="20"/>
                    </w:rPr>
                  </w:pPr>
                  <w:r>
                    <w:rPr>
                      <w:spacing w:val="5"/>
                      <w:sz w:val="20"/>
                      <w:szCs w:val="20"/>
                    </w:rPr>
                    <w:t>交通量</w:t>
                  </w:r>
                </w:p>
              </w:tc>
              <w:tc>
                <w:tcPr>
                  <w:tcW w:w="1399" w:type="dxa"/>
                  <w:vAlign w:val="top"/>
                </w:tcPr>
                <w:p w14:paraId="17AB1F61">
                  <w:pPr>
                    <w:pStyle w:val="6"/>
                    <w:spacing w:before="174" w:line="190" w:lineRule="auto"/>
                    <w:ind w:left="561"/>
                    <w:rPr>
                      <w:sz w:val="20"/>
                      <w:szCs w:val="20"/>
                    </w:rPr>
                  </w:pPr>
                  <w:r>
                    <w:rPr>
                      <w:spacing w:val="-3"/>
                      <w:sz w:val="20"/>
                      <w:szCs w:val="20"/>
                    </w:rPr>
                    <w:t>146</w:t>
                  </w:r>
                </w:p>
              </w:tc>
              <w:tc>
                <w:tcPr>
                  <w:tcW w:w="1400" w:type="dxa"/>
                  <w:vAlign w:val="top"/>
                </w:tcPr>
                <w:p w14:paraId="5905C234">
                  <w:pPr>
                    <w:pStyle w:val="6"/>
                    <w:spacing w:before="174" w:line="190" w:lineRule="auto"/>
                    <w:ind w:left="551"/>
                    <w:rPr>
                      <w:sz w:val="20"/>
                      <w:szCs w:val="20"/>
                    </w:rPr>
                  </w:pPr>
                  <w:r>
                    <w:rPr>
                      <w:spacing w:val="1"/>
                      <w:sz w:val="20"/>
                      <w:szCs w:val="20"/>
                    </w:rPr>
                    <w:t>218</w:t>
                  </w:r>
                </w:p>
              </w:tc>
              <w:tc>
                <w:tcPr>
                  <w:tcW w:w="1403" w:type="dxa"/>
                  <w:vAlign w:val="top"/>
                </w:tcPr>
                <w:p w14:paraId="1C6C4FB5">
                  <w:pPr>
                    <w:pStyle w:val="6"/>
                    <w:spacing w:before="175" w:line="189" w:lineRule="auto"/>
                    <w:ind w:left="553"/>
                    <w:rPr>
                      <w:sz w:val="20"/>
                      <w:szCs w:val="20"/>
                    </w:rPr>
                  </w:pPr>
                  <w:r>
                    <w:rPr>
                      <w:spacing w:val="1"/>
                      <w:sz w:val="20"/>
                      <w:szCs w:val="20"/>
                    </w:rPr>
                    <w:t>279</w:t>
                  </w:r>
                </w:p>
              </w:tc>
              <w:tc>
                <w:tcPr>
                  <w:tcW w:w="1405" w:type="dxa"/>
                  <w:vAlign w:val="top"/>
                </w:tcPr>
                <w:p w14:paraId="38ECD2D0">
                  <w:pPr>
                    <w:pStyle w:val="6"/>
                    <w:spacing w:before="175" w:line="189" w:lineRule="auto"/>
                    <w:ind w:left="555"/>
                    <w:rPr>
                      <w:sz w:val="20"/>
                      <w:szCs w:val="20"/>
                    </w:rPr>
                  </w:pPr>
                  <w:r>
                    <w:rPr>
                      <w:spacing w:val="1"/>
                      <w:sz w:val="20"/>
                      <w:szCs w:val="20"/>
                    </w:rPr>
                    <w:t>328</w:t>
                  </w:r>
                </w:p>
              </w:tc>
              <w:tc>
                <w:tcPr>
                  <w:tcW w:w="1410" w:type="dxa"/>
                  <w:vAlign w:val="top"/>
                </w:tcPr>
                <w:p w14:paraId="594C0C0B">
                  <w:pPr>
                    <w:pStyle w:val="6"/>
                    <w:spacing w:before="175" w:line="189" w:lineRule="auto"/>
                    <w:ind w:left="557"/>
                    <w:rPr>
                      <w:sz w:val="20"/>
                      <w:szCs w:val="20"/>
                    </w:rPr>
                  </w:pPr>
                  <w:r>
                    <w:rPr>
                      <w:spacing w:val="1"/>
                      <w:sz w:val="20"/>
                      <w:szCs w:val="20"/>
                    </w:rPr>
                    <w:t>385</w:t>
                  </w:r>
                </w:p>
              </w:tc>
            </w:tr>
          </w:tbl>
          <w:p w14:paraId="1B812880">
            <w:pPr>
              <w:pStyle w:val="6"/>
              <w:spacing w:before="195" w:line="376" w:lineRule="auto"/>
              <w:ind w:left="109" w:right="101" w:firstLine="480"/>
              <w:jc w:val="both"/>
            </w:pPr>
            <w:r>
              <w:rPr>
                <w:spacing w:val="2"/>
              </w:rPr>
              <w:t>从项目交通量预测结果分析，本项目</w:t>
            </w:r>
            <w:r>
              <w:rPr>
                <w:spacing w:val="-43"/>
              </w:rPr>
              <w:t xml:space="preserve"> </w:t>
            </w:r>
            <w:r>
              <w:rPr>
                <w:spacing w:val="2"/>
              </w:rPr>
              <w:t>2039</w:t>
            </w:r>
            <w:r>
              <w:rPr>
                <w:spacing w:val="1"/>
              </w:rPr>
              <w:t>8</w:t>
            </w:r>
            <w:r>
              <w:rPr>
                <w:spacing w:val="-43"/>
              </w:rPr>
              <w:t xml:space="preserve"> </w:t>
            </w:r>
            <w:r>
              <w:rPr>
                <w:spacing w:val="1"/>
              </w:rPr>
              <w:t>年(项目建成后</w:t>
            </w:r>
            <w:r>
              <w:rPr>
                <w:spacing w:val="-28"/>
              </w:rPr>
              <w:t xml:space="preserve"> </w:t>
            </w:r>
            <w:r>
              <w:rPr>
                <w:spacing w:val="1"/>
              </w:rPr>
              <w:t>15</w:t>
            </w:r>
            <w:r>
              <w:rPr>
                <w:spacing w:val="-45"/>
              </w:rPr>
              <w:t xml:space="preserve"> </w:t>
            </w:r>
            <w:r>
              <w:rPr>
                <w:spacing w:val="1"/>
              </w:rPr>
              <w:t>年)交通量为</w:t>
            </w:r>
            <w:r>
              <w:t xml:space="preserve"> </w:t>
            </w:r>
            <w:r>
              <w:rPr>
                <w:spacing w:val="-2"/>
              </w:rPr>
              <w:t>385pcu/d；参照《公路工程技术标准》(JTGB01-2014)相关</w:t>
            </w:r>
            <w:r>
              <w:rPr>
                <w:spacing w:val="-3"/>
              </w:rPr>
              <w:t>规定，按照四级公路标</w:t>
            </w:r>
            <w:r>
              <w:t xml:space="preserve"> </w:t>
            </w:r>
            <w:r>
              <w:rPr>
                <w:spacing w:val="-1"/>
              </w:rPr>
              <w:t>准进行建设，可以满足远期交通量需求。</w:t>
            </w:r>
          </w:p>
          <w:p w14:paraId="41CB47D6">
            <w:pPr>
              <w:pStyle w:val="6"/>
              <w:spacing w:before="33" w:line="220" w:lineRule="auto"/>
              <w:ind w:left="605"/>
            </w:pPr>
            <w:r>
              <w:rPr>
                <w:spacing w:val="-4"/>
              </w:rPr>
              <w:t>10、项目投资</w:t>
            </w:r>
          </w:p>
          <w:p w14:paraId="0221011C">
            <w:pPr>
              <w:pStyle w:val="6"/>
              <w:spacing w:before="212" w:line="218" w:lineRule="auto"/>
              <w:ind w:left="591"/>
            </w:pPr>
            <w:r>
              <w:rPr>
                <w:spacing w:val="-3"/>
              </w:rPr>
              <w:t>项目总投资造价</w:t>
            </w:r>
            <w:r>
              <w:rPr>
                <w:spacing w:val="-33"/>
              </w:rPr>
              <w:t xml:space="preserve"> </w:t>
            </w:r>
            <w:r>
              <w:rPr>
                <w:spacing w:val="-3"/>
              </w:rPr>
              <w:t>1096.4627</w:t>
            </w:r>
            <w:r>
              <w:rPr>
                <w:spacing w:val="-45"/>
              </w:rPr>
              <w:t xml:space="preserve"> </w:t>
            </w:r>
            <w:r>
              <w:rPr>
                <w:spacing w:val="-3"/>
              </w:rPr>
              <w:t>万元。</w:t>
            </w:r>
          </w:p>
          <w:p w14:paraId="433CE36B">
            <w:pPr>
              <w:pStyle w:val="6"/>
              <w:spacing w:before="218" w:line="219" w:lineRule="auto"/>
              <w:ind w:left="597"/>
            </w:pPr>
            <w:r>
              <w:rPr>
                <w:spacing w:val="-2"/>
              </w:rPr>
              <w:t>资金来源：上级补贴与地方政府自筹相结合</w:t>
            </w:r>
          </w:p>
          <w:p w14:paraId="3BC06A04">
            <w:pPr>
              <w:pStyle w:val="6"/>
              <w:spacing w:before="216" w:line="219" w:lineRule="auto"/>
              <w:ind w:left="605"/>
            </w:pPr>
            <w:r>
              <w:rPr>
                <w:spacing w:val="-3"/>
              </w:rPr>
              <w:t>11、建设年限及工期安排</w:t>
            </w:r>
          </w:p>
          <w:p w14:paraId="0DAD1551">
            <w:pPr>
              <w:pStyle w:val="6"/>
              <w:spacing w:before="213" w:line="219" w:lineRule="auto"/>
              <w:ind w:left="587"/>
            </w:pPr>
            <w:r>
              <w:rPr>
                <w:spacing w:val="-3"/>
              </w:rPr>
              <w:t>拟建项目计划</w:t>
            </w:r>
            <w:r>
              <w:rPr>
                <w:spacing w:val="-30"/>
              </w:rPr>
              <w:t xml:space="preserve"> </w:t>
            </w:r>
            <w:r>
              <w:rPr>
                <w:spacing w:val="-3"/>
              </w:rPr>
              <w:t>2024</w:t>
            </w:r>
            <w:r>
              <w:rPr>
                <w:spacing w:val="-49"/>
              </w:rPr>
              <w:t xml:space="preserve"> </w:t>
            </w:r>
            <w:r>
              <w:rPr>
                <w:spacing w:val="-3"/>
              </w:rPr>
              <w:t>年开工建设，建设期为</w:t>
            </w:r>
            <w:r>
              <w:rPr>
                <w:spacing w:val="-49"/>
              </w:rPr>
              <w:t xml:space="preserve"> </w:t>
            </w:r>
            <w:r>
              <w:rPr>
                <w:spacing w:val="-3"/>
              </w:rPr>
              <w:t>6</w:t>
            </w:r>
            <w:r>
              <w:rPr>
                <w:spacing w:val="-51"/>
              </w:rPr>
              <w:t xml:space="preserve"> </w:t>
            </w:r>
            <w:r>
              <w:rPr>
                <w:spacing w:val="-3"/>
              </w:rPr>
              <w:t>个月。</w:t>
            </w:r>
          </w:p>
        </w:tc>
      </w:tr>
      <w:tr w14:paraId="1A8A1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10" w:hRule="atLeast"/>
        </w:trPr>
        <w:tc>
          <w:tcPr>
            <w:tcW w:w="465" w:type="dxa"/>
            <w:tcBorders>
              <w:top w:val="single" w:color="000000" w:sz="2" w:space="0"/>
              <w:right w:val="single" w:color="000000" w:sz="2" w:space="0"/>
            </w:tcBorders>
            <w:textDirection w:val="tbRlV"/>
            <w:vAlign w:val="top"/>
          </w:tcPr>
          <w:p w14:paraId="269A6954">
            <w:pPr>
              <w:pStyle w:val="6"/>
              <w:spacing w:before="112" w:line="209" w:lineRule="auto"/>
              <w:ind w:left="2299"/>
            </w:pPr>
            <w:r>
              <w:rPr>
                <w:spacing w:val="23"/>
                <w:w w:val="116"/>
              </w:rPr>
              <w:t>总平面及现场布置</w:t>
            </w:r>
          </w:p>
        </w:tc>
        <w:tc>
          <w:tcPr>
            <w:tcW w:w="8641" w:type="dxa"/>
            <w:tcBorders>
              <w:top w:val="single" w:color="000000" w:sz="2" w:space="0"/>
              <w:left w:val="single" w:color="000000" w:sz="2" w:space="0"/>
            </w:tcBorders>
            <w:vAlign w:val="top"/>
          </w:tcPr>
          <w:p w14:paraId="41B08097">
            <w:pPr>
              <w:pStyle w:val="6"/>
              <w:spacing w:before="201" w:line="219" w:lineRule="auto"/>
              <w:ind w:left="591"/>
            </w:pPr>
            <w:r>
              <w:rPr>
                <w:spacing w:val="-3"/>
              </w:rPr>
              <w:t>一、工程布局</w:t>
            </w:r>
          </w:p>
          <w:p w14:paraId="1E467636">
            <w:pPr>
              <w:pStyle w:val="6"/>
              <w:spacing w:before="217" w:line="375" w:lineRule="auto"/>
              <w:ind w:left="111" w:right="101" w:firstLine="480"/>
            </w:pPr>
            <w:r>
              <w:rPr>
                <w:spacing w:val="-4"/>
              </w:rPr>
              <w:t>项目位于鄂尔多斯市鄂托克旗阿尔巴斯苏木，起点接</w:t>
            </w:r>
            <w:r>
              <w:rPr>
                <w:spacing w:val="-36"/>
              </w:rPr>
              <w:t xml:space="preserve"> </w:t>
            </w:r>
            <w:r>
              <w:rPr>
                <w:spacing w:val="-4"/>
              </w:rPr>
              <w:t>X613</w:t>
            </w:r>
            <w:r>
              <w:rPr>
                <w:spacing w:val="-48"/>
              </w:rPr>
              <w:t xml:space="preserve"> </w:t>
            </w:r>
            <w:r>
              <w:rPr>
                <w:spacing w:val="-4"/>
              </w:rPr>
              <w:t>线棋盘井至达楞图</w:t>
            </w:r>
            <w:r>
              <w:t xml:space="preserve"> </w:t>
            </w:r>
            <w:r>
              <w:rPr>
                <w:spacing w:val="-1"/>
              </w:rPr>
              <w:t>如公路与</w:t>
            </w:r>
            <w:r>
              <w:rPr>
                <w:spacing w:val="-43"/>
              </w:rPr>
              <w:t xml:space="preserve"> </w:t>
            </w:r>
            <w:r>
              <w:rPr>
                <w:spacing w:val="-1"/>
              </w:rPr>
              <w:t>C445</w:t>
            </w:r>
            <w:r>
              <w:rPr>
                <w:spacing w:val="-45"/>
              </w:rPr>
              <w:t xml:space="preserve"> </w:t>
            </w:r>
            <w:r>
              <w:rPr>
                <w:spacing w:val="-1"/>
              </w:rPr>
              <w:t>线察罕淖尔至色古公路交叉点，终点至</w:t>
            </w:r>
            <w:r>
              <w:rPr>
                <w:spacing w:val="-52"/>
              </w:rPr>
              <w:t xml:space="preserve"> </w:t>
            </w:r>
            <w:r>
              <w:rPr>
                <w:spacing w:val="-1"/>
              </w:rPr>
              <w:t>Y517</w:t>
            </w:r>
            <w:r>
              <w:rPr>
                <w:spacing w:val="-48"/>
              </w:rPr>
              <w:t xml:space="preserve"> </w:t>
            </w:r>
            <w:r>
              <w:rPr>
                <w:spacing w:val="-1"/>
              </w:rPr>
              <w:t>线。总体走向由东南</w:t>
            </w:r>
            <w:r>
              <w:t xml:space="preserve"> </w:t>
            </w:r>
            <w:r>
              <w:rPr>
                <w:spacing w:val="-2"/>
              </w:rPr>
              <w:t>向西北，路线全长</w:t>
            </w:r>
            <w:r>
              <w:rPr>
                <w:spacing w:val="-37"/>
              </w:rPr>
              <w:t xml:space="preserve"> </w:t>
            </w:r>
            <w:r>
              <w:rPr>
                <w:spacing w:val="-2"/>
              </w:rPr>
              <w:t>8.084793km。</w:t>
            </w:r>
          </w:p>
          <w:p w14:paraId="0F6CE30C">
            <w:pPr>
              <w:pStyle w:val="6"/>
              <w:spacing w:before="36" w:line="219" w:lineRule="auto"/>
              <w:ind w:left="590"/>
            </w:pPr>
            <w:r>
              <w:rPr>
                <w:spacing w:val="-3"/>
              </w:rPr>
              <w:t>工程总平面图布置图见附图</w:t>
            </w:r>
            <w:r>
              <w:rPr>
                <w:spacing w:val="-34"/>
              </w:rPr>
              <w:t xml:space="preserve"> </w:t>
            </w:r>
            <w:r>
              <w:rPr>
                <w:spacing w:val="-3"/>
              </w:rPr>
              <w:t>2、附图</w:t>
            </w:r>
            <w:r>
              <w:rPr>
                <w:spacing w:val="-46"/>
              </w:rPr>
              <w:t xml:space="preserve"> </w:t>
            </w:r>
            <w:r>
              <w:rPr>
                <w:spacing w:val="-3"/>
              </w:rPr>
              <w:t>3。</w:t>
            </w:r>
          </w:p>
          <w:p w14:paraId="0E25DFD8">
            <w:pPr>
              <w:pStyle w:val="6"/>
              <w:spacing w:before="214" w:line="219" w:lineRule="auto"/>
              <w:ind w:left="591"/>
            </w:pPr>
            <w:r>
              <w:rPr>
                <w:spacing w:val="-3"/>
              </w:rPr>
              <w:t>二、施工布局</w:t>
            </w:r>
          </w:p>
          <w:p w14:paraId="5884D1C7">
            <w:pPr>
              <w:pStyle w:val="6"/>
              <w:spacing w:before="215" w:line="219" w:lineRule="auto"/>
              <w:ind w:left="605"/>
            </w:pPr>
            <w:r>
              <w:rPr>
                <w:spacing w:val="-3"/>
              </w:rPr>
              <w:t>1、取土场和临时道路</w:t>
            </w:r>
          </w:p>
          <w:p w14:paraId="201AFA4A">
            <w:pPr>
              <w:pStyle w:val="6"/>
              <w:spacing w:before="217" w:line="378" w:lineRule="auto"/>
              <w:ind w:left="106" w:right="42" w:firstLine="481"/>
            </w:pPr>
            <w:r>
              <w:rPr>
                <w:spacing w:val="-5"/>
              </w:rPr>
              <w:t>本项目设置临时</w:t>
            </w:r>
            <w:r>
              <w:rPr>
                <w:spacing w:val="-60"/>
              </w:rPr>
              <w:t xml:space="preserve"> </w:t>
            </w:r>
            <w:r>
              <w:rPr>
                <w:spacing w:val="-5"/>
              </w:rPr>
              <w:t>1处取土场，位于K8+084右侧</w:t>
            </w:r>
            <w:r>
              <w:rPr>
                <w:spacing w:val="-62"/>
              </w:rPr>
              <w:t xml:space="preserve"> </w:t>
            </w:r>
            <w:r>
              <w:rPr>
                <w:spacing w:val="-5"/>
              </w:rPr>
              <w:t>1.5km处，占地面积为6000.3m</w:t>
            </w:r>
            <w:r>
              <w:rPr>
                <w:spacing w:val="-5"/>
                <w:position w:val="12"/>
                <w:sz w:val="12"/>
                <w:szCs w:val="12"/>
              </w:rPr>
              <w:t>2</w:t>
            </w:r>
            <w:r>
              <w:rPr>
                <w:spacing w:val="-5"/>
              </w:rPr>
              <w:t>；</w:t>
            </w:r>
            <w:r>
              <w:t xml:space="preserve"> </w:t>
            </w:r>
            <w:r>
              <w:rPr>
                <w:spacing w:val="1"/>
              </w:rPr>
              <w:t>主要用于项目路基填方段取土，本项目根据</w:t>
            </w:r>
            <w:r>
              <w:t xml:space="preserve">土石方平衡计算不产生弃土，施工便 </w:t>
            </w:r>
            <w:r>
              <w:rPr>
                <w:spacing w:val="-4"/>
              </w:rPr>
              <w:t>道。本工程取土量为</w:t>
            </w:r>
            <w:r>
              <w:rPr>
                <w:spacing w:val="-32"/>
              </w:rPr>
              <w:t xml:space="preserve"> </w:t>
            </w:r>
            <w:r>
              <w:rPr>
                <w:spacing w:val="-4"/>
              </w:rPr>
              <w:t>12000m</w:t>
            </w:r>
            <w:r>
              <w:rPr>
                <w:spacing w:val="-4"/>
                <w:position w:val="11"/>
                <w:sz w:val="12"/>
                <w:szCs w:val="12"/>
              </w:rPr>
              <w:t>3</w:t>
            </w:r>
            <w:r>
              <w:rPr>
                <w:spacing w:val="-4"/>
              </w:rPr>
              <w:t>。道路到取土场之间建设</w:t>
            </w:r>
            <w:r>
              <w:rPr>
                <w:spacing w:val="-33"/>
              </w:rPr>
              <w:t xml:space="preserve"> </w:t>
            </w:r>
            <w:r>
              <w:rPr>
                <w:spacing w:val="-4"/>
              </w:rPr>
              <w:t>1500m</w:t>
            </w:r>
            <w:r>
              <w:rPr>
                <w:spacing w:val="-50"/>
              </w:rPr>
              <w:t xml:space="preserve"> </w:t>
            </w:r>
            <w:r>
              <w:rPr>
                <w:spacing w:val="-4"/>
              </w:rPr>
              <w:t>长临时道路，道路宽</w:t>
            </w:r>
            <w:r>
              <w:t xml:space="preserve"> </w:t>
            </w:r>
            <w:r>
              <w:rPr>
                <w:spacing w:val="-5"/>
              </w:rPr>
              <w:t>7m，临时占地面积</w:t>
            </w:r>
            <w:r>
              <w:rPr>
                <w:spacing w:val="-32"/>
              </w:rPr>
              <w:t xml:space="preserve"> </w:t>
            </w:r>
            <w:r>
              <w:rPr>
                <w:spacing w:val="-5"/>
              </w:rPr>
              <w:t>10500m</w:t>
            </w:r>
            <w:r>
              <w:rPr>
                <w:spacing w:val="-5"/>
                <w:position w:val="12"/>
                <w:sz w:val="12"/>
                <w:szCs w:val="12"/>
              </w:rPr>
              <w:t>2</w:t>
            </w:r>
            <w:r>
              <w:rPr>
                <w:spacing w:val="-27"/>
                <w:position w:val="12"/>
                <w:sz w:val="12"/>
                <w:szCs w:val="12"/>
              </w:rPr>
              <w:t xml:space="preserve"> </w:t>
            </w:r>
            <w:r>
              <w:rPr>
                <w:spacing w:val="-5"/>
              </w:rPr>
              <w:t>。</w:t>
            </w:r>
            <w:r>
              <w:rPr>
                <w:spacing w:val="-71"/>
              </w:rPr>
              <w:t xml:space="preserve"> </w:t>
            </w:r>
            <w:r>
              <w:rPr>
                <w:spacing w:val="-5"/>
              </w:rPr>
              <w:t>占地均为草地。</w:t>
            </w:r>
          </w:p>
          <w:p w14:paraId="02B74F51">
            <w:pPr>
              <w:pStyle w:val="6"/>
              <w:spacing w:before="34" w:line="219" w:lineRule="auto"/>
              <w:ind w:left="591"/>
            </w:pPr>
            <w:r>
              <w:rPr>
                <w:spacing w:val="-1"/>
              </w:rPr>
              <w:t>项目取弃土部分结束后，进行</w:t>
            </w:r>
            <w:r>
              <w:rPr>
                <w:rFonts w:hint="eastAsia"/>
                <w:spacing w:val="-1"/>
                <w:lang w:val="en-US" w:eastAsia="zh-CN"/>
              </w:rPr>
              <w:t>播撒</w:t>
            </w:r>
            <w:r>
              <w:rPr>
                <w:spacing w:val="-1"/>
              </w:rPr>
              <w:t>草籽进行生态恢复。</w:t>
            </w:r>
          </w:p>
          <w:p w14:paraId="29D6CDB9">
            <w:pPr>
              <w:pStyle w:val="6"/>
              <w:spacing w:before="214" w:line="220" w:lineRule="auto"/>
              <w:ind w:left="590"/>
            </w:pPr>
            <w:r>
              <w:rPr>
                <w:spacing w:val="-2"/>
              </w:rPr>
              <w:t>2、拌合场、料场</w:t>
            </w:r>
          </w:p>
          <w:p w14:paraId="4C7F7885">
            <w:pPr>
              <w:pStyle w:val="6"/>
              <w:spacing w:before="215" w:line="219" w:lineRule="auto"/>
              <w:ind w:left="588"/>
            </w:pPr>
            <w:r>
              <w:rPr>
                <w:spacing w:val="-1"/>
              </w:rPr>
              <w:t>本项目不设置临时料场和拌合场。</w:t>
            </w:r>
          </w:p>
        </w:tc>
      </w:tr>
    </w:tbl>
    <w:p w14:paraId="39AB5AD0">
      <w:pPr>
        <w:pStyle w:val="2"/>
        <w:rPr>
          <w:sz w:val="21"/>
        </w:rPr>
      </w:pPr>
    </w:p>
    <w:p w14:paraId="2007701F">
      <w:pPr>
        <w:rPr>
          <w:sz w:val="21"/>
          <w:szCs w:val="21"/>
        </w:rPr>
        <w:sectPr>
          <w:footerReference r:id="rId24" w:type="default"/>
          <w:pgSz w:w="11906" w:h="16839"/>
          <w:pgMar w:top="400" w:right="1392" w:bottom="1240" w:left="1392" w:header="0" w:footer="1078" w:gutter="0"/>
          <w:cols w:space="720" w:num="1"/>
        </w:sectPr>
      </w:pPr>
    </w:p>
    <w:p w14:paraId="75F9CB5B">
      <w:pPr>
        <w:spacing w:before="13"/>
      </w:pPr>
    </w:p>
    <w:p w14:paraId="62CE9BF5">
      <w:pPr>
        <w:spacing w:before="13"/>
      </w:pPr>
    </w:p>
    <w:p w14:paraId="23C326D9">
      <w:pPr>
        <w:spacing w:before="13"/>
      </w:pPr>
    </w:p>
    <w:p w14:paraId="33F017CC">
      <w:pPr>
        <w:spacing w:before="13"/>
      </w:pPr>
    </w:p>
    <w:tbl>
      <w:tblPr>
        <w:tblStyle w:val="5"/>
        <w:tblW w:w="910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641"/>
      </w:tblGrid>
      <w:tr w14:paraId="4AD39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6" w:hRule="atLeast"/>
        </w:trPr>
        <w:tc>
          <w:tcPr>
            <w:tcW w:w="465" w:type="dxa"/>
            <w:tcBorders>
              <w:bottom w:val="single" w:color="000000" w:sz="2" w:space="0"/>
              <w:right w:val="single" w:color="000000" w:sz="2" w:space="0"/>
            </w:tcBorders>
            <w:vAlign w:val="top"/>
          </w:tcPr>
          <w:p w14:paraId="51AA3F93">
            <w:pPr>
              <w:rPr>
                <w:rFonts w:ascii="Arial"/>
                <w:sz w:val="21"/>
              </w:rPr>
            </w:pPr>
          </w:p>
        </w:tc>
        <w:tc>
          <w:tcPr>
            <w:tcW w:w="8641" w:type="dxa"/>
            <w:tcBorders>
              <w:left w:val="single" w:color="000000" w:sz="2" w:space="0"/>
              <w:bottom w:val="single" w:color="000000" w:sz="2" w:space="0"/>
            </w:tcBorders>
            <w:vAlign w:val="top"/>
          </w:tcPr>
          <w:p w14:paraId="190B95F8">
            <w:pPr>
              <w:pStyle w:val="6"/>
              <w:spacing w:before="190" w:line="220" w:lineRule="auto"/>
              <w:ind w:left="592"/>
            </w:pPr>
            <w:r>
              <w:rPr>
                <w:spacing w:val="-3"/>
              </w:rPr>
              <w:t>3、施工场地设置</w:t>
            </w:r>
          </w:p>
          <w:p w14:paraId="452DAF3F">
            <w:pPr>
              <w:pStyle w:val="6"/>
              <w:spacing w:before="212" w:line="219" w:lineRule="auto"/>
              <w:ind w:left="591"/>
            </w:pPr>
            <w:r>
              <w:rPr>
                <w:spacing w:val="-1"/>
              </w:rPr>
              <w:t>项目施工场地设在本项目道路永久占地范围内，面积约600m</w:t>
            </w:r>
            <w:r>
              <w:rPr>
                <w:spacing w:val="-1"/>
                <w:position w:val="11"/>
                <w:sz w:val="12"/>
                <w:szCs w:val="12"/>
              </w:rPr>
              <w:t>2</w:t>
            </w:r>
            <w:r>
              <w:rPr>
                <w:spacing w:val="-1"/>
              </w:rPr>
              <w:t>。</w:t>
            </w:r>
          </w:p>
          <w:p w14:paraId="118A2B7D">
            <w:pPr>
              <w:pStyle w:val="6"/>
              <w:spacing w:before="214" w:line="219" w:lineRule="auto"/>
              <w:ind w:left="586"/>
            </w:pPr>
            <w:r>
              <w:rPr>
                <w:spacing w:val="-1"/>
              </w:rPr>
              <w:t>施工采取分段施工方式，施工便道主要利用现有道路。</w:t>
            </w:r>
          </w:p>
          <w:p w14:paraId="5BC3092C">
            <w:pPr>
              <w:pStyle w:val="6"/>
              <w:spacing w:before="217" w:line="371" w:lineRule="auto"/>
              <w:ind w:left="109" w:right="104" w:firstLine="477"/>
            </w:pPr>
            <w:r>
              <w:rPr>
                <w:spacing w:val="1"/>
              </w:rPr>
              <w:t>施工人员拟租赁附近的空闲房屋里住宿，利</w:t>
            </w:r>
            <w:r>
              <w:t xml:space="preserve">用现有的生活设施进行生活，不 </w:t>
            </w:r>
            <w:r>
              <w:rPr>
                <w:spacing w:val="-9"/>
              </w:rPr>
              <w:t>再新建。</w:t>
            </w:r>
          </w:p>
        </w:tc>
      </w:tr>
      <w:tr w14:paraId="3891A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66" w:hRule="atLeast"/>
        </w:trPr>
        <w:tc>
          <w:tcPr>
            <w:tcW w:w="465" w:type="dxa"/>
            <w:tcBorders>
              <w:top w:val="single" w:color="000000" w:sz="2" w:space="0"/>
              <w:right w:val="single" w:color="000000" w:sz="2" w:space="0"/>
            </w:tcBorders>
            <w:textDirection w:val="tbRlV"/>
            <w:vAlign w:val="top"/>
          </w:tcPr>
          <w:p w14:paraId="483578BC">
            <w:pPr>
              <w:pStyle w:val="6"/>
              <w:spacing w:before="113" w:line="209" w:lineRule="auto"/>
              <w:ind w:left="4896"/>
            </w:pPr>
            <w:r>
              <w:rPr>
                <w:spacing w:val="-1"/>
              </w:rPr>
              <w:t>施</w:t>
            </w:r>
            <w:r>
              <w:rPr>
                <w:spacing w:val="-46"/>
              </w:rPr>
              <w:t xml:space="preserve"> </w:t>
            </w:r>
            <w:r>
              <w:rPr>
                <w:spacing w:val="-1"/>
              </w:rPr>
              <w:t>工</w:t>
            </w:r>
            <w:r>
              <w:rPr>
                <w:spacing w:val="-50"/>
              </w:rPr>
              <w:t xml:space="preserve"> </w:t>
            </w:r>
            <w:r>
              <w:rPr>
                <w:spacing w:val="-1"/>
              </w:rPr>
              <w:t>方</w:t>
            </w:r>
            <w:r>
              <w:rPr>
                <w:spacing w:val="-48"/>
              </w:rPr>
              <w:t xml:space="preserve"> </w:t>
            </w:r>
            <w:r>
              <w:rPr>
                <w:spacing w:val="-1"/>
              </w:rPr>
              <w:t>案</w:t>
            </w:r>
          </w:p>
        </w:tc>
        <w:tc>
          <w:tcPr>
            <w:tcW w:w="8641" w:type="dxa"/>
            <w:tcBorders>
              <w:top w:val="single" w:color="000000" w:sz="2" w:space="0"/>
              <w:left w:val="single" w:color="000000" w:sz="2" w:space="0"/>
            </w:tcBorders>
            <w:vAlign w:val="top"/>
          </w:tcPr>
          <w:p w14:paraId="6EA9D242">
            <w:pPr>
              <w:pStyle w:val="6"/>
              <w:spacing w:before="199" w:line="222" w:lineRule="auto"/>
              <w:ind w:left="591"/>
            </w:pPr>
            <w:r>
              <w:rPr>
                <w:spacing w:val="-5"/>
              </w:rPr>
              <w:t>一、施工工艺</w:t>
            </w:r>
          </w:p>
          <w:p w14:paraId="7A0F51C5">
            <w:pPr>
              <w:pStyle w:val="6"/>
              <w:spacing w:before="209" w:line="334" w:lineRule="auto"/>
              <w:ind w:left="107" w:right="104" w:firstLine="480"/>
            </w:pPr>
            <w:r>
              <w:t>本项目主要包括地表清理、路基、路面工程，施工期和运营期工艺流程以及</w:t>
            </w:r>
            <w:r>
              <w:rPr>
                <w:spacing w:val="17"/>
              </w:rPr>
              <w:t xml:space="preserve"> </w:t>
            </w:r>
            <w:r>
              <w:rPr>
                <w:spacing w:val="-8"/>
              </w:rPr>
              <w:t>产污环节如下：</w:t>
            </w:r>
          </w:p>
          <w:tbl>
            <w:tblPr>
              <w:tblStyle w:val="5"/>
              <w:tblW w:w="7410" w:type="dxa"/>
              <w:tblInd w:w="96" w:type="dxa"/>
              <w:tblBorders>
                <w:top w:val="single" w:color="7F7F7F" w:sz="4" w:space="0"/>
                <w:left w:val="single" w:color="7F7F7F" w:sz="4" w:space="0"/>
                <w:bottom w:val="single" w:color="7F7F7F" w:sz="4" w:space="0"/>
                <w:right w:val="single" w:color="7F7F7F" w:sz="4" w:space="0"/>
                <w:insideH w:val="none" w:color="auto" w:sz="0" w:space="0"/>
                <w:insideV w:val="none" w:color="auto" w:sz="0" w:space="0"/>
              </w:tblBorders>
              <w:tblLayout w:type="fixed"/>
              <w:tblCellMar>
                <w:top w:w="0" w:type="dxa"/>
                <w:left w:w="0" w:type="dxa"/>
                <w:bottom w:w="0" w:type="dxa"/>
                <w:right w:w="0" w:type="dxa"/>
              </w:tblCellMar>
            </w:tblPr>
            <w:tblGrid>
              <w:gridCol w:w="7410"/>
            </w:tblGrid>
            <w:tr w14:paraId="64763A30">
              <w:tblPrEx>
                <w:tblBorders>
                  <w:top w:val="single" w:color="7F7F7F" w:sz="4" w:space="0"/>
                  <w:left w:val="single" w:color="7F7F7F" w:sz="4" w:space="0"/>
                  <w:bottom w:val="single" w:color="7F7F7F" w:sz="4" w:space="0"/>
                  <w:right w:val="single" w:color="7F7F7F" w:sz="4" w:space="0"/>
                  <w:insideH w:val="none" w:color="auto" w:sz="0" w:space="0"/>
                  <w:insideV w:val="none" w:color="auto" w:sz="0" w:space="0"/>
                </w:tblBorders>
                <w:tblCellMar>
                  <w:top w:w="0" w:type="dxa"/>
                  <w:left w:w="0" w:type="dxa"/>
                  <w:bottom w:w="0" w:type="dxa"/>
                  <w:right w:w="0" w:type="dxa"/>
                </w:tblCellMar>
              </w:tblPrEx>
              <w:trPr>
                <w:trHeight w:val="6302" w:hRule="atLeast"/>
              </w:trPr>
              <w:tc>
                <w:tcPr>
                  <w:tcW w:w="7410" w:type="dxa"/>
                  <w:vAlign w:val="top"/>
                </w:tcPr>
                <w:p w14:paraId="13E2DC25">
                  <w:pPr>
                    <w:spacing w:line="344" w:lineRule="auto"/>
                    <w:rPr>
                      <w:rFonts w:ascii="Arial"/>
                      <w:sz w:val="21"/>
                    </w:rPr>
                  </w:pPr>
                  <w:r>
                    <w:pict>
                      <v:shape id="_x0000_s1031" o:spid="_x0000_s1031" o:spt="202" type="#_x0000_t202" style="position:absolute;left:0pt;margin-left:16.7pt;margin-top:107.6pt;height:39.7pt;width:14.1pt;mso-position-horizontal-relative:page;mso-position-vertical-relative:page;z-index:251680768;mso-width-relative:page;mso-height-relative:page;" filled="f" stroked="f" coordsize="21600,21600">
                        <v:path/>
                        <v:fill on="f" focussize="0,0"/>
                        <v:stroke on="f"/>
                        <v:imagedata o:title=""/>
                        <o:lock v:ext="edit" aspectratio="f"/>
                        <v:textbox inset="0mm,0mm,0mm,0mm" style="layout-flow:vertical-ideographic;">
                          <w:txbxContent>
                            <w:p w14:paraId="551C5D3B">
                              <w:pPr>
                                <w:pStyle w:val="6"/>
                                <w:spacing w:before="20" w:line="217" w:lineRule="auto"/>
                                <w:ind w:left="20"/>
                                <w:rPr>
                                  <w:sz w:val="20"/>
                                  <w:szCs w:val="20"/>
                                </w:rPr>
                              </w:pPr>
                              <w:r>
                                <w:rPr>
                                  <w:spacing w:val="8"/>
                                  <w:sz w:val="20"/>
                                  <w:szCs w:val="20"/>
                                </w:rPr>
                                <w:t>施</w:t>
                              </w:r>
                              <w:r>
                                <w:rPr>
                                  <w:spacing w:val="-37"/>
                                  <w:sz w:val="20"/>
                                  <w:szCs w:val="20"/>
                                </w:rPr>
                                <w:t xml:space="preserve"> </w:t>
                              </w:r>
                              <w:r>
                                <w:rPr>
                                  <w:spacing w:val="8"/>
                                  <w:sz w:val="20"/>
                                  <w:szCs w:val="20"/>
                                </w:rPr>
                                <w:t>工</w:t>
                              </w:r>
                              <w:r>
                                <w:rPr>
                                  <w:spacing w:val="-35"/>
                                  <w:sz w:val="20"/>
                                  <w:szCs w:val="20"/>
                                </w:rPr>
                                <w:t xml:space="preserve"> </w:t>
                              </w:r>
                              <w:r>
                                <w:rPr>
                                  <w:spacing w:val="8"/>
                                  <w:sz w:val="20"/>
                                  <w:szCs w:val="20"/>
                                </w:rPr>
                                <w:t>期</w:t>
                              </w:r>
                            </w:p>
                          </w:txbxContent>
                        </v:textbox>
                      </v:shape>
                    </w:pict>
                  </w:r>
                  <w:r>
                    <w:drawing>
                      <wp:anchor distT="0" distB="0" distL="0" distR="0" simplePos="0" relativeHeight="251672576" behindDoc="0" locked="0" layoutInCell="1" allowOverlap="1">
                        <wp:simplePos x="0" y="0"/>
                        <wp:positionH relativeFrom="rightMargin">
                          <wp:posOffset>-4403090</wp:posOffset>
                        </wp:positionH>
                        <wp:positionV relativeFrom="topMargin">
                          <wp:posOffset>236220</wp:posOffset>
                        </wp:positionV>
                        <wp:extent cx="622935" cy="762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8"/>
                                <a:stretch>
                                  <a:fillRect/>
                                </a:stretch>
                              </pic:blipFill>
                              <pic:spPr>
                                <a:xfrm>
                                  <a:off x="0" y="0"/>
                                  <a:ext cx="622935" cy="7620"/>
                                </a:xfrm>
                                <a:prstGeom prst="rect">
                                  <a:avLst/>
                                </a:prstGeom>
                              </pic:spPr>
                            </pic:pic>
                          </a:graphicData>
                        </a:graphic>
                      </wp:anchor>
                    </w:drawing>
                  </w:r>
                  <w:r>
                    <w:drawing>
                      <wp:anchor distT="0" distB="0" distL="0" distR="0" simplePos="0" relativeHeight="251673600" behindDoc="0" locked="0" layoutInCell="1" allowOverlap="1">
                        <wp:simplePos x="0" y="0"/>
                        <wp:positionH relativeFrom="rightMargin">
                          <wp:posOffset>-4403090</wp:posOffset>
                        </wp:positionH>
                        <wp:positionV relativeFrom="topMargin">
                          <wp:posOffset>2860040</wp:posOffset>
                        </wp:positionV>
                        <wp:extent cx="622935" cy="762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39"/>
                                <a:stretch>
                                  <a:fillRect/>
                                </a:stretch>
                              </pic:blipFill>
                              <pic:spPr>
                                <a:xfrm>
                                  <a:off x="0" y="0"/>
                                  <a:ext cx="622935" cy="7619"/>
                                </a:xfrm>
                                <a:prstGeom prst="rect">
                                  <a:avLst/>
                                </a:prstGeom>
                              </pic:spPr>
                            </pic:pic>
                          </a:graphicData>
                        </a:graphic>
                      </wp:anchor>
                    </w:drawing>
                  </w:r>
                  <w:r>
                    <w:pict>
                      <v:shape id="_x0000_s1032" o:spid="_x0000_s1032" o:spt="202" type="#_x0000_t202" style="position:absolute;left:0pt;margin-left:24.3pt;margin-top:238.55pt;height:39.6pt;width:14.1pt;mso-position-horizontal-relative:page;mso-position-vertical-relative:page;z-index:251679744;mso-width-relative:page;mso-height-relative:page;" filled="f" stroked="f" coordsize="21600,21600">
                        <v:path/>
                        <v:fill on="f" focussize="0,0"/>
                        <v:stroke on="f"/>
                        <v:imagedata o:title=""/>
                        <o:lock v:ext="edit" aspectratio="f"/>
                        <v:textbox inset="0mm,0mm,0mm,0mm" style="layout-flow:vertical-ideographic;">
                          <w:txbxContent>
                            <w:p w14:paraId="47837B98">
                              <w:pPr>
                                <w:pStyle w:val="6"/>
                                <w:spacing w:before="20" w:line="216" w:lineRule="auto"/>
                                <w:ind w:left="20"/>
                                <w:rPr>
                                  <w:sz w:val="20"/>
                                  <w:szCs w:val="20"/>
                                </w:rPr>
                              </w:pPr>
                              <w:r>
                                <w:rPr>
                                  <w:spacing w:val="8"/>
                                  <w:sz w:val="20"/>
                                  <w:szCs w:val="20"/>
                                </w:rPr>
                                <w:t>运</w:t>
                              </w:r>
                              <w:r>
                                <w:rPr>
                                  <w:spacing w:val="-37"/>
                                  <w:sz w:val="20"/>
                                  <w:szCs w:val="20"/>
                                </w:rPr>
                                <w:t xml:space="preserve"> </w:t>
                              </w:r>
                              <w:r>
                                <w:rPr>
                                  <w:spacing w:val="8"/>
                                  <w:sz w:val="20"/>
                                  <w:szCs w:val="20"/>
                                </w:rPr>
                                <w:t>营</w:t>
                              </w:r>
                              <w:r>
                                <w:rPr>
                                  <w:spacing w:val="-37"/>
                                  <w:sz w:val="20"/>
                                  <w:szCs w:val="20"/>
                                </w:rPr>
                                <w:t xml:space="preserve"> </w:t>
                              </w:r>
                              <w:r>
                                <w:rPr>
                                  <w:spacing w:val="8"/>
                                  <w:sz w:val="20"/>
                                  <w:szCs w:val="20"/>
                                </w:rPr>
                                <w:t>期</w:t>
                              </w:r>
                            </w:p>
                          </w:txbxContent>
                        </v:textbox>
                      </v:shape>
                    </w:pict>
                  </w:r>
                  <w:r>
                    <w:drawing>
                      <wp:anchor distT="0" distB="0" distL="0" distR="0" simplePos="0" relativeHeight="251675648" behindDoc="0" locked="0" layoutInCell="1" allowOverlap="1">
                        <wp:simplePos x="0" y="0"/>
                        <wp:positionH relativeFrom="rightMargin">
                          <wp:posOffset>-4351655</wp:posOffset>
                        </wp:positionH>
                        <wp:positionV relativeFrom="topMargin">
                          <wp:posOffset>3774440</wp:posOffset>
                        </wp:positionV>
                        <wp:extent cx="622935" cy="762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40"/>
                                <a:stretch>
                                  <a:fillRect/>
                                </a:stretch>
                              </pic:blipFill>
                              <pic:spPr>
                                <a:xfrm>
                                  <a:off x="0" y="0"/>
                                  <a:ext cx="622935" cy="7619"/>
                                </a:xfrm>
                                <a:prstGeom prst="rect">
                                  <a:avLst/>
                                </a:prstGeom>
                              </pic:spPr>
                            </pic:pic>
                          </a:graphicData>
                        </a:graphic>
                      </wp:anchor>
                    </w:drawing>
                  </w:r>
                  <w:r>
                    <w:drawing>
                      <wp:anchor distT="0" distB="0" distL="0" distR="0" simplePos="0" relativeHeight="251674624" behindDoc="0" locked="0" layoutInCell="1" allowOverlap="1">
                        <wp:simplePos x="0" y="0"/>
                        <wp:positionH relativeFrom="rightMargin">
                          <wp:posOffset>-4218305</wp:posOffset>
                        </wp:positionH>
                        <wp:positionV relativeFrom="topMargin">
                          <wp:posOffset>240030</wp:posOffset>
                        </wp:positionV>
                        <wp:extent cx="76200" cy="352679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41"/>
                                <a:stretch>
                                  <a:fillRect/>
                                </a:stretch>
                              </pic:blipFill>
                              <pic:spPr>
                                <a:xfrm>
                                  <a:off x="0" y="0"/>
                                  <a:ext cx="76200" cy="3527056"/>
                                </a:xfrm>
                                <a:prstGeom prst="rect">
                                  <a:avLst/>
                                </a:prstGeom>
                              </pic:spPr>
                            </pic:pic>
                          </a:graphicData>
                        </a:graphic>
                      </wp:anchor>
                    </w:drawing>
                  </w:r>
                  <w:r>
                    <w:pict>
                      <v:shape id="_x0000_s1033" o:spid="_x0000_s1033" style="position:absolute;left:0pt;margin-left:85.45pt;margin-top:135.25pt;height:28.4pt;width:26.2pt;mso-position-horizontal-relative:page;mso-position-vertical-relative:page;z-index:-251646976;mso-width-relative:page;mso-height-relative:page;" filled="f" stroked="t" coordsize="524,567" path="m0,0l0,567,523,567,523,0,0,0e">
                        <v:fill on="f" focussize="0,0"/>
                        <v:stroke weight="1pt" color="#000000" miterlimit="0" joinstyle="miter"/>
                        <v:imagedata o:title=""/>
                        <o:lock v:ext="edit"/>
                      </v:shape>
                    </w:pict>
                  </w:r>
                  <w:r>
                    <w:drawing>
                      <wp:anchor distT="0" distB="0" distL="0" distR="0" simplePos="0" relativeHeight="251670528" behindDoc="1" locked="0" layoutInCell="1" allowOverlap="1">
                        <wp:simplePos x="0" y="0"/>
                        <wp:positionH relativeFrom="rightMargin">
                          <wp:posOffset>-2893060</wp:posOffset>
                        </wp:positionH>
                        <wp:positionV relativeFrom="topMargin">
                          <wp:posOffset>2681605</wp:posOffset>
                        </wp:positionV>
                        <wp:extent cx="717550" cy="1866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42"/>
                                <a:stretch>
                                  <a:fillRect/>
                                </a:stretch>
                              </pic:blipFill>
                              <pic:spPr>
                                <a:xfrm>
                                  <a:off x="0" y="0"/>
                                  <a:ext cx="717549" cy="186690"/>
                                </a:xfrm>
                                <a:prstGeom prst="rect">
                                  <a:avLst/>
                                </a:prstGeom>
                              </pic:spPr>
                            </pic:pic>
                          </a:graphicData>
                        </a:graphic>
                      </wp:anchor>
                    </w:drawing>
                  </w:r>
                  <w:r>
                    <w:drawing>
                      <wp:anchor distT="0" distB="0" distL="0" distR="0" simplePos="0" relativeHeight="251671552" behindDoc="1" locked="0" layoutInCell="1" allowOverlap="1">
                        <wp:simplePos x="0" y="0"/>
                        <wp:positionH relativeFrom="rightMargin">
                          <wp:posOffset>-2892425</wp:posOffset>
                        </wp:positionH>
                        <wp:positionV relativeFrom="topMargin">
                          <wp:posOffset>3133090</wp:posOffset>
                        </wp:positionV>
                        <wp:extent cx="717550" cy="18669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43"/>
                                <a:stretch>
                                  <a:fillRect/>
                                </a:stretch>
                              </pic:blipFill>
                              <pic:spPr>
                                <a:xfrm>
                                  <a:off x="0" y="0"/>
                                  <a:ext cx="717549" cy="186690"/>
                                </a:xfrm>
                                <a:prstGeom prst="rect">
                                  <a:avLst/>
                                </a:prstGeom>
                              </pic:spPr>
                            </pic:pic>
                          </a:graphicData>
                        </a:graphic>
                      </wp:anchor>
                    </w:drawing>
                  </w:r>
                </w:p>
                <w:p w14:paraId="45DF7ADB">
                  <w:pPr>
                    <w:pStyle w:val="6"/>
                    <w:tabs>
                      <w:tab w:val="left" w:pos="2993"/>
                    </w:tabs>
                    <w:spacing w:before="69" w:line="157" w:lineRule="auto"/>
                    <w:ind w:left="2843"/>
                    <w:rPr>
                      <w:sz w:val="20"/>
                      <w:szCs w:val="20"/>
                    </w:rPr>
                  </w:pPr>
                  <w:r>
                    <w:rPr>
                      <w:position w:val="1"/>
                      <w:sz w:val="20"/>
                      <w:szCs w:val="20"/>
                    </w:rPr>
                    <w:tab/>
                  </w:r>
                  <w:r>
                    <w:rPr>
                      <w:spacing w:val="7"/>
                      <w:position w:val="1"/>
                      <w:sz w:val="20"/>
                      <w:szCs w:val="20"/>
                    </w:rPr>
                    <w:t>场地清理</w:t>
                  </w:r>
                  <w:r>
                    <w:rPr>
                      <w:spacing w:val="46"/>
                      <w:position w:val="1"/>
                      <w:sz w:val="20"/>
                      <w:szCs w:val="20"/>
                    </w:rPr>
                    <w:t xml:space="preserve"> </w:t>
                  </w:r>
                  <w:r>
                    <w:rPr>
                      <w:rFonts w:ascii="Arial" w:hAnsi="Arial" w:eastAsia="Arial" w:cs="Arial"/>
                      <w:spacing w:val="7"/>
                      <w:position w:val="2"/>
                    </w:rPr>
                    <w:t>------u</w:t>
                  </w:r>
                  <w:r>
                    <w:rPr>
                      <w:spacing w:val="7"/>
                      <w:position w:val="-5"/>
                      <w:sz w:val="20"/>
                      <w:szCs w:val="20"/>
                    </w:rPr>
                    <w:t>扬尘、噪声、固废</w:t>
                  </w:r>
                </w:p>
                <w:p w14:paraId="782B4E0D">
                  <w:pPr>
                    <w:pStyle w:val="6"/>
                    <w:spacing w:line="663" w:lineRule="exact"/>
                    <w:ind w:left="2997"/>
                    <w:rPr>
                      <w:sz w:val="20"/>
                      <w:szCs w:val="20"/>
                    </w:rPr>
                  </w:pPr>
                  <w:r>
                    <w:drawing>
                      <wp:anchor distT="0" distB="0" distL="0" distR="0" simplePos="0" relativeHeight="251666432" behindDoc="1" locked="0" layoutInCell="1" allowOverlap="1">
                        <wp:simplePos x="0" y="0"/>
                        <wp:positionH relativeFrom="column">
                          <wp:posOffset>1805305</wp:posOffset>
                        </wp:positionH>
                        <wp:positionV relativeFrom="paragraph">
                          <wp:posOffset>260985</wp:posOffset>
                        </wp:positionV>
                        <wp:extent cx="717550" cy="18669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44"/>
                                <a:stretch>
                                  <a:fillRect/>
                                </a:stretch>
                              </pic:blipFill>
                              <pic:spPr>
                                <a:xfrm>
                                  <a:off x="0" y="0"/>
                                  <a:ext cx="717549" cy="186690"/>
                                </a:xfrm>
                                <a:prstGeom prst="rect">
                                  <a:avLst/>
                                </a:prstGeom>
                              </pic:spPr>
                            </pic:pic>
                          </a:graphicData>
                        </a:graphic>
                      </wp:anchor>
                    </w:drawing>
                  </w:r>
                  <w:r>
                    <w:pict>
                      <v:shape id="_x0000_s1034" o:spid="_x0000_s1034" o:spt="202" type="#_x0000_t202" style="position:absolute;left:0pt;margin-left:197.2pt;margin-top:23.3pt;height:8pt;width:33.65pt;z-index:251677696;mso-width-relative:page;mso-height-relative:page;" filled="f" stroked="f" coordsize="21600,21600">
                        <v:path/>
                        <v:fill on="f" focussize="0,0"/>
                        <v:stroke on="f"/>
                        <v:imagedata o:title=""/>
                        <o:lock v:ext="edit" aspectratio="f"/>
                        <v:textbox inset="0mm,0mm,0mm,0mm">
                          <w:txbxContent>
                            <w:p w14:paraId="252D3EC8">
                              <w:pPr>
                                <w:spacing w:before="20" w:line="120" w:lineRule="exact"/>
                                <w:ind w:left="20"/>
                                <w:rPr>
                                  <w:rFonts w:ascii="Arial" w:hAnsi="Arial" w:eastAsia="Arial" w:cs="Arial"/>
                                  <w:sz w:val="24"/>
                                  <w:szCs w:val="24"/>
                                </w:rPr>
                              </w:pPr>
                              <w:r>
                                <w:rPr>
                                  <w:rFonts w:ascii="Arial" w:hAnsi="Arial" w:eastAsia="Arial" w:cs="Arial"/>
                                  <w:spacing w:val="15"/>
                                  <w:w w:val="113"/>
                                  <w:position w:val="-3"/>
                                  <w:sz w:val="24"/>
                                  <w:szCs w:val="24"/>
                                </w:rPr>
                                <w:t>------</w:t>
                              </w:r>
                            </w:p>
                          </w:txbxContent>
                        </v:textbox>
                      </v:shape>
                    </w:pict>
                  </w:r>
                  <w:r>
                    <w:rPr>
                      <w:spacing w:val="-12"/>
                      <w:sz w:val="20"/>
                      <w:szCs w:val="20"/>
                    </w:rPr>
                    <w:t>路基</w:t>
                  </w:r>
                  <w:r>
                    <w:rPr>
                      <w:rFonts w:ascii="微软雅黑" w:hAnsi="微软雅黑" w:eastAsia="微软雅黑" w:cs="微软雅黑"/>
                      <w:spacing w:val="-12"/>
                      <w:position w:val="28"/>
                      <w:sz w:val="17"/>
                      <w:szCs w:val="17"/>
                    </w:rPr>
                    <w:t>↓</w:t>
                  </w:r>
                  <w:r>
                    <w:rPr>
                      <w:spacing w:val="-12"/>
                      <w:sz w:val="20"/>
                      <w:szCs w:val="20"/>
                    </w:rPr>
                    <w:t>开挖</w:t>
                  </w:r>
                </w:p>
                <w:p w14:paraId="5F7AA103">
                  <w:pPr>
                    <w:spacing w:before="35" w:line="431" w:lineRule="exact"/>
                    <w:ind w:left="3347"/>
                    <w:rPr>
                      <w:rFonts w:ascii="微软雅黑" w:hAnsi="微软雅黑" w:eastAsia="微软雅黑" w:cs="微软雅黑"/>
                      <w:sz w:val="43"/>
                      <w:szCs w:val="43"/>
                    </w:rPr>
                  </w:pPr>
                  <w:r>
                    <w:rPr>
                      <w:rFonts w:ascii="微软雅黑" w:hAnsi="微软雅黑" w:eastAsia="微软雅黑" w:cs="微软雅黑"/>
                      <w:position w:val="-4"/>
                      <w:sz w:val="43"/>
                      <w:szCs w:val="43"/>
                    </w:rPr>
                    <w:t>↓</w:t>
                  </w:r>
                </w:p>
                <w:p w14:paraId="7E43BB90">
                  <w:pPr>
                    <w:pStyle w:val="6"/>
                    <w:spacing w:before="34"/>
                    <w:ind w:left="2994" w:right="3503" w:hanging="103"/>
                    <w:rPr>
                      <w:sz w:val="20"/>
                      <w:szCs w:val="20"/>
                    </w:rPr>
                  </w:pPr>
                  <w:r>
                    <w:drawing>
                      <wp:anchor distT="0" distB="0" distL="0" distR="0" simplePos="0" relativeHeight="251664384" behindDoc="1" locked="0" layoutInCell="1" allowOverlap="1">
                        <wp:simplePos x="0" y="0"/>
                        <wp:positionH relativeFrom="column">
                          <wp:posOffset>1805305</wp:posOffset>
                        </wp:positionH>
                        <wp:positionV relativeFrom="paragraph">
                          <wp:posOffset>-3810</wp:posOffset>
                        </wp:positionV>
                        <wp:extent cx="1113155" cy="36004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45"/>
                                <a:stretch>
                                  <a:fillRect/>
                                </a:stretch>
                              </pic:blipFill>
                              <pic:spPr>
                                <a:xfrm>
                                  <a:off x="0" y="0"/>
                                  <a:ext cx="1113446" cy="360045"/>
                                </a:xfrm>
                                <a:prstGeom prst="rect">
                                  <a:avLst/>
                                </a:prstGeom>
                              </pic:spPr>
                            </pic:pic>
                          </a:graphicData>
                        </a:graphic>
                      </wp:anchor>
                    </w:drawing>
                  </w:r>
                  <w:r>
                    <w:rPr>
                      <w:sz w:val="20"/>
                      <w:szCs w:val="20"/>
                    </w:rPr>
                    <w:t>路基工程、</w:t>
                  </w:r>
                  <w:r>
                    <w:rPr>
                      <w:spacing w:val="3"/>
                      <w:sz w:val="20"/>
                      <w:szCs w:val="20"/>
                    </w:rPr>
                    <w:t xml:space="preserve"> </w:t>
                  </w:r>
                  <w:r>
                    <w:rPr>
                      <w:spacing w:val="7"/>
                      <w:sz w:val="20"/>
                      <w:szCs w:val="20"/>
                    </w:rPr>
                    <w:t>排水工程</w:t>
                  </w:r>
                </w:p>
                <w:p w14:paraId="4EBF1035">
                  <w:pPr>
                    <w:pStyle w:val="6"/>
                    <w:spacing w:before="97" w:line="228" w:lineRule="auto"/>
                    <w:ind w:left="5039"/>
                    <w:rPr>
                      <w:sz w:val="20"/>
                      <w:szCs w:val="20"/>
                    </w:rPr>
                  </w:pPr>
                  <w:r>
                    <w:pict>
                      <v:shape id="_x0000_s1035" o:spid="_x0000_s1035" o:spt="202" type="#_x0000_t202" style="position:absolute;left:0pt;margin-left:166.25pt;margin-top:-1pt;height:23.55pt;width:86.2pt;z-index:251682816;mso-width-relative:page;mso-height-relative:page;" filled="f" stroked="f" coordsize="21600,21600">
                        <v:path/>
                        <v:fill on="f" focussize="0,0"/>
                        <v:stroke on="f"/>
                        <v:imagedata o:title=""/>
                        <o:lock v:ext="edit" aspectratio="f"/>
                        <v:textbox inset="0mm,0mm,0mm,0mm">
                          <w:txbxContent>
                            <w:p w14:paraId="1EEF30F0">
                              <w:pPr>
                                <w:spacing w:before="20" w:line="177" w:lineRule="auto"/>
                                <w:ind w:left="20"/>
                                <w:rPr>
                                  <w:sz w:val="34"/>
                                  <w:szCs w:val="34"/>
                                </w:rPr>
                              </w:pPr>
                              <w:r>
                                <w:rPr>
                                  <w:rFonts w:ascii="微软雅黑" w:hAnsi="微软雅黑" w:eastAsia="微软雅黑" w:cs="微软雅黑"/>
                                  <w:spacing w:val="-50"/>
                                  <w:sz w:val="34"/>
                                  <w:szCs w:val="34"/>
                                </w:rPr>
                                <w:t>↓</w:t>
                              </w:r>
                              <w:r>
                                <w:rPr>
                                  <w:rFonts w:ascii="微软雅黑" w:hAnsi="微软雅黑" w:eastAsia="微软雅黑" w:cs="微软雅黑"/>
                                  <w:spacing w:val="2"/>
                                  <w:sz w:val="34"/>
                                  <w:szCs w:val="34"/>
                                </w:rPr>
                                <w:t xml:space="preserve">           </w:t>
                              </w:r>
                              <w:r>
                                <w:rPr>
                                  <w:position w:val="8"/>
                                  <w:sz w:val="34"/>
                                  <w:szCs w:val="34"/>
                                </w:rPr>
                                <w:drawing>
                                  <wp:inline distT="0" distB="0" distL="0" distR="0">
                                    <wp:extent cx="269240" cy="762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46"/>
                                            <a:stretch>
                                              <a:fillRect/>
                                            </a:stretch>
                                          </pic:blipFill>
                                          <pic:spPr>
                                            <a:xfrm>
                                              <a:off x="0" y="0"/>
                                              <a:ext cx="269506" cy="76200"/>
                                            </a:xfrm>
                                            <a:prstGeom prst="rect">
                                              <a:avLst/>
                                            </a:prstGeom>
                                          </pic:spPr>
                                        </pic:pic>
                                      </a:graphicData>
                                    </a:graphic>
                                  </wp:inline>
                                </w:drawing>
                              </w:r>
                            </w:p>
                          </w:txbxContent>
                        </v:textbox>
                      </v:shape>
                    </w:pict>
                  </w:r>
                  <w:r>
                    <w:rPr>
                      <w:spacing w:val="2"/>
                      <w:sz w:val="20"/>
                      <w:szCs w:val="20"/>
                    </w:rPr>
                    <w:t>扬尘、噪声、固废、废水</w:t>
                  </w:r>
                </w:p>
                <w:p w14:paraId="727E5FEA">
                  <w:pPr>
                    <w:pStyle w:val="6"/>
                    <w:spacing w:before="122" w:line="159" w:lineRule="auto"/>
                    <w:ind w:left="2221"/>
                    <w:rPr>
                      <w:rFonts w:ascii="Arial" w:hAnsi="Arial" w:eastAsia="Arial" w:cs="Arial"/>
                      <w:sz w:val="29"/>
                      <w:szCs w:val="29"/>
                    </w:rPr>
                  </w:pPr>
                  <w:r>
                    <w:drawing>
                      <wp:anchor distT="0" distB="0" distL="0" distR="0" simplePos="0" relativeHeight="251681792" behindDoc="0" locked="0" layoutInCell="1" allowOverlap="1">
                        <wp:simplePos x="0" y="0"/>
                        <wp:positionH relativeFrom="column">
                          <wp:posOffset>2914650</wp:posOffset>
                        </wp:positionH>
                        <wp:positionV relativeFrom="paragraph">
                          <wp:posOffset>-941070</wp:posOffset>
                        </wp:positionV>
                        <wp:extent cx="12700" cy="152400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47"/>
                                <a:stretch>
                                  <a:fillRect/>
                                </a:stretch>
                              </pic:blipFill>
                              <pic:spPr>
                                <a:xfrm>
                                  <a:off x="0" y="0"/>
                                  <a:ext cx="12420" cy="1524012"/>
                                </a:xfrm>
                                <a:prstGeom prst="rect">
                                  <a:avLst/>
                                </a:prstGeom>
                              </pic:spPr>
                            </pic:pic>
                          </a:graphicData>
                        </a:graphic>
                      </wp:anchor>
                    </w:drawing>
                  </w:r>
                  <w:r>
                    <w:drawing>
                      <wp:anchor distT="0" distB="0" distL="0" distR="0" simplePos="0" relativeHeight="251663360" behindDoc="1" locked="0" layoutInCell="1" allowOverlap="1">
                        <wp:simplePos x="0" y="0"/>
                        <wp:positionH relativeFrom="column">
                          <wp:posOffset>1574800</wp:posOffset>
                        </wp:positionH>
                        <wp:positionV relativeFrom="paragraph">
                          <wp:posOffset>-433070</wp:posOffset>
                        </wp:positionV>
                        <wp:extent cx="234315" cy="106616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48"/>
                                <a:stretch>
                                  <a:fillRect/>
                                </a:stretch>
                              </pic:blipFill>
                              <pic:spPr>
                                <a:xfrm>
                                  <a:off x="0" y="0"/>
                                  <a:ext cx="234200" cy="1066279"/>
                                </a:xfrm>
                                <a:prstGeom prst="rect">
                                  <a:avLst/>
                                </a:prstGeom>
                              </pic:spPr>
                            </pic:pic>
                          </a:graphicData>
                        </a:graphic>
                      </wp:anchor>
                    </w:drawing>
                  </w:r>
                  <w:r>
                    <w:drawing>
                      <wp:anchor distT="0" distB="0" distL="0" distR="0" simplePos="0" relativeHeight="251667456" behindDoc="1" locked="0" layoutInCell="1" allowOverlap="1">
                        <wp:simplePos x="0" y="0"/>
                        <wp:positionH relativeFrom="column">
                          <wp:posOffset>1803400</wp:posOffset>
                        </wp:positionH>
                        <wp:positionV relativeFrom="paragraph">
                          <wp:posOffset>50165</wp:posOffset>
                        </wp:positionV>
                        <wp:extent cx="717550" cy="18669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49"/>
                                <a:stretch>
                                  <a:fillRect/>
                                </a:stretch>
                              </pic:blipFill>
                              <pic:spPr>
                                <a:xfrm>
                                  <a:off x="0" y="0"/>
                                  <a:ext cx="717549" cy="186690"/>
                                </a:xfrm>
                                <a:prstGeom prst="rect">
                                  <a:avLst/>
                                </a:prstGeom>
                              </pic:spPr>
                            </pic:pic>
                          </a:graphicData>
                        </a:graphic>
                      </wp:anchor>
                    </w:drawing>
                  </w:r>
                  <w:r>
                    <w:pict>
                      <v:shape id="_x0000_s1036" o:spid="_x0000_s1036" o:spt="202" type="#_x0000_t202" style="position:absolute;left:0pt;margin-left:87.2pt;margin-top:0.65pt;height:28.05pt;width:22.5pt;z-index:251678720;mso-width-relative:page;mso-height-relative:page;" filled="f" stroked="f" coordsize="21600,21600">
                        <v:path/>
                        <v:fill on="f" focussize="0,0"/>
                        <v:stroke on="f"/>
                        <v:imagedata o:title=""/>
                        <o:lock v:ext="edit" aspectratio="f"/>
                        <v:textbox inset="0mm,0mm,0mm,0mm">
                          <w:txbxContent>
                            <w:p w14:paraId="2E6FE3D6">
                              <w:pPr>
                                <w:pStyle w:val="6"/>
                                <w:spacing w:before="20"/>
                                <w:ind w:left="20" w:right="20"/>
                                <w:rPr>
                                  <w:sz w:val="20"/>
                                  <w:szCs w:val="20"/>
                                </w:rPr>
                              </w:pPr>
                              <w:r>
                                <w:rPr>
                                  <w:spacing w:val="4"/>
                                  <w:sz w:val="20"/>
                                  <w:szCs w:val="20"/>
                                </w:rPr>
                                <w:t>材料</w:t>
                              </w:r>
                              <w:r>
                                <w:rPr>
                                  <w:sz w:val="20"/>
                                  <w:szCs w:val="20"/>
                                </w:rPr>
                                <w:t xml:space="preserve"> </w:t>
                              </w:r>
                              <w:r>
                                <w:rPr>
                                  <w:spacing w:val="4"/>
                                  <w:sz w:val="20"/>
                                  <w:szCs w:val="20"/>
                                </w:rPr>
                                <w:t>运输</w:t>
                              </w:r>
                            </w:p>
                          </w:txbxContent>
                        </v:textbox>
                      </v:shape>
                    </w:pict>
                  </w:r>
                  <w:r>
                    <w:rPr>
                      <w:position w:val="-7"/>
                      <w:sz w:val="20"/>
                      <w:szCs w:val="20"/>
                    </w:rPr>
                    <w:drawing>
                      <wp:inline distT="0" distB="0" distL="0" distR="0">
                        <wp:extent cx="401320" cy="7620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50"/>
                                <a:stretch>
                                  <a:fillRect/>
                                </a:stretch>
                              </pic:blipFill>
                              <pic:spPr>
                                <a:xfrm>
                                  <a:off x="0" y="0"/>
                                  <a:ext cx="401497" cy="76200"/>
                                </a:xfrm>
                                <a:prstGeom prst="rect">
                                  <a:avLst/>
                                </a:prstGeom>
                              </pic:spPr>
                            </pic:pic>
                          </a:graphicData>
                        </a:graphic>
                      </wp:inline>
                    </w:drawing>
                  </w:r>
                  <w:r>
                    <w:rPr>
                      <w:spacing w:val="44"/>
                      <w:sz w:val="20"/>
                      <w:szCs w:val="20"/>
                    </w:rPr>
                    <w:t xml:space="preserve"> </w:t>
                  </w:r>
                  <w:r>
                    <w:rPr>
                      <w:spacing w:val="12"/>
                      <w:sz w:val="20"/>
                      <w:szCs w:val="20"/>
                    </w:rPr>
                    <w:t>路面工程</w:t>
                  </w:r>
                  <w:r>
                    <w:rPr>
                      <w:spacing w:val="49"/>
                      <w:sz w:val="20"/>
                      <w:szCs w:val="20"/>
                    </w:rPr>
                    <w:t xml:space="preserve"> </w:t>
                  </w:r>
                  <w:r>
                    <w:rPr>
                      <w:rFonts w:ascii="Arial" w:hAnsi="Arial" w:eastAsia="Arial" w:cs="Arial"/>
                      <w:spacing w:val="12"/>
                      <w:position w:val="-2"/>
                      <w:sz w:val="29"/>
                      <w:szCs w:val="29"/>
                    </w:rPr>
                    <w:t>----h</w:t>
                  </w:r>
                </w:p>
                <w:p w14:paraId="68C8C620">
                  <w:pPr>
                    <w:spacing w:before="25" w:line="431" w:lineRule="exact"/>
                    <w:ind w:left="3345"/>
                    <w:rPr>
                      <w:rFonts w:ascii="微软雅黑" w:hAnsi="微软雅黑" w:eastAsia="微软雅黑" w:cs="微软雅黑"/>
                      <w:sz w:val="43"/>
                      <w:szCs w:val="43"/>
                    </w:rPr>
                  </w:pPr>
                  <w:r>
                    <w:rPr>
                      <w:rFonts w:ascii="微软雅黑" w:hAnsi="微软雅黑" w:eastAsia="微软雅黑" w:cs="微软雅黑"/>
                      <w:position w:val="-4"/>
                      <w:sz w:val="43"/>
                      <w:szCs w:val="43"/>
                    </w:rPr>
                    <w:t>↓</w:t>
                  </w:r>
                </w:p>
                <w:p w14:paraId="15BAAF25">
                  <w:pPr>
                    <w:pStyle w:val="6"/>
                    <w:spacing w:before="34" w:line="177" w:lineRule="auto"/>
                    <w:ind w:left="2994"/>
                    <w:rPr>
                      <w:rFonts w:ascii="Arial" w:hAnsi="Arial" w:eastAsia="Arial" w:cs="Arial"/>
                      <w:sz w:val="29"/>
                      <w:szCs w:val="29"/>
                    </w:rPr>
                  </w:pPr>
                  <w:r>
                    <w:drawing>
                      <wp:anchor distT="0" distB="0" distL="0" distR="0" simplePos="0" relativeHeight="251665408" behindDoc="1" locked="0" layoutInCell="1" allowOverlap="1">
                        <wp:simplePos x="0" y="0"/>
                        <wp:positionH relativeFrom="column">
                          <wp:posOffset>1803400</wp:posOffset>
                        </wp:positionH>
                        <wp:positionV relativeFrom="paragraph">
                          <wp:posOffset>-4445</wp:posOffset>
                        </wp:positionV>
                        <wp:extent cx="717550" cy="18669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51"/>
                                <a:stretch>
                                  <a:fillRect/>
                                </a:stretch>
                              </pic:blipFill>
                              <pic:spPr>
                                <a:xfrm>
                                  <a:off x="0" y="0"/>
                                  <a:ext cx="717549" cy="186690"/>
                                </a:xfrm>
                                <a:prstGeom prst="rect">
                                  <a:avLst/>
                                </a:prstGeom>
                              </pic:spPr>
                            </pic:pic>
                          </a:graphicData>
                        </a:graphic>
                      </wp:anchor>
                    </w:drawing>
                  </w:r>
                  <w:r>
                    <w:rPr>
                      <w:spacing w:val="12"/>
                      <w:sz w:val="20"/>
                      <w:szCs w:val="20"/>
                    </w:rPr>
                    <w:t>辅助工程</w:t>
                  </w:r>
                  <w:r>
                    <w:rPr>
                      <w:spacing w:val="52"/>
                      <w:sz w:val="20"/>
                      <w:szCs w:val="20"/>
                    </w:rPr>
                    <w:t xml:space="preserve"> </w:t>
                  </w:r>
                  <w:r>
                    <w:rPr>
                      <w:rFonts w:ascii="Arial" w:hAnsi="Arial" w:eastAsia="Arial" w:cs="Arial"/>
                      <w:spacing w:val="12"/>
                      <w:sz w:val="29"/>
                      <w:szCs w:val="29"/>
                    </w:rPr>
                    <w:t>----h</w:t>
                  </w:r>
                </w:p>
                <w:p w14:paraId="2D71A911">
                  <w:pPr>
                    <w:spacing w:line="431" w:lineRule="exact"/>
                    <w:ind w:left="3345"/>
                    <w:rPr>
                      <w:rFonts w:ascii="微软雅黑" w:hAnsi="微软雅黑" w:eastAsia="微软雅黑" w:cs="微软雅黑"/>
                      <w:sz w:val="43"/>
                      <w:szCs w:val="43"/>
                    </w:rPr>
                  </w:pPr>
                  <w:r>
                    <w:rPr>
                      <w:rFonts w:ascii="微软雅黑" w:hAnsi="微软雅黑" w:eastAsia="微软雅黑" w:cs="微软雅黑"/>
                      <w:position w:val="-4"/>
                      <w:sz w:val="43"/>
                      <w:szCs w:val="43"/>
                    </w:rPr>
                    <w:t>↓</w:t>
                  </w:r>
                </w:p>
                <w:p w14:paraId="1DF82BB9">
                  <w:pPr>
                    <w:pStyle w:val="6"/>
                    <w:spacing w:before="188" w:line="702" w:lineRule="exact"/>
                    <w:ind w:left="3349"/>
                    <w:rPr>
                      <w:sz w:val="20"/>
                      <w:szCs w:val="20"/>
                    </w:rPr>
                  </w:pPr>
                  <w:r>
                    <w:pict>
                      <v:shape id="_x0000_s1037" o:spid="_x0000_s1037" o:spt="202" type="#_x0000_t202" style="position:absolute;left:0pt;margin-left:149.1pt;margin-top:1.65pt;height:49.85pt;width:82.1pt;z-index:251676672;mso-width-relative:page;mso-height-relative:page;" filled="f" stroked="f" coordsize="21600,21600">
                        <v:path/>
                        <v:fill on="f" focussize="0,0"/>
                        <v:stroke on="f"/>
                        <v:imagedata o:title=""/>
                        <o:lock v:ext="edit" aspectratio="f"/>
                        <v:textbox inset="0mm,0mm,0mm,0mm">
                          <w:txbxContent>
                            <w:p w14:paraId="16BB3C38">
                              <w:pPr>
                                <w:pStyle w:val="6"/>
                                <w:spacing w:before="20" w:line="208" w:lineRule="exact"/>
                                <w:ind w:right="20"/>
                                <w:jc w:val="right"/>
                                <w:rPr>
                                  <w:rFonts w:ascii="Arial" w:hAnsi="Arial" w:eastAsia="Arial" w:cs="Arial"/>
                                  <w:sz w:val="28"/>
                                  <w:szCs w:val="28"/>
                                </w:rPr>
                              </w:pPr>
                              <w:r>
                                <w:rPr>
                                  <w:spacing w:val="2"/>
                                  <w:position w:val="-1"/>
                                  <w:sz w:val="20"/>
                                  <w:szCs w:val="20"/>
                                </w:rPr>
                                <w:t>验收</w:t>
                              </w:r>
                              <w:r>
                                <w:rPr>
                                  <w:spacing w:val="19"/>
                                  <w:position w:val="-1"/>
                                  <w:sz w:val="20"/>
                                  <w:szCs w:val="20"/>
                                </w:rPr>
                                <w:t xml:space="preserve">   </w:t>
                              </w:r>
                              <w:r>
                                <w:rPr>
                                  <w:rFonts w:ascii="Arial" w:hAnsi="Arial" w:eastAsia="Arial" w:cs="Arial"/>
                                  <w:spacing w:val="2"/>
                                  <w:position w:val="-4"/>
                                  <w:sz w:val="28"/>
                                  <w:szCs w:val="28"/>
                                </w:rPr>
                                <w:t>-----h</w:t>
                              </w:r>
                            </w:p>
                            <w:p w14:paraId="64B2B3C5">
                              <w:pPr>
                                <w:spacing w:line="418" w:lineRule="auto"/>
                                <w:rPr>
                                  <w:rFonts w:ascii="Arial"/>
                                  <w:sz w:val="21"/>
                                </w:rPr>
                              </w:pPr>
                            </w:p>
                            <w:p w14:paraId="588F2D24">
                              <w:pPr>
                                <w:pStyle w:val="6"/>
                                <w:spacing w:before="80" w:line="184" w:lineRule="auto"/>
                                <w:ind w:left="20"/>
                                <w:rPr>
                                  <w:rFonts w:ascii="Arial" w:hAnsi="Arial" w:eastAsia="Arial" w:cs="Arial"/>
                                  <w:sz w:val="28"/>
                                  <w:szCs w:val="28"/>
                                </w:rPr>
                              </w:pPr>
                              <w:r>
                                <w:rPr>
                                  <w:spacing w:val="3"/>
                                  <w:sz w:val="20"/>
                                  <w:szCs w:val="20"/>
                                </w:rPr>
                                <w:t>交付使用</w:t>
                              </w:r>
                              <w:r>
                                <w:rPr>
                                  <w:spacing w:val="41"/>
                                  <w:sz w:val="20"/>
                                  <w:szCs w:val="20"/>
                                </w:rPr>
                                <w:t xml:space="preserve"> </w:t>
                              </w:r>
                              <w:r>
                                <w:rPr>
                                  <w:rFonts w:ascii="Arial" w:hAnsi="Arial" w:eastAsia="Arial" w:cs="Arial"/>
                                  <w:spacing w:val="3"/>
                                  <w:position w:val="-2"/>
                                  <w:sz w:val="28"/>
                                  <w:szCs w:val="28"/>
                                </w:rPr>
                                <w:t>-----h</w:t>
                              </w:r>
                            </w:p>
                          </w:txbxContent>
                        </v:textbox>
                      </v:shape>
                    </w:pict>
                  </w:r>
                  <w:r>
                    <w:rPr>
                      <w:rFonts w:ascii="微软雅黑" w:hAnsi="微软雅黑" w:eastAsia="微软雅黑" w:cs="微软雅黑"/>
                      <w:spacing w:val="4"/>
                      <w:position w:val="14"/>
                      <w:sz w:val="20"/>
                      <w:szCs w:val="20"/>
                    </w:rPr>
                    <w:t xml:space="preserve">↓                  </w:t>
                  </w:r>
                  <w:r>
                    <w:rPr>
                      <w:position w:val="20"/>
                      <w:sz w:val="20"/>
                      <w:szCs w:val="20"/>
                    </w:rPr>
                    <w:drawing>
                      <wp:inline distT="0" distB="0" distL="0" distR="0">
                        <wp:extent cx="269240" cy="762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52"/>
                                <a:stretch>
                                  <a:fillRect/>
                                </a:stretch>
                              </pic:blipFill>
                              <pic:spPr>
                                <a:xfrm>
                                  <a:off x="0" y="0"/>
                                  <a:ext cx="269506" cy="76200"/>
                                </a:xfrm>
                                <a:prstGeom prst="rect">
                                  <a:avLst/>
                                </a:prstGeom>
                              </pic:spPr>
                            </pic:pic>
                          </a:graphicData>
                        </a:graphic>
                      </wp:inline>
                    </w:drawing>
                  </w:r>
                  <w:r>
                    <w:rPr>
                      <w:rFonts w:ascii="Arial" w:hAnsi="Arial" w:eastAsia="Arial" w:cs="Arial"/>
                      <w:color w:val="0D0D0D"/>
                      <w:spacing w:val="4"/>
                      <w:position w:val="7"/>
                      <w:sz w:val="20"/>
                      <w:szCs w:val="20"/>
                    </w:rPr>
                    <w:t>i</w:t>
                  </w:r>
                  <w:r>
                    <w:rPr>
                      <w:spacing w:val="4"/>
                      <w:position w:val="19"/>
                      <w:sz w:val="20"/>
                      <w:szCs w:val="20"/>
                    </w:rPr>
                    <w:t>扬尘、噪声、固废</w:t>
                  </w:r>
                </w:p>
                <w:p w14:paraId="6FE2C85F">
                  <w:pPr>
                    <w:spacing w:before="120" w:line="431" w:lineRule="exact"/>
                    <w:ind w:left="3349"/>
                    <w:rPr>
                      <w:rFonts w:ascii="微软雅黑" w:hAnsi="微软雅黑" w:eastAsia="微软雅黑" w:cs="微软雅黑"/>
                      <w:sz w:val="43"/>
                      <w:szCs w:val="43"/>
                    </w:rPr>
                  </w:pPr>
                  <w:r>
                    <w:rPr>
                      <w:rFonts w:ascii="微软雅黑" w:hAnsi="微软雅黑" w:eastAsia="微软雅黑" w:cs="微软雅黑"/>
                      <w:position w:val="-4"/>
                      <w:sz w:val="43"/>
                      <w:szCs w:val="43"/>
                    </w:rPr>
                    <w:t>↓</w:t>
                  </w:r>
                </w:p>
                <w:p w14:paraId="6BE369FE">
                  <w:pPr>
                    <w:pStyle w:val="6"/>
                    <w:spacing w:before="52" w:line="228" w:lineRule="auto"/>
                    <w:ind w:left="3003"/>
                    <w:rPr>
                      <w:sz w:val="20"/>
                      <w:szCs w:val="20"/>
                    </w:rPr>
                  </w:pPr>
                  <w:r>
                    <w:drawing>
                      <wp:anchor distT="0" distB="0" distL="0" distR="0" simplePos="0" relativeHeight="251668480" behindDoc="1" locked="0" layoutInCell="1" allowOverlap="1">
                        <wp:simplePos x="0" y="0"/>
                        <wp:positionH relativeFrom="column">
                          <wp:posOffset>1807845</wp:posOffset>
                        </wp:positionH>
                        <wp:positionV relativeFrom="paragraph">
                          <wp:posOffset>5715</wp:posOffset>
                        </wp:positionV>
                        <wp:extent cx="717550" cy="18669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53"/>
                                <a:stretch>
                                  <a:fillRect/>
                                </a:stretch>
                              </pic:blipFill>
                              <pic:spPr>
                                <a:xfrm>
                                  <a:off x="0" y="0"/>
                                  <a:ext cx="717549" cy="186689"/>
                                </a:xfrm>
                                <a:prstGeom prst="rect">
                                  <a:avLst/>
                                </a:prstGeom>
                              </pic:spPr>
                            </pic:pic>
                          </a:graphicData>
                        </a:graphic>
                      </wp:anchor>
                    </w:drawing>
                  </w:r>
                  <w:r>
                    <w:rPr>
                      <w:spacing w:val="6"/>
                      <w:sz w:val="20"/>
                      <w:szCs w:val="20"/>
                    </w:rPr>
                    <w:t>维护管理</w:t>
                  </w:r>
                </w:p>
              </w:tc>
            </w:tr>
          </w:tbl>
          <w:p w14:paraId="60006C96">
            <w:pPr>
              <w:pStyle w:val="6"/>
              <w:spacing w:before="309" w:line="359" w:lineRule="auto"/>
              <w:ind w:left="611" w:right="2186" w:firstLine="1845"/>
            </w:pPr>
            <w:r>
              <w:rPr>
                <w:spacing w:val="-3"/>
              </w:rPr>
              <w:t>图</w:t>
            </w:r>
            <w:r>
              <w:rPr>
                <w:spacing w:val="-34"/>
              </w:rPr>
              <w:t xml:space="preserve"> </w:t>
            </w:r>
            <w:r>
              <w:rPr>
                <w:spacing w:val="-3"/>
              </w:rPr>
              <w:t>2-7    施工工艺流程及产排污环节</w:t>
            </w:r>
            <w:r>
              <w:t xml:space="preserve"> </w:t>
            </w:r>
            <w:r>
              <w:rPr>
                <w:spacing w:val="-3"/>
              </w:rPr>
              <w:t>图二、主要工程单元施工工艺</w:t>
            </w:r>
          </w:p>
          <w:p w14:paraId="7DD8F06E">
            <w:pPr>
              <w:pStyle w:val="6"/>
              <w:spacing w:before="33" w:line="220" w:lineRule="auto"/>
              <w:ind w:left="605"/>
            </w:pPr>
            <w:r>
              <w:rPr>
                <w:spacing w:val="-3"/>
              </w:rPr>
              <w:t>1、清理地表表土</w:t>
            </w:r>
          </w:p>
          <w:p w14:paraId="42B99384">
            <w:pPr>
              <w:pStyle w:val="6"/>
              <w:spacing w:before="205" w:line="373" w:lineRule="auto"/>
              <w:ind w:left="109" w:right="162" w:firstLine="479"/>
            </w:pPr>
            <w:r>
              <w:rPr>
                <w:spacing w:val="-1"/>
              </w:rPr>
              <w:t>本项目地表清理包含清理地表表土，暂存于道路占地范</w:t>
            </w:r>
            <w:r>
              <w:rPr>
                <w:spacing w:val="-2"/>
              </w:rPr>
              <w:t>围内，覆盖降尘网，</w:t>
            </w:r>
            <w:r>
              <w:t xml:space="preserve"> </w:t>
            </w:r>
            <w:r>
              <w:rPr>
                <w:spacing w:val="-2"/>
              </w:rPr>
              <w:t>后期用于道路两侧绿化覆土利用，不外随意露天堆放。</w:t>
            </w:r>
          </w:p>
          <w:p w14:paraId="5529AD09">
            <w:pPr>
              <w:pStyle w:val="6"/>
              <w:spacing w:before="32" w:line="219" w:lineRule="auto"/>
              <w:ind w:left="590"/>
            </w:pPr>
            <w:r>
              <w:rPr>
                <w:spacing w:val="-1"/>
              </w:rPr>
              <w:t>2、路基工程(包括土石方开挖、路床处理)</w:t>
            </w:r>
          </w:p>
        </w:tc>
      </w:tr>
    </w:tbl>
    <w:p w14:paraId="2756ECF8">
      <w:pPr>
        <w:pStyle w:val="2"/>
        <w:spacing w:line="172" w:lineRule="exact"/>
        <w:rPr>
          <w:sz w:val="14"/>
        </w:rPr>
      </w:pPr>
    </w:p>
    <w:p w14:paraId="048AEEEB">
      <w:pPr>
        <w:spacing w:line="172" w:lineRule="exact"/>
        <w:rPr>
          <w:sz w:val="14"/>
          <w:szCs w:val="14"/>
        </w:rPr>
        <w:sectPr>
          <w:footerReference r:id="rId25" w:type="default"/>
          <w:pgSz w:w="11906" w:h="16839"/>
          <w:pgMar w:top="400" w:right="1392" w:bottom="1240" w:left="1392" w:header="0" w:footer="1078" w:gutter="0"/>
          <w:cols w:space="720" w:num="1"/>
        </w:sectPr>
      </w:pPr>
    </w:p>
    <w:p w14:paraId="46F55098">
      <w:pPr>
        <w:spacing w:before="13"/>
      </w:pPr>
    </w:p>
    <w:p w14:paraId="40C68278">
      <w:pPr>
        <w:spacing w:before="13"/>
      </w:pPr>
    </w:p>
    <w:p w14:paraId="504D67F3">
      <w:pPr>
        <w:spacing w:before="13"/>
      </w:pPr>
    </w:p>
    <w:p w14:paraId="35701040">
      <w:pPr>
        <w:spacing w:before="13"/>
      </w:pPr>
    </w:p>
    <w:tbl>
      <w:tblPr>
        <w:tblStyle w:val="5"/>
        <w:tblW w:w="910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5"/>
        <w:gridCol w:w="8641"/>
      </w:tblGrid>
      <w:tr w14:paraId="59A1E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592" w:hRule="atLeast"/>
        </w:trPr>
        <w:tc>
          <w:tcPr>
            <w:tcW w:w="465" w:type="dxa"/>
            <w:tcBorders>
              <w:bottom w:val="single" w:color="000000" w:sz="2" w:space="0"/>
              <w:right w:val="single" w:color="000000" w:sz="2" w:space="0"/>
            </w:tcBorders>
            <w:vAlign w:val="top"/>
          </w:tcPr>
          <w:p w14:paraId="2CA2716C">
            <w:pPr>
              <w:rPr>
                <w:rFonts w:ascii="Arial"/>
                <w:sz w:val="21"/>
              </w:rPr>
            </w:pPr>
          </w:p>
        </w:tc>
        <w:tc>
          <w:tcPr>
            <w:tcW w:w="8641" w:type="dxa"/>
            <w:tcBorders>
              <w:left w:val="single" w:color="000000" w:sz="2" w:space="0"/>
              <w:bottom w:val="single" w:color="000000" w:sz="2" w:space="0"/>
            </w:tcBorders>
            <w:vAlign w:val="top"/>
          </w:tcPr>
          <w:p w14:paraId="16DBA759">
            <w:pPr>
              <w:pStyle w:val="6"/>
              <w:spacing w:before="191" w:line="370" w:lineRule="auto"/>
              <w:ind w:left="106" w:right="104" w:firstLine="482"/>
            </w:pPr>
            <w:r>
              <w:t>路基工程土石方施工主要采用机械施工为主，人工施工为辅。在施工过程中</w:t>
            </w:r>
            <w:r>
              <w:rPr>
                <w:spacing w:val="16"/>
              </w:rPr>
              <w:t xml:space="preserve"> </w:t>
            </w:r>
            <w:r>
              <w:rPr>
                <w:spacing w:val="-1"/>
              </w:rPr>
              <w:t>采取分段开挖、分期施工的方式。</w:t>
            </w:r>
          </w:p>
          <w:p w14:paraId="696FA6D2">
            <w:pPr>
              <w:pStyle w:val="6"/>
              <w:spacing w:before="34" w:line="219" w:lineRule="auto"/>
              <w:ind w:left="588"/>
            </w:pPr>
            <w:r>
              <w:rPr>
                <w:spacing w:val="-1"/>
              </w:rPr>
              <w:t>本项目路床压实采用重型击实标准。</w:t>
            </w:r>
          </w:p>
          <w:p w14:paraId="7ADA894E">
            <w:pPr>
              <w:pStyle w:val="6"/>
              <w:spacing w:before="217" w:line="219" w:lineRule="auto"/>
              <w:ind w:left="592"/>
            </w:pPr>
            <w:r>
              <w:rPr>
                <w:spacing w:val="-3"/>
              </w:rPr>
              <w:t>3、路面工程</w:t>
            </w:r>
          </w:p>
          <w:p w14:paraId="46F25C40">
            <w:pPr>
              <w:pStyle w:val="6"/>
              <w:spacing w:before="214" w:line="376" w:lineRule="auto"/>
              <w:ind w:left="108" w:right="104" w:firstLine="478"/>
            </w:pPr>
            <w:r>
              <w:rPr>
                <w:spacing w:val="1"/>
              </w:rPr>
              <w:t>施工期间所需沥青、石料等材料按照工程施</w:t>
            </w:r>
            <w:r>
              <w:t>工要求在合法的沥青搅拌站拌合 合格后，采用封闭保温专用车辆运至施工现场，采用摊铺机在基层之上，进行路</w:t>
            </w:r>
            <w:r>
              <w:rPr>
                <w:spacing w:val="17"/>
              </w:rPr>
              <w:t xml:space="preserve"> </w:t>
            </w:r>
            <w:r>
              <w:rPr>
                <w:spacing w:val="-3"/>
              </w:rPr>
              <w:t>面摊铺。</w:t>
            </w:r>
          </w:p>
          <w:p w14:paraId="50587F6A">
            <w:pPr>
              <w:pStyle w:val="6"/>
              <w:spacing w:before="34" w:line="220" w:lineRule="auto"/>
              <w:ind w:left="586"/>
            </w:pPr>
            <w:r>
              <w:rPr>
                <w:spacing w:val="-2"/>
              </w:rPr>
              <w:t>4、交叉工程</w:t>
            </w:r>
          </w:p>
          <w:p w14:paraId="2B59B2C4">
            <w:pPr>
              <w:pStyle w:val="6"/>
              <w:spacing w:before="212" w:line="373" w:lineRule="auto"/>
              <w:ind w:left="109" w:right="104" w:firstLine="480"/>
            </w:pPr>
            <w:r>
              <w:t>各交叉口均采用平面交叉，交叉口范围根据规划的要求，结合控规、相交道</w:t>
            </w:r>
            <w:r>
              <w:rPr>
                <w:spacing w:val="15"/>
              </w:rPr>
              <w:t xml:space="preserve"> </w:t>
            </w:r>
            <w:r>
              <w:rPr>
                <w:spacing w:val="-1"/>
              </w:rPr>
              <w:t>路性质及交通流情况，为保证行车秩序及行人安全。</w:t>
            </w:r>
          </w:p>
          <w:p w14:paraId="24BF03E1">
            <w:pPr>
              <w:pStyle w:val="6"/>
              <w:spacing w:before="31" w:line="221" w:lineRule="auto"/>
              <w:ind w:left="587"/>
            </w:pPr>
            <w:r>
              <w:rPr>
                <w:spacing w:val="-2"/>
              </w:rPr>
              <w:t>三、施工时序</w:t>
            </w:r>
          </w:p>
          <w:p w14:paraId="2221D1C0">
            <w:pPr>
              <w:pStyle w:val="6"/>
              <w:spacing w:before="213" w:line="376" w:lineRule="auto"/>
              <w:ind w:left="106" w:right="21" w:firstLine="480"/>
            </w:pPr>
            <w:r>
              <w:rPr>
                <w:spacing w:val="1"/>
              </w:rPr>
              <w:t>道路工程施工一般按照先路基路面，最后沿</w:t>
            </w:r>
            <w:r>
              <w:t xml:space="preserve">线设施的程序进行。为了保证工 </w:t>
            </w:r>
            <w:r>
              <w:rPr>
                <w:spacing w:val="-4"/>
              </w:rPr>
              <w:t>程工期和质量，本工程施工采用机械化作业，按进度实施，避免抢工期、拖时间。</w:t>
            </w:r>
            <w:r>
              <w:rPr>
                <w:spacing w:val="5"/>
              </w:rPr>
              <w:t xml:space="preserve"> </w:t>
            </w:r>
            <w:r>
              <w:rPr>
                <w:spacing w:val="-1"/>
              </w:rPr>
              <w:t>施工时序为路基工程→路面工程→沿线设施及其他工程。</w:t>
            </w:r>
          </w:p>
          <w:p w14:paraId="04413BB0">
            <w:pPr>
              <w:pStyle w:val="6"/>
              <w:spacing w:before="33" w:line="220" w:lineRule="auto"/>
              <w:ind w:left="610"/>
            </w:pPr>
            <w:r>
              <w:rPr>
                <w:spacing w:val="-6"/>
              </w:rPr>
              <w:t>四、建设周期</w:t>
            </w:r>
          </w:p>
          <w:p w14:paraId="7941B5B9">
            <w:pPr>
              <w:pStyle w:val="6"/>
              <w:spacing w:before="216" w:line="219" w:lineRule="auto"/>
              <w:ind w:left="590"/>
            </w:pPr>
            <w:r>
              <w:rPr>
                <w:spacing w:val="-2"/>
              </w:rPr>
              <w:t>工程建设周期为</w:t>
            </w:r>
            <w:r>
              <w:rPr>
                <w:spacing w:val="-50"/>
              </w:rPr>
              <w:t xml:space="preserve"> </w:t>
            </w:r>
            <w:r>
              <w:rPr>
                <w:rFonts w:ascii="Times New Roman" w:hAnsi="Times New Roman" w:eastAsia="Times New Roman" w:cs="Times New Roman"/>
                <w:spacing w:val="-2"/>
              </w:rPr>
              <w:t xml:space="preserve">6 </w:t>
            </w:r>
            <w:r>
              <w:rPr>
                <w:spacing w:val="-2"/>
              </w:rPr>
              <w:t>个月。</w:t>
            </w:r>
          </w:p>
        </w:tc>
      </w:tr>
      <w:tr w14:paraId="2D8BA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20" w:hRule="atLeast"/>
        </w:trPr>
        <w:tc>
          <w:tcPr>
            <w:tcW w:w="465" w:type="dxa"/>
            <w:tcBorders>
              <w:top w:val="single" w:color="000000" w:sz="2" w:space="0"/>
              <w:right w:val="single" w:color="000000" w:sz="2" w:space="0"/>
            </w:tcBorders>
            <w:textDirection w:val="tbRlV"/>
            <w:vAlign w:val="top"/>
          </w:tcPr>
          <w:p w14:paraId="155186DE">
            <w:pPr>
              <w:pStyle w:val="6"/>
              <w:spacing w:before="112" w:line="209" w:lineRule="auto"/>
              <w:ind w:left="1186"/>
            </w:pPr>
            <w:r>
              <w:rPr>
                <w:spacing w:val="-1"/>
              </w:rPr>
              <w:t>其</w:t>
            </w:r>
            <w:r>
              <w:rPr>
                <w:spacing w:val="-47"/>
              </w:rPr>
              <w:t xml:space="preserve"> </w:t>
            </w:r>
            <w:r>
              <w:rPr>
                <w:spacing w:val="-1"/>
              </w:rPr>
              <w:t>他</w:t>
            </w:r>
          </w:p>
        </w:tc>
        <w:tc>
          <w:tcPr>
            <w:tcW w:w="8641" w:type="dxa"/>
            <w:tcBorders>
              <w:top w:val="single" w:color="000000" w:sz="2" w:space="0"/>
              <w:left w:val="single" w:color="000000" w:sz="2" w:space="0"/>
            </w:tcBorders>
            <w:vAlign w:val="top"/>
          </w:tcPr>
          <w:p w14:paraId="442849E4">
            <w:pPr>
              <w:spacing w:line="251" w:lineRule="auto"/>
              <w:rPr>
                <w:rFonts w:ascii="Arial"/>
                <w:sz w:val="21"/>
              </w:rPr>
            </w:pPr>
          </w:p>
          <w:p w14:paraId="1A7C9ED0">
            <w:pPr>
              <w:spacing w:line="251" w:lineRule="auto"/>
              <w:rPr>
                <w:rFonts w:ascii="Arial"/>
                <w:sz w:val="21"/>
              </w:rPr>
            </w:pPr>
          </w:p>
          <w:p w14:paraId="439F0460">
            <w:pPr>
              <w:spacing w:line="251" w:lineRule="auto"/>
              <w:rPr>
                <w:rFonts w:ascii="Arial"/>
                <w:sz w:val="21"/>
              </w:rPr>
            </w:pPr>
          </w:p>
          <w:p w14:paraId="43418AEF">
            <w:pPr>
              <w:spacing w:line="251" w:lineRule="auto"/>
              <w:rPr>
                <w:rFonts w:ascii="Arial"/>
                <w:sz w:val="21"/>
              </w:rPr>
            </w:pPr>
          </w:p>
          <w:p w14:paraId="4E541EE2">
            <w:pPr>
              <w:spacing w:line="252" w:lineRule="auto"/>
              <w:rPr>
                <w:rFonts w:ascii="Arial"/>
                <w:sz w:val="21"/>
              </w:rPr>
            </w:pPr>
          </w:p>
          <w:p w14:paraId="30B9CC80">
            <w:pPr>
              <w:pStyle w:val="6"/>
              <w:spacing w:before="78" w:line="220" w:lineRule="auto"/>
              <w:ind w:left="4203"/>
            </w:pPr>
            <w:r>
              <w:t>无</w:t>
            </w:r>
          </w:p>
        </w:tc>
      </w:tr>
    </w:tbl>
    <w:p w14:paraId="77F18052">
      <w:pPr>
        <w:pStyle w:val="2"/>
        <w:rPr>
          <w:sz w:val="21"/>
        </w:rPr>
      </w:pPr>
    </w:p>
    <w:p w14:paraId="5557C932">
      <w:pPr>
        <w:rPr>
          <w:sz w:val="21"/>
          <w:szCs w:val="21"/>
        </w:rPr>
        <w:sectPr>
          <w:footerReference r:id="rId26" w:type="default"/>
          <w:pgSz w:w="11906" w:h="16839"/>
          <w:pgMar w:top="400" w:right="1392" w:bottom="1240" w:left="1392" w:header="0" w:footer="1078" w:gutter="0"/>
          <w:cols w:space="720" w:num="1"/>
        </w:sectPr>
      </w:pPr>
    </w:p>
    <w:p w14:paraId="0363EF77">
      <w:pPr>
        <w:pStyle w:val="2"/>
        <w:spacing w:line="247" w:lineRule="auto"/>
        <w:rPr>
          <w:sz w:val="21"/>
        </w:rPr>
      </w:pPr>
    </w:p>
    <w:p w14:paraId="6DD12806">
      <w:pPr>
        <w:pStyle w:val="2"/>
        <w:spacing w:line="247" w:lineRule="auto"/>
        <w:rPr>
          <w:sz w:val="21"/>
        </w:rPr>
      </w:pPr>
    </w:p>
    <w:p w14:paraId="0CD82457">
      <w:pPr>
        <w:pStyle w:val="2"/>
        <w:spacing w:line="247" w:lineRule="auto"/>
        <w:rPr>
          <w:sz w:val="21"/>
        </w:rPr>
      </w:pPr>
    </w:p>
    <w:p w14:paraId="2E034B7E">
      <w:pPr>
        <w:pStyle w:val="2"/>
        <w:spacing w:line="248" w:lineRule="auto"/>
        <w:rPr>
          <w:sz w:val="21"/>
        </w:rPr>
      </w:pPr>
    </w:p>
    <w:p w14:paraId="0AC27C35">
      <w:pPr>
        <w:pStyle w:val="2"/>
        <w:spacing w:line="248" w:lineRule="auto"/>
        <w:rPr>
          <w:sz w:val="21"/>
        </w:rPr>
      </w:pPr>
    </w:p>
    <w:p w14:paraId="733FE76B">
      <w:pPr>
        <w:spacing w:before="97" w:line="218" w:lineRule="auto"/>
        <w:ind w:left="1849"/>
        <w:outlineLvl w:val="0"/>
        <w:rPr>
          <w:rFonts w:ascii="宋体" w:hAnsi="宋体" w:eastAsia="宋体" w:cs="宋体"/>
          <w:sz w:val="30"/>
          <w:szCs w:val="30"/>
        </w:rPr>
      </w:pPr>
      <w:r>
        <w:rPr>
          <w:rFonts w:ascii="宋体" w:hAnsi="宋体" w:eastAsia="宋体" w:cs="宋体"/>
          <w:spacing w:val="-1"/>
          <w:sz w:val="30"/>
          <w:szCs w:val="30"/>
        </w:rPr>
        <w:t>三、生态环境现状、保护目标及评价标准</w:t>
      </w:r>
    </w:p>
    <w:p w14:paraId="5C99EBF2">
      <w:pPr>
        <w:spacing w:before="28"/>
      </w:pPr>
    </w:p>
    <w:tbl>
      <w:tblPr>
        <w:tblStyle w:val="5"/>
        <w:tblW w:w="90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1"/>
        <w:gridCol w:w="8070"/>
      </w:tblGrid>
      <w:tr w14:paraId="50946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37" w:hRule="atLeast"/>
        </w:trPr>
        <w:tc>
          <w:tcPr>
            <w:tcW w:w="991" w:type="dxa"/>
            <w:tcBorders>
              <w:right w:val="single" w:color="000000" w:sz="2" w:space="0"/>
            </w:tcBorders>
            <w:vAlign w:val="top"/>
          </w:tcPr>
          <w:p w14:paraId="4E101869">
            <w:pPr>
              <w:spacing w:line="246" w:lineRule="auto"/>
              <w:rPr>
                <w:rFonts w:ascii="Arial"/>
                <w:sz w:val="21"/>
              </w:rPr>
            </w:pPr>
          </w:p>
          <w:p w14:paraId="0B8353F5">
            <w:pPr>
              <w:spacing w:line="247" w:lineRule="auto"/>
              <w:rPr>
                <w:rFonts w:ascii="Arial"/>
                <w:sz w:val="21"/>
              </w:rPr>
            </w:pPr>
          </w:p>
          <w:p w14:paraId="25A59A3F">
            <w:pPr>
              <w:spacing w:line="247" w:lineRule="auto"/>
              <w:rPr>
                <w:rFonts w:ascii="Arial"/>
                <w:sz w:val="21"/>
              </w:rPr>
            </w:pPr>
          </w:p>
          <w:p w14:paraId="7F1B3E82">
            <w:pPr>
              <w:spacing w:line="247" w:lineRule="auto"/>
              <w:rPr>
                <w:rFonts w:ascii="Arial"/>
                <w:sz w:val="21"/>
              </w:rPr>
            </w:pPr>
          </w:p>
          <w:p w14:paraId="63FC0C0B">
            <w:pPr>
              <w:spacing w:line="247" w:lineRule="auto"/>
              <w:rPr>
                <w:rFonts w:ascii="Arial"/>
                <w:sz w:val="21"/>
              </w:rPr>
            </w:pPr>
          </w:p>
          <w:p w14:paraId="19BEF866">
            <w:pPr>
              <w:spacing w:line="247" w:lineRule="auto"/>
              <w:rPr>
                <w:rFonts w:ascii="Arial"/>
                <w:sz w:val="21"/>
              </w:rPr>
            </w:pPr>
          </w:p>
          <w:p w14:paraId="247A2AB0">
            <w:pPr>
              <w:spacing w:line="247" w:lineRule="auto"/>
              <w:rPr>
                <w:rFonts w:ascii="Arial"/>
                <w:sz w:val="21"/>
              </w:rPr>
            </w:pPr>
          </w:p>
          <w:p w14:paraId="15544FCD">
            <w:pPr>
              <w:spacing w:line="247" w:lineRule="auto"/>
              <w:rPr>
                <w:rFonts w:ascii="Arial"/>
                <w:sz w:val="21"/>
              </w:rPr>
            </w:pPr>
          </w:p>
          <w:p w14:paraId="306A751B">
            <w:pPr>
              <w:spacing w:line="247" w:lineRule="auto"/>
              <w:rPr>
                <w:rFonts w:ascii="Arial"/>
                <w:sz w:val="21"/>
              </w:rPr>
            </w:pPr>
          </w:p>
          <w:p w14:paraId="478A2F23">
            <w:pPr>
              <w:spacing w:line="247" w:lineRule="auto"/>
              <w:rPr>
                <w:rFonts w:ascii="Arial"/>
                <w:sz w:val="21"/>
              </w:rPr>
            </w:pPr>
          </w:p>
          <w:p w14:paraId="313C7D90">
            <w:pPr>
              <w:spacing w:line="247" w:lineRule="auto"/>
              <w:rPr>
                <w:rFonts w:ascii="Arial"/>
                <w:sz w:val="21"/>
              </w:rPr>
            </w:pPr>
          </w:p>
          <w:p w14:paraId="3235AC14">
            <w:pPr>
              <w:spacing w:line="247" w:lineRule="auto"/>
              <w:rPr>
                <w:rFonts w:ascii="Arial"/>
                <w:sz w:val="21"/>
              </w:rPr>
            </w:pPr>
          </w:p>
          <w:p w14:paraId="583A9499">
            <w:pPr>
              <w:spacing w:line="247" w:lineRule="auto"/>
              <w:rPr>
                <w:rFonts w:ascii="Arial"/>
                <w:sz w:val="21"/>
              </w:rPr>
            </w:pPr>
          </w:p>
          <w:p w14:paraId="166AEEC2">
            <w:pPr>
              <w:spacing w:line="247" w:lineRule="auto"/>
              <w:rPr>
                <w:rFonts w:ascii="Arial"/>
                <w:sz w:val="21"/>
              </w:rPr>
            </w:pPr>
          </w:p>
          <w:p w14:paraId="554DC407">
            <w:pPr>
              <w:spacing w:line="247" w:lineRule="auto"/>
              <w:rPr>
                <w:rFonts w:ascii="Arial"/>
                <w:sz w:val="21"/>
              </w:rPr>
            </w:pPr>
          </w:p>
          <w:p w14:paraId="73DD9202">
            <w:pPr>
              <w:spacing w:line="247" w:lineRule="auto"/>
              <w:rPr>
                <w:rFonts w:ascii="Arial"/>
                <w:sz w:val="21"/>
              </w:rPr>
            </w:pPr>
          </w:p>
          <w:p w14:paraId="3D067D77">
            <w:pPr>
              <w:spacing w:line="247" w:lineRule="auto"/>
              <w:rPr>
                <w:rFonts w:ascii="Arial"/>
                <w:sz w:val="21"/>
              </w:rPr>
            </w:pPr>
          </w:p>
          <w:p w14:paraId="005C9D9D">
            <w:pPr>
              <w:spacing w:line="247" w:lineRule="auto"/>
              <w:rPr>
                <w:rFonts w:ascii="Arial"/>
                <w:sz w:val="21"/>
              </w:rPr>
            </w:pPr>
          </w:p>
          <w:p w14:paraId="00C525B6">
            <w:pPr>
              <w:spacing w:line="247" w:lineRule="auto"/>
              <w:rPr>
                <w:rFonts w:ascii="Arial"/>
                <w:sz w:val="21"/>
              </w:rPr>
            </w:pPr>
          </w:p>
          <w:p w14:paraId="2A88B145">
            <w:pPr>
              <w:spacing w:line="247" w:lineRule="auto"/>
              <w:rPr>
                <w:rFonts w:ascii="Arial"/>
                <w:sz w:val="21"/>
              </w:rPr>
            </w:pPr>
          </w:p>
          <w:p w14:paraId="281AE856">
            <w:pPr>
              <w:spacing w:line="247" w:lineRule="auto"/>
              <w:rPr>
                <w:rFonts w:ascii="Arial"/>
                <w:sz w:val="21"/>
              </w:rPr>
            </w:pPr>
          </w:p>
          <w:p w14:paraId="2027F25C">
            <w:pPr>
              <w:spacing w:line="247" w:lineRule="auto"/>
              <w:rPr>
                <w:rFonts w:ascii="Arial"/>
                <w:sz w:val="21"/>
              </w:rPr>
            </w:pPr>
          </w:p>
          <w:p w14:paraId="6761C804">
            <w:pPr>
              <w:spacing w:line="247" w:lineRule="auto"/>
              <w:rPr>
                <w:rFonts w:ascii="Arial"/>
                <w:sz w:val="21"/>
              </w:rPr>
            </w:pPr>
          </w:p>
          <w:p w14:paraId="6CE6599D">
            <w:pPr>
              <w:spacing w:line="247" w:lineRule="auto"/>
              <w:rPr>
                <w:rFonts w:ascii="Arial"/>
                <w:sz w:val="21"/>
              </w:rPr>
            </w:pPr>
          </w:p>
          <w:p w14:paraId="225C9B28">
            <w:pPr>
              <w:pStyle w:val="6"/>
              <w:spacing w:before="78" w:line="230" w:lineRule="auto"/>
              <w:ind w:left="136" w:right="135"/>
            </w:pPr>
            <w:r>
              <w:rPr>
                <w:spacing w:val="-4"/>
              </w:rPr>
              <w:t>生态环</w:t>
            </w:r>
            <w:r>
              <w:t xml:space="preserve"> </w:t>
            </w:r>
            <w:r>
              <w:rPr>
                <w:spacing w:val="-4"/>
              </w:rPr>
              <w:t>境现状</w:t>
            </w:r>
          </w:p>
        </w:tc>
        <w:tc>
          <w:tcPr>
            <w:tcW w:w="8070" w:type="dxa"/>
            <w:tcBorders>
              <w:left w:val="single" w:color="000000" w:sz="2" w:space="0"/>
            </w:tcBorders>
            <w:vAlign w:val="top"/>
          </w:tcPr>
          <w:p w14:paraId="79F73DA4">
            <w:pPr>
              <w:pStyle w:val="6"/>
              <w:spacing w:before="199" w:line="219" w:lineRule="auto"/>
              <w:ind w:left="592"/>
            </w:pPr>
            <w:r>
              <w:rPr>
                <w:spacing w:val="-2"/>
              </w:rPr>
              <w:t>一、生态环境现状调查</w:t>
            </w:r>
          </w:p>
          <w:p w14:paraId="39AA4670">
            <w:pPr>
              <w:pStyle w:val="6"/>
              <w:spacing w:before="217" w:line="370" w:lineRule="auto"/>
              <w:ind w:left="111" w:right="105" w:firstLine="481"/>
            </w:pPr>
            <w:r>
              <w:rPr>
                <w:spacing w:val="1"/>
              </w:rPr>
              <w:t>项目位于《内蒙古自治区主体功能区划》中</w:t>
            </w:r>
            <w:r>
              <w:t>III</w:t>
            </w:r>
            <w:r>
              <w:rPr>
                <w:spacing w:val="1"/>
              </w:rPr>
              <w:t>-5-2鄂尔多斯高原典型</w:t>
            </w:r>
            <w:r>
              <w:rPr>
                <w:spacing w:val="9"/>
              </w:rPr>
              <w:t xml:space="preserve"> </w:t>
            </w:r>
            <w:r>
              <w:rPr>
                <w:spacing w:val="-1"/>
              </w:rPr>
              <w:t>草原沙漠化控制生态功能区内(见附图3)。</w:t>
            </w:r>
          </w:p>
          <w:p w14:paraId="5CBDB157">
            <w:pPr>
              <w:pStyle w:val="6"/>
              <w:spacing w:before="35" w:line="219" w:lineRule="auto"/>
              <w:ind w:left="1785"/>
            </w:pPr>
            <w:r>
              <w:rPr>
                <w:spacing w:val="-1"/>
              </w:rPr>
              <w:t>表</w:t>
            </w:r>
            <w:r>
              <w:rPr>
                <w:spacing w:val="-46"/>
              </w:rPr>
              <w:t xml:space="preserve"> </w:t>
            </w:r>
            <w:r>
              <w:rPr>
                <w:spacing w:val="-1"/>
              </w:rPr>
              <w:t>3-1    项目区生态功能区划特征一</w:t>
            </w:r>
            <w:r>
              <w:rPr>
                <w:spacing w:val="-2"/>
              </w:rPr>
              <w:t>览表</w:t>
            </w:r>
          </w:p>
          <w:p w14:paraId="0A2D4F44">
            <w:pPr>
              <w:spacing w:line="20" w:lineRule="exact"/>
            </w:pPr>
          </w:p>
          <w:tbl>
            <w:tblPr>
              <w:tblStyle w:val="5"/>
              <w:tblW w:w="7849"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0"/>
              <w:gridCol w:w="871"/>
              <w:gridCol w:w="915"/>
              <w:gridCol w:w="1265"/>
              <w:gridCol w:w="817"/>
              <w:gridCol w:w="817"/>
              <w:gridCol w:w="958"/>
              <w:gridCol w:w="1556"/>
            </w:tblGrid>
            <w:tr w14:paraId="50252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436" w:type="dxa"/>
                  <w:gridSpan w:val="3"/>
                  <w:vAlign w:val="top"/>
                </w:tcPr>
                <w:p w14:paraId="7C2F4DAD">
                  <w:pPr>
                    <w:pStyle w:val="6"/>
                    <w:spacing w:before="125" w:line="229" w:lineRule="auto"/>
                    <w:ind w:left="425"/>
                    <w:rPr>
                      <w:sz w:val="19"/>
                      <w:szCs w:val="19"/>
                    </w:rPr>
                  </w:pPr>
                  <w:r>
                    <w:rPr>
                      <w:spacing w:val="8"/>
                      <w:sz w:val="19"/>
                      <w:szCs w:val="19"/>
                    </w:rPr>
                    <w:t>生态功能分区单元</w:t>
                  </w:r>
                </w:p>
              </w:tc>
              <w:tc>
                <w:tcPr>
                  <w:tcW w:w="1265" w:type="dxa"/>
                  <w:vMerge w:val="restart"/>
                  <w:tcBorders>
                    <w:bottom w:val="nil"/>
                  </w:tcBorders>
                  <w:vAlign w:val="top"/>
                </w:tcPr>
                <w:p w14:paraId="54237D36">
                  <w:pPr>
                    <w:spacing w:line="310" w:lineRule="auto"/>
                    <w:rPr>
                      <w:rFonts w:ascii="Arial"/>
                      <w:sz w:val="21"/>
                    </w:rPr>
                  </w:pPr>
                </w:p>
                <w:p w14:paraId="160591F7">
                  <w:pPr>
                    <w:pStyle w:val="6"/>
                    <w:spacing w:before="62" w:line="277" w:lineRule="auto"/>
                    <w:ind w:left="213" w:right="131" w:hanging="75"/>
                    <w:rPr>
                      <w:sz w:val="19"/>
                      <w:szCs w:val="19"/>
                    </w:rPr>
                  </w:pPr>
                  <w:r>
                    <w:rPr>
                      <w:spacing w:val="8"/>
                      <w:sz w:val="19"/>
                      <w:szCs w:val="19"/>
                    </w:rPr>
                    <w:t>所在区域及</w:t>
                  </w:r>
                  <w:r>
                    <w:rPr>
                      <w:sz w:val="19"/>
                      <w:szCs w:val="19"/>
                    </w:rPr>
                    <w:t xml:space="preserve"> </w:t>
                  </w:r>
                  <w:r>
                    <w:rPr>
                      <w:spacing w:val="6"/>
                      <w:sz w:val="19"/>
                      <w:szCs w:val="19"/>
                    </w:rPr>
                    <w:t>面积(</w:t>
                  </w:r>
                  <w:r>
                    <w:rPr>
                      <w:sz w:val="19"/>
                      <w:szCs w:val="19"/>
                    </w:rPr>
                    <w:t>km</w:t>
                  </w:r>
                  <w:r>
                    <w:rPr>
                      <w:spacing w:val="6"/>
                      <w:position w:val="9"/>
                      <w:sz w:val="10"/>
                      <w:szCs w:val="10"/>
                    </w:rPr>
                    <w:t>2</w:t>
                  </w:r>
                  <w:r>
                    <w:rPr>
                      <w:spacing w:val="6"/>
                      <w:sz w:val="19"/>
                      <w:szCs w:val="19"/>
                    </w:rPr>
                    <w:t>)</w:t>
                  </w:r>
                </w:p>
              </w:tc>
              <w:tc>
                <w:tcPr>
                  <w:tcW w:w="817" w:type="dxa"/>
                  <w:vMerge w:val="restart"/>
                  <w:tcBorders>
                    <w:bottom w:val="nil"/>
                  </w:tcBorders>
                  <w:vAlign w:val="top"/>
                </w:tcPr>
                <w:p w14:paraId="4B06C796">
                  <w:pPr>
                    <w:pStyle w:val="6"/>
                    <w:spacing w:before="226" w:line="230" w:lineRule="auto"/>
                    <w:ind w:left="115"/>
                    <w:rPr>
                      <w:sz w:val="19"/>
                      <w:szCs w:val="19"/>
                    </w:rPr>
                  </w:pPr>
                  <w:r>
                    <w:rPr>
                      <w:spacing w:val="6"/>
                      <w:sz w:val="19"/>
                      <w:szCs w:val="19"/>
                    </w:rPr>
                    <w:t>生态环</w:t>
                  </w:r>
                </w:p>
                <w:p w14:paraId="5CAF8EA2">
                  <w:pPr>
                    <w:pStyle w:val="6"/>
                    <w:spacing w:before="63" w:line="228" w:lineRule="auto"/>
                    <w:ind w:left="115"/>
                    <w:rPr>
                      <w:sz w:val="19"/>
                      <w:szCs w:val="19"/>
                    </w:rPr>
                  </w:pPr>
                  <w:r>
                    <w:rPr>
                      <w:spacing w:val="7"/>
                      <w:sz w:val="19"/>
                      <w:szCs w:val="19"/>
                    </w:rPr>
                    <w:t>境敏感</w:t>
                  </w:r>
                </w:p>
                <w:p w14:paraId="203A7A80">
                  <w:pPr>
                    <w:pStyle w:val="6"/>
                    <w:spacing w:before="64" w:line="230" w:lineRule="auto"/>
                    <w:ind w:left="315"/>
                    <w:rPr>
                      <w:sz w:val="19"/>
                      <w:szCs w:val="19"/>
                    </w:rPr>
                  </w:pPr>
                  <w:r>
                    <w:rPr>
                      <w:sz w:val="19"/>
                      <w:szCs w:val="19"/>
                    </w:rPr>
                    <w:t>性</w:t>
                  </w:r>
                </w:p>
              </w:tc>
              <w:tc>
                <w:tcPr>
                  <w:tcW w:w="817" w:type="dxa"/>
                  <w:vMerge w:val="restart"/>
                  <w:tcBorders>
                    <w:bottom w:val="nil"/>
                  </w:tcBorders>
                  <w:vAlign w:val="top"/>
                </w:tcPr>
                <w:p w14:paraId="0006B062">
                  <w:pPr>
                    <w:pStyle w:val="6"/>
                    <w:spacing w:before="226" w:line="231" w:lineRule="auto"/>
                    <w:ind w:left="114"/>
                    <w:rPr>
                      <w:sz w:val="19"/>
                      <w:szCs w:val="19"/>
                    </w:rPr>
                  </w:pPr>
                  <w:r>
                    <w:rPr>
                      <w:spacing w:val="6"/>
                      <w:sz w:val="19"/>
                      <w:szCs w:val="19"/>
                    </w:rPr>
                    <w:t>主要生</w:t>
                  </w:r>
                </w:p>
                <w:p w14:paraId="797235CA">
                  <w:pPr>
                    <w:pStyle w:val="6"/>
                    <w:spacing w:before="62" w:line="229" w:lineRule="auto"/>
                    <w:ind w:left="113"/>
                    <w:rPr>
                      <w:sz w:val="19"/>
                      <w:szCs w:val="19"/>
                    </w:rPr>
                  </w:pPr>
                  <w:r>
                    <w:rPr>
                      <w:spacing w:val="7"/>
                      <w:sz w:val="19"/>
                      <w:szCs w:val="19"/>
                    </w:rPr>
                    <w:t>态环境</w:t>
                  </w:r>
                </w:p>
                <w:p w14:paraId="39294525">
                  <w:pPr>
                    <w:pStyle w:val="6"/>
                    <w:spacing w:before="64" w:line="230" w:lineRule="auto"/>
                    <w:ind w:left="236"/>
                    <w:rPr>
                      <w:sz w:val="19"/>
                      <w:szCs w:val="19"/>
                    </w:rPr>
                  </w:pPr>
                  <w:r>
                    <w:rPr>
                      <w:spacing w:val="-7"/>
                      <w:sz w:val="19"/>
                      <w:szCs w:val="19"/>
                    </w:rPr>
                    <w:t>问题</w:t>
                  </w:r>
                </w:p>
              </w:tc>
              <w:tc>
                <w:tcPr>
                  <w:tcW w:w="958" w:type="dxa"/>
                  <w:vMerge w:val="restart"/>
                  <w:tcBorders>
                    <w:bottom w:val="nil"/>
                  </w:tcBorders>
                  <w:vAlign w:val="top"/>
                </w:tcPr>
                <w:p w14:paraId="45986007">
                  <w:pPr>
                    <w:pStyle w:val="6"/>
                    <w:spacing w:before="74" w:line="231" w:lineRule="auto"/>
                    <w:ind w:left="185"/>
                    <w:rPr>
                      <w:sz w:val="19"/>
                      <w:szCs w:val="19"/>
                    </w:rPr>
                  </w:pPr>
                  <w:r>
                    <w:rPr>
                      <w:spacing w:val="6"/>
                      <w:sz w:val="19"/>
                      <w:szCs w:val="19"/>
                    </w:rPr>
                    <w:t>主要生</w:t>
                  </w:r>
                </w:p>
                <w:p w14:paraId="0B431BB0">
                  <w:pPr>
                    <w:pStyle w:val="6"/>
                    <w:spacing w:before="61" w:line="230" w:lineRule="auto"/>
                    <w:ind w:left="184"/>
                    <w:rPr>
                      <w:sz w:val="19"/>
                      <w:szCs w:val="19"/>
                    </w:rPr>
                  </w:pPr>
                  <w:r>
                    <w:rPr>
                      <w:spacing w:val="7"/>
                      <w:sz w:val="19"/>
                      <w:szCs w:val="19"/>
                    </w:rPr>
                    <w:t>态系统</w:t>
                  </w:r>
                </w:p>
                <w:p w14:paraId="6971800D">
                  <w:pPr>
                    <w:pStyle w:val="6"/>
                    <w:spacing w:before="63" w:line="228" w:lineRule="auto"/>
                    <w:ind w:left="184"/>
                    <w:rPr>
                      <w:sz w:val="19"/>
                      <w:szCs w:val="19"/>
                    </w:rPr>
                  </w:pPr>
                  <w:r>
                    <w:rPr>
                      <w:spacing w:val="7"/>
                      <w:sz w:val="19"/>
                      <w:szCs w:val="19"/>
                    </w:rPr>
                    <w:t>服务功</w:t>
                  </w:r>
                </w:p>
                <w:p w14:paraId="16833027">
                  <w:pPr>
                    <w:pStyle w:val="6"/>
                    <w:spacing w:before="65" w:line="217" w:lineRule="auto"/>
                    <w:ind w:left="393"/>
                    <w:rPr>
                      <w:sz w:val="19"/>
                      <w:szCs w:val="19"/>
                    </w:rPr>
                  </w:pPr>
                  <w:r>
                    <w:rPr>
                      <w:sz w:val="19"/>
                      <w:szCs w:val="19"/>
                    </w:rPr>
                    <w:t>能</w:t>
                  </w:r>
                </w:p>
              </w:tc>
              <w:tc>
                <w:tcPr>
                  <w:tcW w:w="1556" w:type="dxa"/>
                  <w:vMerge w:val="restart"/>
                  <w:tcBorders>
                    <w:bottom w:val="nil"/>
                  </w:tcBorders>
                  <w:vAlign w:val="top"/>
                </w:tcPr>
                <w:p w14:paraId="1D4F09E3">
                  <w:pPr>
                    <w:spacing w:line="312" w:lineRule="auto"/>
                    <w:rPr>
                      <w:rFonts w:ascii="Arial"/>
                      <w:sz w:val="21"/>
                    </w:rPr>
                  </w:pPr>
                </w:p>
                <w:p w14:paraId="23C6BCF5">
                  <w:pPr>
                    <w:pStyle w:val="6"/>
                    <w:spacing w:before="61" w:line="277" w:lineRule="auto"/>
                    <w:ind w:left="485" w:right="175" w:hanging="300"/>
                    <w:rPr>
                      <w:sz w:val="19"/>
                      <w:szCs w:val="19"/>
                    </w:rPr>
                  </w:pPr>
                  <w:r>
                    <w:rPr>
                      <w:spacing w:val="8"/>
                      <w:sz w:val="19"/>
                      <w:szCs w:val="19"/>
                    </w:rPr>
                    <w:t>主要措施与发</w:t>
                  </w:r>
                  <w:r>
                    <w:rPr>
                      <w:spacing w:val="1"/>
                      <w:sz w:val="19"/>
                      <w:szCs w:val="19"/>
                    </w:rPr>
                    <w:t xml:space="preserve"> </w:t>
                  </w:r>
                  <w:r>
                    <w:rPr>
                      <w:spacing w:val="6"/>
                      <w:sz w:val="19"/>
                      <w:szCs w:val="19"/>
                    </w:rPr>
                    <w:t>展方向</w:t>
                  </w:r>
                </w:p>
              </w:tc>
            </w:tr>
            <w:tr w14:paraId="2354F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650" w:type="dxa"/>
                  <w:vAlign w:val="top"/>
                </w:tcPr>
                <w:p w14:paraId="408FD556">
                  <w:pPr>
                    <w:pStyle w:val="6"/>
                    <w:spacing w:before="164" w:line="279" w:lineRule="auto"/>
                    <w:ind w:left="243" w:right="123" w:hanging="111"/>
                    <w:rPr>
                      <w:sz w:val="19"/>
                      <w:szCs w:val="19"/>
                    </w:rPr>
                  </w:pPr>
                  <w:r>
                    <w:rPr>
                      <w:spacing w:val="4"/>
                      <w:sz w:val="19"/>
                      <w:szCs w:val="19"/>
                    </w:rPr>
                    <w:t>生态</w:t>
                  </w:r>
                  <w:r>
                    <w:rPr>
                      <w:sz w:val="19"/>
                      <w:szCs w:val="19"/>
                    </w:rPr>
                    <w:t xml:space="preserve"> 区</w:t>
                  </w:r>
                </w:p>
              </w:tc>
              <w:tc>
                <w:tcPr>
                  <w:tcW w:w="871" w:type="dxa"/>
                  <w:vAlign w:val="top"/>
                </w:tcPr>
                <w:p w14:paraId="068C5F63">
                  <w:pPr>
                    <w:pStyle w:val="6"/>
                    <w:spacing w:before="164" w:line="279" w:lineRule="auto"/>
                    <w:ind w:left="354" w:right="135" w:hanging="214"/>
                    <w:rPr>
                      <w:sz w:val="19"/>
                      <w:szCs w:val="19"/>
                    </w:rPr>
                  </w:pPr>
                  <w:r>
                    <w:rPr>
                      <w:spacing w:val="6"/>
                      <w:sz w:val="19"/>
                      <w:szCs w:val="19"/>
                    </w:rPr>
                    <w:t>生态亚</w:t>
                  </w:r>
                  <w:r>
                    <w:rPr>
                      <w:spacing w:val="1"/>
                      <w:sz w:val="19"/>
                      <w:szCs w:val="19"/>
                    </w:rPr>
                    <w:t xml:space="preserve"> </w:t>
                  </w:r>
                  <w:r>
                    <w:rPr>
                      <w:sz w:val="19"/>
                      <w:szCs w:val="19"/>
                    </w:rPr>
                    <w:t>区</w:t>
                  </w:r>
                </w:p>
              </w:tc>
              <w:tc>
                <w:tcPr>
                  <w:tcW w:w="915" w:type="dxa"/>
                  <w:vAlign w:val="top"/>
                </w:tcPr>
                <w:p w14:paraId="32CF4110">
                  <w:pPr>
                    <w:pStyle w:val="6"/>
                    <w:spacing w:before="165" w:line="277" w:lineRule="auto"/>
                    <w:ind w:left="268" w:right="154" w:hanging="104"/>
                    <w:rPr>
                      <w:sz w:val="19"/>
                      <w:szCs w:val="19"/>
                    </w:rPr>
                  </w:pPr>
                  <w:r>
                    <w:rPr>
                      <w:spacing w:val="6"/>
                      <w:sz w:val="19"/>
                      <w:szCs w:val="19"/>
                    </w:rPr>
                    <w:t>生态功</w:t>
                  </w:r>
                  <w:r>
                    <w:rPr>
                      <w:spacing w:val="1"/>
                      <w:sz w:val="19"/>
                      <w:szCs w:val="19"/>
                    </w:rPr>
                    <w:t xml:space="preserve"> 能区</w:t>
                  </w:r>
                </w:p>
              </w:tc>
              <w:tc>
                <w:tcPr>
                  <w:tcW w:w="1265" w:type="dxa"/>
                  <w:vMerge w:val="continue"/>
                  <w:tcBorders>
                    <w:top w:val="nil"/>
                  </w:tcBorders>
                  <w:vAlign w:val="top"/>
                </w:tcPr>
                <w:p w14:paraId="0938F520">
                  <w:pPr>
                    <w:rPr>
                      <w:rFonts w:ascii="Arial"/>
                      <w:sz w:val="21"/>
                    </w:rPr>
                  </w:pPr>
                </w:p>
              </w:tc>
              <w:tc>
                <w:tcPr>
                  <w:tcW w:w="817" w:type="dxa"/>
                  <w:vMerge w:val="continue"/>
                  <w:tcBorders>
                    <w:top w:val="nil"/>
                  </w:tcBorders>
                  <w:vAlign w:val="top"/>
                </w:tcPr>
                <w:p w14:paraId="411EA528">
                  <w:pPr>
                    <w:rPr>
                      <w:rFonts w:ascii="Arial"/>
                      <w:sz w:val="21"/>
                    </w:rPr>
                  </w:pPr>
                </w:p>
              </w:tc>
              <w:tc>
                <w:tcPr>
                  <w:tcW w:w="817" w:type="dxa"/>
                  <w:vMerge w:val="continue"/>
                  <w:tcBorders>
                    <w:top w:val="nil"/>
                  </w:tcBorders>
                  <w:vAlign w:val="top"/>
                </w:tcPr>
                <w:p w14:paraId="77CFB76C">
                  <w:pPr>
                    <w:rPr>
                      <w:rFonts w:ascii="Arial"/>
                      <w:sz w:val="21"/>
                    </w:rPr>
                  </w:pPr>
                </w:p>
              </w:tc>
              <w:tc>
                <w:tcPr>
                  <w:tcW w:w="958" w:type="dxa"/>
                  <w:vMerge w:val="continue"/>
                  <w:tcBorders>
                    <w:top w:val="nil"/>
                  </w:tcBorders>
                  <w:vAlign w:val="top"/>
                </w:tcPr>
                <w:p w14:paraId="6BF0FA74">
                  <w:pPr>
                    <w:rPr>
                      <w:rFonts w:ascii="Arial"/>
                      <w:sz w:val="21"/>
                    </w:rPr>
                  </w:pPr>
                </w:p>
              </w:tc>
              <w:tc>
                <w:tcPr>
                  <w:tcW w:w="1556" w:type="dxa"/>
                  <w:vMerge w:val="continue"/>
                  <w:tcBorders>
                    <w:top w:val="nil"/>
                  </w:tcBorders>
                  <w:vAlign w:val="top"/>
                </w:tcPr>
                <w:p w14:paraId="20A66A97">
                  <w:pPr>
                    <w:rPr>
                      <w:rFonts w:ascii="Arial"/>
                      <w:sz w:val="21"/>
                    </w:rPr>
                  </w:pPr>
                </w:p>
              </w:tc>
            </w:tr>
            <w:tr w14:paraId="675B7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6" w:hRule="atLeast"/>
              </w:trPr>
              <w:tc>
                <w:tcPr>
                  <w:tcW w:w="650" w:type="dxa"/>
                  <w:vAlign w:val="top"/>
                </w:tcPr>
                <w:p w14:paraId="2CF6B09F">
                  <w:pPr>
                    <w:pStyle w:val="6"/>
                    <w:spacing w:before="74" w:line="282" w:lineRule="auto"/>
                    <w:ind w:left="114" w:right="140" w:firstLine="10"/>
                    <w:rPr>
                      <w:sz w:val="19"/>
                      <w:szCs w:val="19"/>
                    </w:rPr>
                  </w:pPr>
                  <w:r>
                    <w:rPr>
                      <w:spacing w:val="-1"/>
                      <w:sz w:val="19"/>
                      <w:szCs w:val="19"/>
                    </w:rPr>
                    <w:t>III</w:t>
                  </w:r>
                  <w:r>
                    <w:rPr>
                      <w:sz w:val="19"/>
                      <w:szCs w:val="19"/>
                    </w:rPr>
                    <w:t xml:space="preserve">  </w:t>
                  </w:r>
                  <w:r>
                    <w:rPr>
                      <w:spacing w:val="5"/>
                      <w:sz w:val="19"/>
                      <w:szCs w:val="19"/>
                    </w:rPr>
                    <w:t>内蒙</w:t>
                  </w:r>
                  <w:r>
                    <w:rPr>
                      <w:sz w:val="19"/>
                      <w:szCs w:val="19"/>
                    </w:rPr>
                    <w:t xml:space="preserve"> </w:t>
                  </w:r>
                  <w:r>
                    <w:rPr>
                      <w:spacing w:val="5"/>
                      <w:sz w:val="19"/>
                      <w:szCs w:val="19"/>
                    </w:rPr>
                    <w:t>古、</w:t>
                  </w:r>
                  <w:r>
                    <w:rPr>
                      <w:sz w:val="19"/>
                      <w:szCs w:val="19"/>
                    </w:rPr>
                    <w:t xml:space="preserve"> </w:t>
                  </w:r>
                  <w:r>
                    <w:rPr>
                      <w:spacing w:val="5"/>
                      <w:sz w:val="19"/>
                      <w:szCs w:val="19"/>
                    </w:rPr>
                    <w:t>高原</w:t>
                  </w:r>
                  <w:r>
                    <w:rPr>
                      <w:sz w:val="19"/>
                      <w:szCs w:val="19"/>
                    </w:rPr>
                    <w:t xml:space="preserve"> </w:t>
                  </w:r>
                  <w:r>
                    <w:rPr>
                      <w:spacing w:val="5"/>
                      <w:sz w:val="19"/>
                      <w:szCs w:val="19"/>
                    </w:rPr>
                    <w:t>中东</w:t>
                  </w:r>
                  <w:r>
                    <w:rPr>
                      <w:sz w:val="19"/>
                      <w:szCs w:val="19"/>
                    </w:rPr>
                    <w:t xml:space="preserve"> </w:t>
                  </w:r>
                  <w:r>
                    <w:rPr>
                      <w:spacing w:val="5"/>
                      <w:sz w:val="19"/>
                      <w:szCs w:val="19"/>
                    </w:rPr>
                    <w:t>部草</w:t>
                  </w:r>
                  <w:r>
                    <w:rPr>
                      <w:sz w:val="19"/>
                      <w:szCs w:val="19"/>
                    </w:rPr>
                    <w:t xml:space="preserve"> </w:t>
                  </w:r>
                  <w:r>
                    <w:rPr>
                      <w:spacing w:val="5"/>
                      <w:sz w:val="19"/>
                      <w:szCs w:val="19"/>
                    </w:rPr>
                    <w:t>原生</w:t>
                  </w:r>
                  <w:r>
                    <w:rPr>
                      <w:sz w:val="19"/>
                      <w:szCs w:val="19"/>
                    </w:rPr>
                    <w:t xml:space="preserve"> </w:t>
                  </w:r>
                  <w:r>
                    <w:rPr>
                      <w:spacing w:val="5"/>
                      <w:sz w:val="19"/>
                      <w:szCs w:val="19"/>
                    </w:rPr>
                    <w:t>态区</w:t>
                  </w:r>
                </w:p>
              </w:tc>
              <w:tc>
                <w:tcPr>
                  <w:tcW w:w="871" w:type="dxa"/>
                  <w:vAlign w:val="top"/>
                </w:tcPr>
                <w:p w14:paraId="1B2ABA6E">
                  <w:pPr>
                    <w:pStyle w:val="6"/>
                    <w:spacing w:before="222" w:line="288" w:lineRule="auto"/>
                    <w:ind w:left="112" w:right="161" w:firstLine="10"/>
                    <w:rPr>
                      <w:sz w:val="19"/>
                      <w:szCs w:val="19"/>
                    </w:rPr>
                  </w:pPr>
                  <w:r>
                    <w:rPr>
                      <w:sz w:val="19"/>
                      <w:szCs w:val="19"/>
                    </w:rPr>
                    <w:t>III</w:t>
                  </w:r>
                  <w:r>
                    <w:rPr>
                      <w:spacing w:val="2"/>
                      <w:sz w:val="19"/>
                      <w:szCs w:val="19"/>
                    </w:rPr>
                    <w:t>-5</w:t>
                  </w:r>
                  <w:r>
                    <w:rPr>
                      <w:sz w:val="19"/>
                      <w:szCs w:val="19"/>
                    </w:rPr>
                    <w:t xml:space="preserve">  </w:t>
                  </w:r>
                  <w:r>
                    <w:rPr>
                      <w:spacing w:val="7"/>
                      <w:sz w:val="19"/>
                      <w:szCs w:val="19"/>
                    </w:rPr>
                    <w:t>鄂尔多</w:t>
                  </w:r>
                  <w:r>
                    <w:rPr>
                      <w:sz w:val="19"/>
                      <w:szCs w:val="19"/>
                    </w:rPr>
                    <w:t xml:space="preserve"> </w:t>
                  </w:r>
                  <w:r>
                    <w:rPr>
                      <w:spacing w:val="7"/>
                      <w:sz w:val="19"/>
                      <w:szCs w:val="19"/>
                    </w:rPr>
                    <w:t>斯高原</w:t>
                  </w:r>
                  <w:r>
                    <w:rPr>
                      <w:sz w:val="19"/>
                      <w:szCs w:val="19"/>
                    </w:rPr>
                    <w:t xml:space="preserve"> </w:t>
                  </w:r>
                  <w:r>
                    <w:rPr>
                      <w:spacing w:val="7"/>
                      <w:sz w:val="19"/>
                      <w:szCs w:val="19"/>
                    </w:rPr>
                    <w:t>东部典</w:t>
                  </w:r>
                  <w:r>
                    <w:rPr>
                      <w:sz w:val="19"/>
                      <w:szCs w:val="19"/>
                    </w:rPr>
                    <w:t xml:space="preserve"> </w:t>
                  </w:r>
                  <w:r>
                    <w:rPr>
                      <w:spacing w:val="7"/>
                      <w:sz w:val="19"/>
                      <w:szCs w:val="19"/>
                    </w:rPr>
                    <w:t>型草原</w:t>
                  </w:r>
                  <w:r>
                    <w:rPr>
                      <w:sz w:val="19"/>
                      <w:szCs w:val="19"/>
                    </w:rPr>
                    <w:t xml:space="preserve"> </w:t>
                  </w:r>
                  <w:r>
                    <w:rPr>
                      <w:spacing w:val="7"/>
                      <w:sz w:val="19"/>
                      <w:szCs w:val="19"/>
                    </w:rPr>
                    <w:t>生态亚</w:t>
                  </w:r>
                  <w:r>
                    <w:rPr>
                      <w:sz w:val="19"/>
                      <w:szCs w:val="19"/>
                    </w:rPr>
                    <w:t xml:space="preserve"> </w:t>
                  </w:r>
                  <w:r>
                    <w:rPr>
                      <w:spacing w:val="1"/>
                      <w:sz w:val="19"/>
                      <w:szCs w:val="19"/>
                    </w:rPr>
                    <w:t>区</w:t>
                  </w:r>
                </w:p>
              </w:tc>
              <w:tc>
                <w:tcPr>
                  <w:tcW w:w="915" w:type="dxa"/>
                  <w:vAlign w:val="top"/>
                </w:tcPr>
                <w:p w14:paraId="7085EFFB">
                  <w:pPr>
                    <w:pStyle w:val="6"/>
                    <w:spacing w:before="71" w:line="255" w:lineRule="exact"/>
                    <w:ind w:left="123"/>
                    <w:rPr>
                      <w:sz w:val="19"/>
                      <w:szCs w:val="19"/>
                    </w:rPr>
                  </w:pPr>
                  <w:r>
                    <w:rPr>
                      <w:position w:val="1"/>
                      <w:sz w:val="19"/>
                      <w:szCs w:val="19"/>
                    </w:rPr>
                    <w:t>III</w:t>
                  </w:r>
                  <w:r>
                    <w:rPr>
                      <w:spacing w:val="3"/>
                      <w:position w:val="1"/>
                      <w:sz w:val="19"/>
                      <w:szCs w:val="19"/>
                    </w:rPr>
                    <w:t>-5-2</w:t>
                  </w:r>
                </w:p>
                <w:p w14:paraId="3C0D5AD3">
                  <w:pPr>
                    <w:pStyle w:val="6"/>
                    <w:spacing w:before="44" w:line="229" w:lineRule="auto"/>
                    <w:ind w:left="163"/>
                    <w:rPr>
                      <w:sz w:val="19"/>
                      <w:szCs w:val="19"/>
                    </w:rPr>
                  </w:pPr>
                  <w:r>
                    <w:rPr>
                      <w:spacing w:val="7"/>
                      <w:sz w:val="19"/>
                      <w:szCs w:val="19"/>
                    </w:rPr>
                    <w:t>鄂尔多</w:t>
                  </w:r>
                </w:p>
                <w:p w14:paraId="41622C65">
                  <w:pPr>
                    <w:pStyle w:val="6"/>
                    <w:spacing w:before="64" w:line="228" w:lineRule="auto"/>
                    <w:ind w:left="163"/>
                    <w:rPr>
                      <w:sz w:val="19"/>
                      <w:szCs w:val="19"/>
                    </w:rPr>
                  </w:pPr>
                  <w:r>
                    <w:rPr>
                      <w:spacing w:val="7"/>
                      <w:sz w:val="19"/>
                      <w:szCs w:val="19"/>
                    </w:rPr>
                    <w:t>斯高原</w:t>
                  </w:r>
                </w:p>
                <w:p w14:paraId="7C6F17AC">
                  <w:pPr>
                    <w:pStyle w:val="6"/>
                    <w:spacing w:before="65" w:line="228" w:lineRule="auto"/>
                    <w:ind w:left="167"/>
                    <w:rPr>
                      <w:sz w:val="19"/>
                      <w:szCs w:val="19"/>
                    </w:rPr>
                  </w:pPr>
                  <w:r>
                    <w:rPr>
                      <w:spacing w:val="6"/>
                      <w:sz w:val="19"/>
                      <w:szCs w:val="19"/>
                    </w:rPr>
                    <w:t>典型草</w:t>
                  </w:r>
                </w:p>
                <w:p w14:paraId="42C5F830">
                  <w:pPr>
                    <w:pStyle w:val="6"/>
                    <w:spacing w:before="65" w:line="229" w:lineRule="auto"/>
                    <w:ind w:left="167"/>
                    <w:rPr>
                      <w:sz w:val="19"/>
                      <w:szCs w:val="19"/>
                    </w:rPr>
                  </w:pPr>
                  <w:r>
                    <w:rPr>
                      <w:spacing w:val="5"/>
                      <w:sz w:val="19"/>
                      <w:szCs w:val="19"/>
                    </w:rPr>
                    <w:t>原沙漠</w:t>
                  </w:r>
                </w:p>
                <w:p w14:paraId="43EB4B92">
                  <w:pPr>
                    <w:pStyle w:val="6"/>
                    <w:spacing w:before="64" w:line="229" w:lineRule="auto"/>
                    <w:ind w:left="163"/>
                    <w:rPr>
                      <w:sz w:val="19"/>
                      <w:szCs w:val="19"/>
                    </w:rPr>
                  </w:pPr>
                  <w:r>
                    <w:rPr>
                      <w:spacing w:val="7"/>
                      <w:sz w:val="19"/>
                      <w:szCs w:val="19"/>
                    </w:rPr>
                    <w:t>化控制</w:t>
                  </w:r>
                </w:p>
                <w:p w14:paraId="48A8A07B">
                  <w:pPr>
                    <w:pStyle w:val="6"/>
                    <w:spacing w:before="64" w:line="230" w:lineRule="auto"/>
                    <w:ind w:left="164"/>
                    <w:rPr>
                      <w:sz w:val="19"/>
                      <w:szCs w:val="19"/>
                    </w:rPr>
                  </w:pPr>
                  <w:r>
                    <w:rPr>
                      <w:spacing w:val="6"/>
                      <w:sz w:val="19"/>
                      <w:szCs w:val="19"/>
                    </w:rPr>
                    <w:t>生态功</w:t>
                  </w:r>
                </w:p>
                <w:p w14:paraId="75B8DB95">
                  <w:pPr>
                    <w:pStyle w:val="6"/>
                    <w:spacing w:before="64" w:line="218" w:lineRule="auto"/>
                    <w:ind w:left="269"/>
                    <w:rPr>
                      <w:sz w:val="19"/>
                      <w:szCs w:val="19"/>
                    </w:rPr>
                  </w:pPr>
                  <w:r>
                    <w:rPr>
                      <w:spacing w:val="1"/>
                      <w:sz w:val="19"/>
                      <w:szCs w:val="19"/>
                    </w:rPr>
                    <w:t>能区</w:t>
                  </w:r>
                </w:p>
              </w:tc>
              <w:tc>
                <w:tcPr>
                  <w:tcW w:w="1265" w:type="dxa"/>
                  <w:vAlign w:val="top"/>
                </w:tcPr>
                <w:p w14:paraId="588C008A">
                  <w:pPr>
                    <w:spacing w:line="302" w:lineRule="auto"/>
                    <w:rPr>
                      <w:rFonts w:ascii="Arial"/>
                      <w:sz w:val="21"/>
                    </w:rPr>
                  </w:pPr>
                </w:p>
                <w:p w14:paraId="15EAB588">
                  <w:pPr>
                    <w:spacing w:line="303" w:lineRule="auto"/>
                    <w:rPr>
                      <w:rFonts w:ascii="Arial"/>
                      <w:sz w:val="21"/>
                    </w:rPr>
                  </w:pPr>
                </w:p>
                <w:p w14:paraId="76D6E6E0">
                  <w:pPr>
                    <w:pStyle w:val="6"/>
                    <w:spacing w:before="62" w:line="289" w:lineRule="auto"/>
                    <w:ind w:left="113" w:right="104"/>
                    <w:rPr>
                      <w:sz w:val="10"/>
                      <w:szCs w:val="10"/>
                    </w:rPr>
                  </w:pPr>
                  <w:r>
                    <w:rPr>
                      <w:spacing w:val="18"/>
                      <w:sz w:val="19"/>
                      <w:szCs w:val="19"/>
                    </w:rPr>
                    <w:t>达拉特旗、</w:t>
                  </w:r>
                  <w:r>
                    <w:rPr>
                      <w:sz w:val="19"/>
                      <w:szCs w:val="19"/>
                    </w:rPr>
                    <w:t xml:space="preserve"> </w:t>
                  </w:r>
                  <w:r>
                    <w:rPr>
                      <w:spacing w:val="18"/>
                      <w:sz w:val="19"/>
                      <w:szCs w:val="19"/>
                    </w:rPr>
                    <w:t>鄂托克旗、</w:t>
                  </w:r>
                  <w:r>
                    <w:rPr>
                      <w:sz w:val="19"/>
                      <w:szCs w:val="19"/>
                    </w:rPr>
                    <w:t xml:space="preserve"> </w:t>
                  </w:r>
                  <w:r>
                    <w:rPr>
                      <w:spacing w:val="-2"/>
                      <w:sz w:val="19"/>
                      <w:szCs w:val="19"/>
                    </w:rPr>
                    <w:t>乌</w:t>
                  </w:r>
                  <w:r>
                    <w:rPr>
                      <w:spacing w:val="26"/>
                      <w:sz w:val="19"/>
                      <w:szCs w:val="19"/>
                    </w:rPr>
                    <w:t xml:space="preserve">  </w:t>
                  </w:r>
                  <w:r>
                    <w:rPr>
                      <w:spacing w:val="-2"/>
                      <w:sz w:val="19"/>
                      <w:szCs w:val="19"/>
                    </w:rPr>
                    <w:t>审</w:t>
                  </w:r>
                  <w:r>
                    <w:rPr>
                      <w:spacing w:val="21"/>
                      <w:sz w:val="19"/>
                      <w:szCs w:val="19"/>
                    </w:rPr>
                    <w:t xml:space="preserve">  </w:t>
                  </w:r>
                  <w:r>
                    <w:rPr>
                      <w:spacing w:val="-2"/>
                      <w:sz w:val="19"/>
                      <w:szCs w:val="19"/>
                    </w:rPr>
                    <w:t>旗</w:t>
                  </w:r>
                  <w:r>
                    <w:rPr>
                      <w:spacing w:val="1"/>
                      <w:sz w:val="19"/>
                      <w:szCs w:val="19"/>
                    </w:rPr>
                    <w:t xml:space="preserve"> </w:t>
                  </w:r>
                  <w:r>
                    <w:rPr>
                      <w:spacing w:val="4"/>
                      <w:sz w:val="19"/>
                      <w:szCs w:val="19"/>
                    </w:rPr>
                    <w:t>16160.24</w:t>
                  </w:r>
                  <w:r>
                    <w:rPr>
                      <w:sz w:val="19"/>
                      <w:szCs w:val="19"/>
                    </w:rPr>
                    <w:t>km</w:t>
                  </w:r>
                  <w:r>
                    <w:rPr>
                      <w:spacing w:val="4"/>
                      <w:position w:val="9"/>
                      <w:sz w:val="10"/>
                      <w:szCs w:val="10"/>
                    </w:rPr>
                    <w:t>2</w:t>
                  </w:r>
                </w:p>
              </w:tc>
              <w:tc>
                <w:tcPr>
                  <w:tcW w:w="817" w:type="dxa"/>
                  <w:vAlign w:val="top"/>
                </w:tcPr>
                <w:p w14:paraId="2B6D61DD">
                  <w:pPr>
                    <w:spacing w:line="458" w:lineRule="auto"/>
                    <w:rPr>
                      <w:rFonts w:ascii="Arial"/>
                      <w:sz w:val="21"/>
                    </w:rPr>
                  </w:pPr>
                </w:p>
                <w:p w14:paraId="2A97C693">
                  <w:pPr>
                    <w:pStyle w:val="6"/>
                    <w:spacing w:before="61" w:line="228" w:lineRule="auto"/>
                    <w:ind w:left="116"/>
                    <w:rPr>
                      <w:sz w:val="19"/>
                      <w:szCs w:val="19"/>
                    </w:rPr>
                  </w:pPr>
                  <w:r>
                    <w:rPr>
                      <w:spacing w:val="6"/>
                      <w:sz w:val="19"/>
                      <w:szCs w:val="19"/>
                    </w:rPr>
                    <w:t>水土流</w:t>
                  </w:r>
                </w:p>
                <w:p w14:paraId="4A068DA6">
                  <w:pPr>
                    <w:pStyle w:val="6"/>
                    <w:spacing w:before="64" w:line="230" w:lineRule="auto"/>
                    <w:ind w:left="119"/>
                    <w:rPr>
                      <w:sz w:val="19"/>
                      <w:szCs w:val="19"/>
                    </w:rPr>
                  </w:pPr>
                  <w:r>
                    <w:rPr>
                      <w:spacing w:val="5"/>
                      <w:sz w:val="19"/>
                      <w:szCs w:val="19"/>
                    </w:rPr>
                    <w:t>失、土</w:t>
                  </w:r>
                </w:p>
                <w:p w14:paraId="2AA05D05">
                  <w:pPr>
                    <w:pStyle w:val="6"/>
                    <w:spacing w:before="63" w:line="230" w:lineRule="auto"/>
                    <w:ind w:left="114"/>
                    <w:rPr>
                      <w:sz w:val="19"/>
                      <w:szCs w:val="19"/>
                    </w:rPr>
                  </w:pPr>
                  <w:r>
                    <w:rPr>
                      <w:spacing w:val="7"/>
                      <w:sz w:val="19"/>
                      <w:szCs w:val="19"/>
                    </w:rPr>
                    <w:t>地沙化</w:t>
                  </w:r>
                </w:p>
                <w:p w14:paraId="52AF4CB3">
                  <w:pPr>
                    <w:pStyle w:val="6"/>
                    <w:spacing w:before="63" w:line="228" w:lineRule="auto"/>
                    <w:ind w:left="116"/>
                    <w:rPr>
                      <w:sz w:val="19"/>
                      <w:szCs w:val="19"/>
                    </w:rPr>
                  </w:pPr>
                  <w:r>
                    <w:rPr>
                      <w:spacing w:val="6"/>
                      <w:sz w:val="19"/>
                      <w:szCs w:val="19"/>
                    </w:rPr>
                    <w:t>极敏感</w:t>
                  </w:r>
                </w:p>
                <w:p w14:paraId="08CC4555">
                  <w:pPr>
                    <w:pStyle w:val="6"/>
                    <w:spacing w:before="66" w:line="233" w:lineRule="auto"/>
                    <w:ind w:left="328"/>
                    <w:rPr>
                      <w:sz w:val="19"/>
                      <w:szCs w:val="19"/>
                    </w:rPr>
                  </w:pPr>
                  <w:r>
                    <w:rPr>
                      <w:sz w:val="19"/>
                      <w:szCs w:val="19"/>
                    </w:rPr>
                    <w:t>区</w:t>
                  </w:r>
                </w:p>
              </w:tc>
              <w:tc>
                <w:tcPr>
                  <w:tcW w:w="817" w:type="dxa"/>
                  <w:vAlign w:val="top"/>
                </w:tcPr>
                <w:p w14:paraId="3EDBFA89">
                  <w:pPr>
                    <w:spacing w:line="307" w:lineRule="auto"/>
                    <w:rPr>
                      <w:rFonts w:ascii="Arial"/>
                      <w:sz w:val="21"/>
                    </w:rPr>
                  </w:pPr>
                </w:p>
                <w:p w14:paraId="1866575C">
                  <w:pPr>
                    <w:pStyle w:val="6"/>
                    <w:spacing w:before="62" w:line="229" w:lineRule="auto"/>
                    <w:ind w:left="114"/>
                    <w:rPr>
                      <w:sz w:val="19"/>
                      <w:szCs w:val="19"/>
                    </w:rPr>
                  </w:pPr>
                  <w:r>
                    <w:rPr>
                      <w:spacing w:val="7"/>
                      <w:sz w:val="19"/>
                      <w:szCs w:val="19"/>
                    </w:rPr>
                    <w:t>严重的</w:t>
                  </w:r>
                </w:p>
                <w:p w14:paraId="149878C3">
                  <w:pPr>
                    <w:pStyle w:val="6"/>
                    <w:spacing w:before="64" w:line="228" w:lineRule="auto"/>
                    <w:ind w:left="115"/>
                    <w:rPr>
                      <w:sz w:val="19"/>
                      <w:szCs w:val="19"/>
                    </w:rPr>
                  </w:pPr>
                  <w:r>
                    <w:rPr>
                      <w:spacing w:val="6"/>
                      <w:sz w:val="19"/>
                      <w:szCs w:val="19"/>
                    </w:rPr>
                    <w:t>水土流</w:t>
                  </w:r>
                </w:p>
                <w:p w14:paraId="0EB5CCB9">
                  <w:pPr>
                    <w:pStyle w:val="6"/>
                    <w:spacing w:before="64" w:line="230" w:lineRule="auto"/>
                    <w:ind w:left="118"/>
                    <w:rPr>
                      <w:sz w:val="19"/>
                      <w:szCs w:val="19"/>
                    </w:rPr>
                  </w:pPr>
                  <w:r>
                    <w:rPr>
                      <w:spacing w:val="5"/>
                      <w:sz w:val="19"/>
                      <w:szCs w:val="19"/>
                    </w:rPr>
                    <w:t>失，土</w:t>
                  </w:r>
                </w:p>
                <w:p w14:paraId="7AC9207B">
                  <w:pPr>
                    <w:pStyle w:val="6"/>
                    <w:spacing w:before="63" w:line="230" w:lineRule="auto"/>
                    <w:ind w:left="113"/>
                    <w:rPr>
                      <w:sz w:val="19"/>
                      <w:szCs w:val="19"/>
                    </w:rPr>
                  </w:pPr>
                  <w:r>
                    <w:rPr>
                      <w:spacing w:val="7"/>
                      <w:sz w:val="19"/>
                      <w:szCs w:val="19"/>
                    </w:rPr>
                    <w:t>地沙化</w:t>
                  </w:r>
                </w:p>
                <w:p w14:paraId="67F81509">
                  <w:pPr>
                    <w:pStyle w:val="6"/>
                    <w:spacing w:before="63" w:line="228" w:lineRule="auto"/>
                    <w:ind w:left="114"/>
                    <w:rPr>
                      <w:sz w:val="19"/>
                      <w:szCs w:val="19"/>
                    </w:rPr>
                  </w:pPr>
                  <w:r>
                    <w:rPr>
                      <w:spacing w:val="7"/>
                      <w:sz w:val="19"/>
                      <w:szCs w:val="19"/>
                    </w:rPr>
                    <w:t>和植被</w:t>
                  </w:r>
                </w:p>
                <w:p w14:paraId="6AD76D2C">
                  <w:pPr>
                    <w:pStyle w:val="6"/>
                    <w:spacing w:before="65" w:line="230" w:lineRule="auto"/>
                    <w:ind w:left="214"/>
                    <w:rPr>
                      <w:sz w:val="19"/>
                      <w:szCs w:val="19"/>
                    </w:rPr>
                  </w:pPr>
                  <w:r>
                    <w:rPr>
                      <w:spacing w:val="4"/>
                      <w:sz w:val="19"/>
                      <w:szCs w:val="19"/>
                    </w:rPr>
                    <w:t>退化</w:t>
                  </w:r>
                </w:p>
              </w:tc>
              <w:tc>
                <w:tcPr>
                  <w:tcW w:w="958" w:type="dxa"/>
                  <w:vAlign w:val="top"/>
                </w:tcPr>
                <w:p w14:paraId="741681A0">
                  <w:pPr>
                    <w:spacing w:line="303" w:lineRule="auto"/>
                    <w:rPr>
                      <w:rFonts w:ascii="Arial"/>
                      <w:sz w:val="21"/>
                    </w:rPr>
                  </w:pPr>
                </w:p>
                <w:p w14:paraId="564582FC">
                  <w:pPr>
                    <w:spacing w:line="303" w:lineRule="auto"/>
                    <w:rPr>
                      <w:rFonts w:ascii="Arial"/>
                      <w:sz w:val="21"/>
                    </w:rPr>
                  </w:pPr>
                </w:p>
                <w:p w14:paraId="0D0EF36D">
                  <w:pPr>
                    <w:pStyle w:val="6"/>
                    <w:spacing w:before="62" w:line="284" w:lineRule="auto"/>
                    <w:ind w:left="113" w:right="104" w:firstLine="1"/>
                    <w:jc w:val="both"/>
                    <w:rPr>
                      <w:sz w:val="19"/>
                      <w:szCs w:val="19"/>
                    </w:rPr>
                  </w:pPr>
                  <w:r>
                    <w:rPr>
                      <w:spacing w:val="-1"/>
                      <w:sz w:val="19"/>
                      <w:szCs w:val="19"/>
                    </w:rPr>
                    <w:t>保</w:t>
                  </w:r>
                  <w:r>
                    <w:rPr>
                      <w:spacing w:val="-13"/>
                      <w:sz w:val="19"/>
                      <w:szCs w:val="19"/>
                    </w:rPr>
                    <w:t xml:space="preserve"> </w:t>
                  </w:r>
                  <w:r>
                    <w:rPr>
                      <w:spacing w:val="-1"/>
                      <w:sz w:val="19"/>
                      <w:szCs w:val="19"/>
                    </w:rPr>
                    <w:t>持</w:t>
                  </w:r>
                  <w:r>
                    <w:rPr>
                      <w:spacing w:val="-13"/>
                      <w:sz w:val="19"/>
                      <w:szCs w:val="19"/>
                    </w:rPr>
                    <w:t xml:space="preserve"> </w:t>
                  </w:r>
                  <w:r>
                    <w:rPr>
                      <w:spacing w:val="-1"/>
                      <w:sz w:val="19"/>
                      <w:szCs w:val="19"/>
                    </w:rPr>
                    <w:t>水</w:t>
                  </w:r>
                  <w:r>
                    <w:rPr>
                      <w:sz w:val="19"/>
                      <w:szCs w:val="19"/>
                    </w:rPr>
                    <w:t xml:space="preserve"> </w:t>
                  </w:r>
                  <w:r>
                    <w:rPr>
                      <w:spacing w:val="-7"/>
                      <w:sz w:val="19"/>
                      <w:szCs w:val="19"/>
                    </w:rPr>
                    <w:t>土、防止</w:t>
                  </w:r>
                  <w:r>
                    <w:rPr>
                      <w:spacing w:val="1"/>
                      <w:sz w:val="19"/>
                      <w:szCs w:val="19"/>
                    </w:rPr>
                    <w:t xml:space="preserve"> </w:t>
                  </w:r>
                  <w:r>
                    <w:rPr>
                      <w:spacing w:val="-7"/>
                      <w:sz w:val="19"/>
                      <w:szCs w:val="19"/>
                    </w:rPr>
                    <w:t>侵蚀、牧</w:t>
                  </w:r>
                  <w:r>
                    <w:rPr>
                      <w:spacing w:val="1"/>
                      <w:sz w:val="19"/>
                      <w:szCs w:val="19"/>
                    </w:rPr>
                    <w:t xml:space="preserve"> </w:t>
                  </w:r>
                  <w:r>
                    <w:rPr>
                      <w:spacing w:val="7"/>
                      <w:sz w:val="19"/>
                      <w:szCs w:val="19"/>
                    </w:rPr>
                    <w:t>业生产</w:t>
                  </w:r>
                </w:p>
              </w:tc>
              <w:tc>
                <w:tcPr>
                  <w:tcW w:w="1556" w:type="dxa"/>
                  <w:vAlign w:val="top"/>
                </w:tcPr>
                <w:p w14:paraId="073856A7">
                  <w:pPr>
                    <w:pStyle w:val="6"/>
                    <w:spacing w:before="224" w:line="287" w:lineRule="auto"/>
                    <w:ind w:left="113" w:right="94" w:firstLine="1"/>
                    <w:jc w:val="both"/>
                    <w:rPr>
                      <w:sz w:val="19"/>
                      <w:szCs w:val="19"/>
                    </w:rPr>
                  </w:pPr>
                  <w:r>
                    <w:rPr>
                      <w:spacing w:val="30"/>
                      <w:sz w:val="19"/>
                      <w:szCs w:val="19"/>
                    </w:rPr>
                    <w:t>保护和恢复植</w:t>
                  </w:r>
                  <w:r>
                    <w:rPr>
                      <w:spacing w:val="4"/>
                      <w:sz w:val="19"/>
                      <w:szCs w:val="19"/>
                    </w:rPr>
                    <w:t xml:space="preserve"> </w:t>
                  </w:r>
                  <w:r>
                    <w:rPr>
                      <w:spacing w:val="-1"/>
                      <w:sz w:val="19"/>
                      <w:szCs w:val="19"/>
                    </w:rPr>
                    <w:t>被为重点，禁止</w:t>
                  </w:r>
                  <w:r>
                    <w:rPr>
                      <w:spacing w:val="3"/>
                      <w:sz w:val="19"/>
                      <w:szCs w:val="19"/>
                    </w:rPr>
                    <w:t xml:space="preserve"> </w:t>
                  </w:r>
                  <w:r>
                    <w:rPr>
                      <w:spacing w:val="1"/>
                      <w:sz w:val="19"/>
                      <w:szCs w:val="19"/>
                    </w:rPr>
                    <w:t>开荒和滥樵采，</w:t>
                  </w:r>
                  <w:r>
                    <w:rPr>
                      <w:spacing w:val="5"/>
                      <w:sz w:val="19"/>
                      <w:szCs w:val="19"/>
                    </w:rPr>
                    <w:t xml:space="preserve"> </w:t>
                  </w:r>
                  <w:r>
                    <w:rPr>
                      <w:spacing w:val="1"/>
                      <w:sz w:val="19"/>
                      <w:szCs w:val="19"/>
                    </w:rPr>
                    <w:t>制止过度放牧，</w:t>
                  </w:r>
                  <w:r>
                    <w:rPr>
                      <w:spacing w:val="5"/>
                      <w:sz w:val="19"/>
                      <w:szCs w:val="19"/>
                    </w:rPr>
                    <w:t xml:space="preserve"> </w:t>
                  </w:r>
                  <w:r>
                    <w:rPr>
                      <w:spacing w:val="31"/>
                      <w:sz w:val="19"/>
                      <w:szCs w:val="19"/>
                    </w:rPr>
                    <w:t>以建设灌丛草</w:t>
                  </w:r>
                  <w:r>
                    <w:rPr>
                      <w:sz w:val="19"/>
                      <w:szCs w:val="19"/>
                    </w:rPr>
                    <w:t xml:space="preserve"> </w:t>
                  </w:r>
                  <w:r>
                    <w:rPr>
                      <w:spacing w:val="31"/>
                      <w:sz w:val="19"/>
                      <w:szCs w:val="19"/>
                    </w:rPr>
                    <w:t>场和具有防护</w:t>
                  </w:r>
                  <w:r>
                    <w:rPr>
                      <w:sz w:val="19"/>
                      <w:szCs w:val="19"/>
                    </w:rPr>
                    <w:t xml:space="preserve"> </w:t>
                  </w:r>
                  <w:r>
                    <w:rPr>
                      <w:spacing w:val="3"/>
                      <w:sz w:val="19"/>
                      <w:szCs w:val="19"/>
                    </w:rPr>
                    <w:t>林网。</w:t>
                  </w:r>
                </w:p>
              </w:tc>
            </w:tr>
          </w:tbl>
          <w:p w14:paraId="1DF039B8">
            <w:pPr>
              <w:pStyle w:val="6"/>
              <w:spacing w:before="196" w:line="381" w:lineRule="auto"/>
              <w:ind w:left="108" w:right="80" w:firstLine="480"/>
              <w:jc w:val="both"/>
            </w:pPr>
            <w:r>
              <w:rPr>
                <w:spacing w:val="5"/>
              </w:rPr>
              <w:t>鄂尔多斯高原典型草原沙漠化控制生态功能区本区分布在鄂尔多斯高</w:t>
            </w:r>
            <w:r>
              <w:rPr>
                <w:spacing w:val="17"/>
              </w:rPr>
              <w:t xml:space="preserve"> </w:t>
            </w:r>
            <w:r>
              <w:rPr>
                <w:spacing w:val="-2"/>
              </w:rPr>
              <w:t>原中东部，区域内地表支离破碎，沟壑纵横，地表沙化严重。</w:t>
            </w:r>
            <w:r>
              <w:rPr>
                <w:spacing w:val="-3"/>
              </w:rPr>
              <w:t>项目所在地属</w:t>
            </w:r>
            <w:r>
              <w:t xml:space="preserve"> </w:t>
            </w:r>
            <w:r>
              <w:rPr>
                <w:spacing w:val="-3"/>
              </w:rPr>
              <w:t>于典型的温带大陆性季风气候，</w:t>
            </w:r>
            <w:r>
              <w:rPr>
                <w:spacing w:val="-70"/>
              </w:rPr>
              <w:t xml:space="preserve"> </w:t>
            </w:r>
            <w:r>
              <w:rPr>
                <w:spacing w:val="-3"/>
              </w:rPr>
              <w:t>日照丰富，四季分明，无霜期短，降水少，</w:t>
            </w:r>
            <w:r>
              <w:t xml:space="preserve"> </w:t>
            </w:r>
            <w:r>
              <w:rPr>
                <w:spacing w:val="-5"/>
              </w:rPr>
              <w:t>蒸发量大。年日照时数3000h左右，年平均气温6.4℃左右，年降水量为250mm</w:t>
            </w:r>
            <w:r>
              <w:rPr>
                <w:spacing w:val="8"/>
              </w:rPr>
              <w:t xml:space="preserve"> </w:t>
            </w:r>
            <w:r>
              <w:rPr>
                <w:spacing w:val="-1"/>
              </w:rPr>
              <w:t>左右，年蒸发量3000mm左右，降水主要集中在7-9月份</w:t>
            </w:r>
            <w:r>
              <w:rPr>
                <w:spacing w:val="-2"/>
              </w:rPr>
              <w:t>，无霜期122天左右。</w:t>
            </w:r>
            <w:r>
              <w:t xml:space="preserve"> </w:t>
            </w:r>
            <w:r>
              <w:rPr>
                <w:spacing w:val="-2"/>
              </w:rPr>
              <w:t>鄂托克旗位于内陆大西北，受中纬度和西伯利亚—蒙古冷高压</w:t>
            </w:r>
            <w:r>
              <w:rPr>
                <w:spacing w:val="-3"/>
              </w:rPr>
              <w:t>的控制，气候</w:t>
            </w:r>
            <w:r>
              <w:t xml:space="preserve"> </w:t>
            </w:r>
            <w:r>
              <w:rPr>
                <w:spacing w:val="-2"/>
              </w:rPr>
              <w:t>干旱少雨，风大沙多，春迟秋旱，冬长夏短，日照充足，属中</w:t>
            </w:r>
            <w:r>
              <w:rPr>
                <w:spacing w:val="-3"/>
              </w:rPr>
              <w:t>温带温暖型干</w:t>
            </w:r>
            <w:r>
              <w:t xml:space="preserve"> </w:t>
            </w:r>
            <w:r>
              <w:rPr>
                <w:spacing w:val="-1"/>
              </w:rPr>
              <w:t>旱、半干旱大陆性气候。</w:t>
            </w:r>
          </w:p>
          <w:p w14:paraId="4DA337B0">
            <w:pPr>
              <w:pStyle w:val="6"/>
              <w:spacing w:before="38" w:line="379" w:lineRule="auto"/>
              <w:ind w:left="109" w:right="22" w:firstLine="497"/>
              <w:jc w:val="both"/>
            </w:pPr>
            <w:r>
              <w:rPr>
                <w:spacing w:val="-3"/>
              </w:rPr>
              <w:t>区域主要植被是干草原植被类型，由多年生草本植物组成。主要植物有</w:t>
            </w:r>
            <w:r>
              <w:rPr>
                <w:spacing w:val="2"/>
              </w:rPr>
              <w:t xml:space="preserve"> </w:t>
            </w:r>
            <w:r>
              <w:rPr>
                <w:spacing w:val="-7"/>
              </w:rPr>
              <w:t>小叶锦鸡儿、百里香、克氏针茅、冷蒿、阿尔泰狗娃花、糙隐子草、狗尾草、</w:t>
            </w:r>
            <w:r>
              <w:rPr>
                <w:spacing w:val="5"/>
              </w:rPr>
              <w:t xml:space="preserve"> </w:t>
            </w:r>
            <w:r>
              <w:rPr>
                <w:spacing w:val="-7"/>
              </w:rPr>
              <w:t>野苜蓿、冰草、野豌豆、赖草、茭蒿、达乌里胡枝子、沙生棘豆、猪毛菜等。</w:t>
            </w:r>
            <w:r>
              <w:rPr>
                <w:spacing w:val="5"/>
              </w:rPr>
              <w:t xml:space="preserve"> </w:t>
            </w:r>
            <w:r>
              <w:rPr>
                <w:spacing w:val="-2"/>
              </w:rPr>
              <w:t>农作物有糜黍、谷子、玉米、土豆等，以及人工栽培杨树、</w:t>
            </w:r>
            <w:r>
              <w:rPr>
                <w:spacing w:val="-3"/>
              </w:rPr>
              <w:t>榆树、松树等乔</w:t>
            </w:r>
            <w:r>
              <w:t xml:space="preserve"> </w:t>
            </w:r>
            <w:r>
              <w:rPr>
                <w:spacing w:val="-1"/>
              </w:rPr>
              <w:t>木。土壤以栗钙土、黄棉土、风沙土等为主。</w:t>
            </w:r>
          </w:p>
          <w:p w14:paraId="1410E4DC">
            <w:pPr>
              <w:pStyle w:val="6"/>
              <w:spacing w:before="35" w:line="219" w:lineRule="auto"/>
              <w:ind w:left="602"/>
            </w:pPr>
            <w:r>
              <w:rPr>
                <w:spacing w:val="-1"/>
              </w:rPr>
              <w:t>III-5-2</w:t>
            </w:r>
            <w:r>
              <w:rPr>
                <w:spacing w:val="-50"/>
              </w:rPr>
              <w:t xml:space="preserve"> </w:t>
            </w:r>
            <w:r>
              <w:rPr>
                <w:spacing w:val="-1"/>
              </w:rPr>
              <w:t>鄂尔多斯高原典型草原沙漠化控制生态功能区：该区域存</w:t>
            </w:r>
            <w:r>
              <w:rPr>
                <w:spacing w:val="-2"/>
              </w:rPr>
              <w:t>在的</w:t>
            </w:r>
          </w:p>
        </w:tc>
      </w:tr>
    </w:tbl>
    <w:p w14:paraId="76773DD9">
      <w:pPr>
        <w:pStyle w:val="2"/>
        <w:rPr>
          <w:sz w:val="21"/>
        </w:rPr>
      </w:pPr>
    </w:p>
    <w:p w14:paraId="569D3FB3">
      <w:pPr>
        <w:rPr>
          <w:sz w:val="21"/>
          <w:szCs w:val="21"/>
        </w:rPr>
        <w:sectPr>
          <w:footerReference r:id="rId27" w:type="default"/>
          <w:pgSz w:w="11906" w:h="16839"/>
          <w:pgMar w:top="400" w:right="1415" w:bottom="1240" w:left="1414" w:header="0" w:footer="1078" w:gutter="0"/>
          <w:cols w:space="720" w:num="1"/>
        </w:sectPr>
      </w:pPr>
    </w:p>
    <w:p w14:paraId="5927A41B">
      <w:pPr>
        <w:spacing w:before="13"/>
      </w:pPr>
    </w:p>
    <w:p w14:paraId="40F502C6">
      <w:pPr>
        <w:spacing w:before="13"/>
      </w:pPr>
    </w:p>
    <w:p w14:paraId="57C8F707">
      <w:pPr>
        <w:spacing w:before="13"/>
      </w:pPr>
    </w:p>
    <w:p w14:paraId="7289FF15">
      <w:pPr>
        <w:spacing w:before="13"/>
      </w:pPr>
    </w:p>
    <w:tbl>
      <w:tblPr>
        <w:tblStyle w:val="5"/>
        <w:tblW w:w="90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1"/>
        <w:gridCol w:w="8070"/>
      </w:tblGrid>
      <w:tr w14:paraId="519C1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07" w:hRule="atLeast"/>
        </w:trPr>
        <w:tc>
          <w:tcPr>
            <w:tcW w:w="991" w:type="dxa"/>
            <w:tcBorders>
              <w:right w:val="single" w:color="000000" w:sz="2" w:space="0"/>
            </w:tcBorders>
            <w:vAlign w:val="top"/>
          </w:tcPr>
          <w:p w14:paraId="7295E981">
            <w:pPr>
              <w:rPr>
                <w:rFonts w:ascii="Arial"/>
                <w:sz w:val="21"/>
              </w:rPr>
            </w:pPr>
          </w:p>
        </w:tc>
        <w:tc>
          <w:tcPr>
            <w:tcW w:w="8070" w:type="dxa"/>
            <w:tcBorders>
              <w:left w:val="single" w:color="000000" w:sz="2" w:space="0"/>
            </w:tcBorders>
            <w:vAlign w:val="top"/>
          </w:tcPr>
          <w:p w14:paraId="492A4241">
            <w:pPr>
              <w:pStyle w:val="6"/>
              <w:spacing w:before="201" w:line="382" w:lineRule="auto"/>
              <w:ind w:left="108" w:right="22" w:firstLine="2"/>
              <w:jc w:val="both"/>
            </w:pPr>
            <w:r>
              <w:rPr>
                <w:spacing w:val="-2"/>
              </w:rPr>
              <w:t>主要环境问题是严重的水土流失，土地沙化和植被退化</w:t>
            </w:r>
            <w:r>
              <w:rPr>
                <w:spacing w:val="-3"/>
              </w:rPr>
              <w:t>；在生态环境敏感性</w:t>
            </w:r>
            <w:r>
              <w:t xml:space="preserve"> </w:t>
            </w:r>
            <w:r>
              <w:rPr>
                <w:spacing w:val="-2"/>
              </w:rPr>
              <w:t>评价上属水土流失、土地沙化极敏感区，生物多样性敏感区；</w:t>
            </w:r>
            <w:r>
              <w:rPr>
                <w:spacing w:val="-3"/>
              </w:rPr>
              <w:t>主要生态服务</w:t>
            </w:r>
            <w:r>
              <w:t xml:space="preserve"> </w:t>
            </w:r>
            <w:r>
              <w:rPr>
                <w:spacing w:val="-2"/>
              </w:rPr>
              <w:t>功能为保持水土、防止侵蚀，减少入黄泥沙。主要生态环境保</w:t>
            </w:r>
            <w:r>
              <w:rPr>
                <w:spacing w:val="-3"/>
              </w:rPr>
              <w:t>护目标为基本</w:t>
            </w:r>
            <w:r>
              <w:t xml:space="preserve"> </w:t>
            </w:r>
            <w:r>
              <w:rPr>
                <w:spacing w:val="-2"/>
              </w:rPr>
              <w:t>农田，现有草原植被。在生态环境建设与发展方向以及生态环</w:t>
            </w:r>
            <w:r>
              <w:rPr>
                <w:spacing w:val="-3"/>
              </w:rPr>
              <w:t>境保护管理措</w:t>
            </w:r>
            <w:r>
              <w:t xml:space="preserve"> </w:t>
            </w:r>
            <w:r>
              <w:rPr>
                <w:spacing w:val="-2"/>
              </w:rPr>
              <w:t>施上，以保护和恢复植被为重点，禁止开荒和滥樵采，制止过</w:t>
            </w:r>
            <w:r>
              <w:rPr>
                <w:spacing w:val="-3"/>
              </w:rPr>
              <w:t>度放牧，推广</w:t>
            </w:r>
            <w:r>
              <w:t xml:space="preserve"> </w:t>
            </w:r>
            <w:r>
              <w:rPr>
                <w:spacing w:val="-2"/>
              </w:rPr>
              <w:t>利用新能源，以建设灌丛草场和具有防护林网、灌溉条件的饲</w:t>
            </w:r>
            <w:r>
              <w:rPr>
                <w:spacing w:val="-3"/>
              </w:rPr>
              <w:t>草料基地，建</w:t>
            </w:r>
            <w:r>
              <w:t xml:space="preserve"> </w:t>
            </w:r>
            <w:r>
              <w:rPr>
                <w:spacing w:val="-2"/>
              </w:rPr>
              <w:t>设人畜饮水工程和划区轮牧为主要措施，恢复自然植被，实现</w:t>
            </w:r>
            <w:r>
              <w:rPr>
                <w:spacing w:val="-3"/>
              </w:rPr>
              <w:t>草畜平衡，建</w:t>
            </w:r>
            <w:r>
              <w:t xml:space="preserve"> </w:t>
            </w:r>
            <w:r>
              <w:rPr>
                <w:spacing w:val="-7"/>
              </w:rPr>
              <w:t>成草原生态经济区。保护保存植被比较完整、生物多样性资源较丰富的区域。</w:t>
            </w:r>
            <w:r>
              <w:rPr>
                <w:spacing w:val="6"/>
              </w:rPr>
              <w:t xml:space="preserve"> </w:t>
            </w:r>
            <w:r>
              <w:rPr>
                <w:spacing w:val="-2"/>
              </w:rPr>
              <w:t>建立重要的生物多样性保护生态功能区。在生态建设上必须符</w:t>
            </w:r>
            <w:r>
              <w:rPr>
                <w:spacing w:val="-3"/>
              </w:rPr>
              <w:t>合当地自然规</w:t>
            </w:r>
            <w:r>
              <w:t xml:space="preserve"> </w:t>
            </w:r>
            <w:r>
              <w:rPr>
                <w:spacing w:val="-2"/>
              </w:rPr>
              <w:t>律和生态准入的原则；在资源开发中必须符合生态标准和国家</w:t>
            </w:r>
            <w:r>
              <w:rPr>
                <w:spacing w:val="-3"/>
              </w:rPr>
              <w:t>产业正策，加</w:t>
            </w:r>
            <w:r>
              <w:t xml:space="preserve"> </w:t>
            </w:r>
            <w:r>
              <w:rPr>
                <w:spacing w:val="-1"/>
              </w:rPr>
              <w:t>强生态环境监管，限制和禁止对矿产资源的不合理开采活动。</w:t>
            </w:r>
          </w:p>
          <w:p w14:paraId="1D157158">
            <w:pPr>
              <w:pStyle w:val="6"/>
              <w:spacing w:before="34" w:line="219" w:lineRule="auto"/>
              <w:ind w:left="592"/>
            </w:pPr>
            <w:r>
              <w:rPr>
                <w:spacing w:val="-1"/>
              </w:rPr>
              <w:t>项目与鄂尔多斯生态功能区相对位置见附图</w:t>
            </w:r>
            <w:r>
              <w:rPr>
                <w:spacing w:val="-52"/>
              </w:rPr>
              <w:t xml:space="preserve"> </w:t>
            </w:r>
            <w:r>
              <w:rPr>
                <w:spacing w:val="-2"/>
              </w:rPr>
              <w:t>4。</w:t>
            </w:r>
          </w:p>
          <w:p w14:paraId="70772A52">
            <w:pPr>
              <w:pStyle w:val="6"/>
              <w:spacing w:before="216" w:line="380" w:lineRule="auto"/>
              <w:ind w:left="108" w:right="22" w:firstLine="484"/>
            </w:pPr>
            <w:r>
              <w:rPr>
                <w:spacing w:val="-3"/>
              </w:rPr>
              <w:t>项目所在区域由于受降雨少蒸发量大、水资源有限、风大沙多、土壤贫</w:t>
            </w:r>
            <w:r>
              <w:rPr>
                <w:spacing w:val="16"/>
              </w:rPr>
              <w:t xml:space="preserve"> </w:t>
            </w:r>
            <w:r>
              <w:rPr>
                <w:spacing w:val="-2"/>
              </w:rPr>
              <w:t>瘠等自然因素的制约，天然植被类型较单一，种属较少，表现</w:t>
            </w:r>
            <w:r>
              <w:rPr>
                <w:spacing w:val="-3"/>
              </w:rPr>
              <w:t>出极干旱的荒</w:t>
            </w:r>
            <w:r>
              <w:t xml:space="preserve"> </w:t>
            </w:r>
            <w:r>
              <w:rPr>
                <w:spacing w:val="-7"/>
              </w:rPr>
              <w:t>漠植物特征。植物主要有油蒿、刺沙蓬、骆驼蓬、沙鞭、沙柳、柠条锦鸡儿、</w:t>
            </w:r>
            <w:r>
              <w:rPr>
                <w:spacing w:val="6"/>
              </w:rPr>
              <w:t xml:space="preserve"> </w:t>
            </w:r>
            <w:r>
              <w:rPr>
                <w:spacing w:val="-7"/>
              </w:rPr>
              <w:t>冷蒿、无芒隐子草、白草、芨芨草、碱草、白刺等。大多数植物具有耐干旱、</w:t>
            </w:r>
            <w:r>
              <w:rPr>
                <w:spacing w:val="6"/>
              </w:rPr>
              <w:t xml:space="preserve"> </w:t>
            </w:r>
            <w:r>
              <w:rPr>
                <w:spacing w:val="-2"/>
              </w:rPr>
              <w:t>耐高温、耐盐碱和抗风沙的特征。根据资料收集和现场勘察，</w:t>
            </w:r>
            <w:r>
              <w:rPr>
                <w:spacing w:val="-3"/>
              </w:rPr>
              <w:t>在评价区内未</w:t>
            </w:r>
            <w:r>
              <w:t xml:space="preserve"> </w:t>
            </w:r>
            <w:r>
              <w:rPr>
                <w:spacing w:val="-1"/>
              </w:rPr>
              <w:t>发现国家及地方重点保护野生植物。</w:t>
            </w:r>
          </w:p>
          <w:p w14:paraId="1072D472">
            <w:pPr>
              <w:pStyle w:val="6"/>
              <w:spacing w:before="36" w:line="375" w:lineRule="auto"/>
              <w:ind w:left="108" w:right="22" w:firstLine="483"/>
              <w:jc w:val="both"/>
            </w:pPr>
            <w:r>
              <w:rPr>
                <w:spacing w:val="-2"/>
              </w:rPr>
              <w:t>取土场位于</w:t>
            </w:r>
            <w:r>
              <w:rPr>
                <w:spacing w:val="-29"/>
              </w:rPr>
              <w:t xml:space="preserve"> </w:t>
            </w:r>
            <w:r>
              <w:rPr>
                <w:spacing w:val="-2"/>
              </w:rPr>
              <w:t>K8+084</w:t>
            </w:r>
            <w:r>
              <w:rPr>
                <w:spacing w:val="-46"/>
              </w:rPr>
              <w:t xml:space="preserve"> </w:t>
            </w:r>
            <w:r>
              <w:rPr>
                <w:spacing w:val="-2"/>
              </w:rPr>
              <w:t>桩号右侧</w:t>
            </w:r>
            <w:r>
              <w:rPr>
                <w:spacing w:val="-28"/>
              </w:rPr>
              <w:t xml:space="preserve"> </w:t>
            </w:r>
            <w:r>
              <w:rPr>
                <w:spacing w:val="-2"/>
              </w:rPr>
              <w:t>1.5km</w:t>
            </w:r>
            <w:r>
              <w:rPr>
                <w:spacing w:val="-41"/>
              </w:rPr>
              <w:t xml:space="preserve"> </w:t>
            </w:r>
            <w:r>
              <w:rPr>
                <w:spacing w:val="-2"/>
              </w:rPr>
              <w:t>处，</w:t>
            </w:r>
            <w:r>
              <w:rPr>
                <w:spacing w:val="-64"/>
              </w:rPr>
              <w:t xml:space="preserve"> </w:t>
            </w:r>
            <w:r>
              <w:rPr>
                <w:spacing w:val="-2"/>
              </w:rPr>
              <w:t>占地面积</w:t>
            </w:r>
            <w:r>
              <w:rPr>
                <w:spacing w:val="-45"/>
              </w:rPr>
              <w:t xml:space="preserve"> </w:t>
            </w:r>
            <w:r>
              <w:rPr>
                <w:spacing w:val="-2"/>
              </w:rPr>
              <w:t>9</w:t>
            </w:r>
            <w:r>
              <w:rPr>
                <w:spacing w:val="-43"/>
              </w:rPr>
              <w:t xml:space="preserve"> </w:t>
            </w:r>
            <w:r>
              <w:rPr>
                <w:spacing w:val="-2"/>
              </w:rPr>
              <w:t>亩(6000.3m</w:t>
            </w:r>
            <w:r>
              <w:rPr>
                <w:spacing w:val="-2"/>
                <w:position w:val="12"/>
                <w:sz w:val="12"/>
                <w:szCs w:val="12"/>
              </w:rPr>
              <w:t>2</w:t>
            </w:r>
            <w:r>
              <w:rPr>
                <w:spacing w:val="-2"/>
              </w:rPr>
              <w:t>)。本</w:t>
            </w:r>
            <w:r>
              <w:t xml:space="preserve"> </w:t>
            </w:r>
            <w:r>
              <w:rPr>
                <w:spacing w:val="-9"/>
              </w:rPr>
              <w:t>道路到取土场之间建设</w:t>
            </w:r>
            <w:r>
              <w:rPr>
                <w:spacing w:val="-36"/>
              </w:rPr>
              <w:t xml:space="preserve"> </w:t>
            </w:r>
            <w:r>
              <w:rPr>
                <w:spacing w:val="-9"/>
              </w:rPr>
              <w:t>1.0m</w:t>
            </w:r>
            <w:r>
              <w:rPr>
                <w:spacing w:val="-49"/>
              </w:rPr>
              <w:t xml:space="preserve"> </w:t>
            </w:r>
            <w:r>
              <w:rPr>
                <w:spacing w:val="-9"/>
              </w:rPr>
              <w:t>长临时道路，道路宽</w:t>
            </w:r>
            <w:r>
              <w:rPr>
                <w:spacing w:val="-45"/>
              </w:rPr>
              <w:t xml:space="preserve"> </w:t>
            </w:r>
            <w:r>
              <w:rPr>
                <w:spacing w:val="-9"/>
              </w:rPr>
              <w:t>7m，临时占地面</w:t>
            </w:r>
            <w:r>
              <w:rPr>
                <w:spacing w:val="-10"/>
              </w:rPr>
              <w:t>积</w:t>
            </w:r>
            <w:r>
              <w:rPr>
                <w:spacing w:val="-33"/>
              </w:rPr>
              <w:t xml:space="preserve"> </w:t>
            </w:r>
            <w:r>
              <w:rPr>
                <w:spacing w:val="-10"/>
              </w:rPr>
              <w:t>10500m</w:t>
            </w:r>
            <w:r>
              <w:rPr>
                <w:spacing w:val="-10"/>
                <w:position w:val="11"/>
                <w:sz w:val="12"/>
                <w:szCs w:val="12"/>
              </w:rPr>
              <w:t>2</w:t>
            </w:r>
            <w:r>
              <w:rPr>
                <w:spacing w:val="-10"/>
              </w:rPr>
              <w:t>。</w:t>
            </w:r>
            <w:r>
              <w:t xml:space="preserve"> </w:t>
            </w:r>
            <w:r>
              <w:rPr>
                <w:spacing w:val="-2"/>
              </w:rPr>
              <w:t>占地均为草地。</w:t>
            </w:r>
          </w:p>
          <w:p w14:paraId="19CE54E5">
            <w:pPr>
              <w:pStyle w:val="6"/>
              <w:spacing w:before="37" w:line="375" w:lineRule="auto"/>
              <w:ind w:left="110" w:right="22" w:firstLine="480"/>
              <w:jc w:val="both"/>
            </w:pPr>
            <w:r>
              <w:rPr>
                <w:spacing w:val="-3"/>
              </w:rPr>
              <w:t>依据遥感数据分析，本项目评价区调查范围内，土地利用类型主要为天</w:t>
            </w:r>
            <w:r>
              <w:rPr>
                <w:spacing w:val="18"/>
              </w:rPr>
              <w:t xml:space="preserve"> </w:t>
            </w:r>
            <w:r>
              <w:rPr>
                <w:spacing w:val="-3"/>
              </w:rPr>
              <w:t>然牧草地，占调查面积的</w:t>
            </w:r>
            <w:r>
              <w:rPr>
                <w:spacing w:val="-32"/>
              </w:rPr>
              <w:t xml:space="preserve"> </w:t>
            </w:r>
            <w:r>
              <w:rPr>
                <w:spacing w:val="-3"/>
              </w:rPr>
              <w:t>93.08%；其次是裸土地，占调查面积的</w:t>
            </w:r>
            <w:r>
              <w:rPr>
                <w:spacing w:val="-48"/>
              </w:rPr>
              <w:t xml:space="preserve"> </w:t>
            </w:r>
            <w:r>
              <w:rPr>
                <w:spacing w:val="-3"/>
              </w:rPr>
              <w:t>2.90%；之</w:t>
            </w:r>
            <w:r>
              <w:t xml:space="preserve"> </w:t>
            </w:r>
            <w:r>
              <w:rPr>
                <w:spacing w:val="-12"/>
              </w:rPr>
              <w:t>后是旱地、农村宅基地、交通用地，分别占调查面积的</w:t>
            </w:r>
            <w:r>
              <w:rPr>
                <w:spacing w:val="-33"/>
              </w:rPr>
              <w:t xml:space="preserve"> </w:t>
            </w:r>
            <w:r>
              <w:rPr>
                <w:spacing w:val="-12"/>
              </w:rPr>
              <w:t>1.86%、1.75</w:t>
            </w:r>
            <w:r>
              <w:rPr>
                <w:spacing w:val="-13"/>
              </w:rPr>
              <w:t>%和</w:t>
            </w:r>
            <w:r>
              <w:rPr>
                <w:spacing w:val="-49"/>
              </w:rPr>
              <w:t xml:space="preserve"> </w:t>
            </w:r>
            <w:r>
              <w:rPr>
                <w:spacing w:val="-13"/>
              </w:rPr>
              <w:t>0.41%。</w:t>
            </w:r>
          </w:p>
          <w:p w14:paraId="1D9E679D">
            <w:pPr>
              <w:pStyle w:val="6"/>
              <w:spacing w:before="35" w:line="333" w:lineRule="auto"/>
              <w:ind w:left="109" w:right="98" w:firstLine="480"/>
              <w:jc w:val="both"/>
            </w:pPr>
            <w:r>
              <w:rPr>
                <w:spacing w:val="-2"/>
              </w:rPr>
              <w:t>本项目所调查评价区范围内，以典型草原为</w:t>
            </w:r>
            <w:r>
              <w:rPr>
                <w:spacing w:val="-3"/>
              </w:rPr>
              <w:t>主，植物群落分布有克氏针</w:t>
            </w:r>
            <w:r>
              <w:t xml:space="preserve"> </w:t>
            </w:r>
            <w:r>
              <w:rPr>
                <w:spacing w:val="-2"/>
              </w:rPr>
              <w:t>茅群系、冷蒿百里香群系、油蒿沙蓬群系，合计占调查区域面积的93.08%，</w:t>
            </w:r>
            <w:r>
              <w:rPr>
                <w:spacing w:val="3"/>
              </w:rPr>
              <w:t xml:space="preserve"> </w:t>
            </w:r>
            <w:r>
              <w:rPr>
                <w:spacing w:val="-2"/>
              </w:rPr>
              <w:t>其中冷蒿、百里香群系所占调查面积比例最大，占调查面积的46.83%；其余</w:t>
            </w:r>
          </w:p>
        </w:tc>
      </w:tr>
    </w:tbl>
    <w:p w14:paraId="48E105A6">
      <w:pPr>
        <w:pStyle w:val="2"/>
        <w:rPr>
          <w:sz w:val="21"/>
        </w:rPr>
      </w:pPr>
    </w:p>
    <w:p w14:paraId="207FBD10">
      <w:pPr>
        <w:rPr>
          <w:sz w:val="21"/>
          <w:szCs w:val="21"/>
        </w:rPr>
        <w:sectPr>
          <w:footerReference r:id="rId28" w:type="default"/>
          <w:pgSz w:w="11906" w:h="16839"/>
          <w:pgMar w:top="400" w:right="1415" w:bottom="1240" w:left="1414" w:header="0" w:footer="1078" w:gutter="0"/>
          <w:cols w:space="720" w:num="1"/>
        </w:sectPr>
      </w:pPr>
    </w:p>
    <w:p w14:paraId="1C067520">
      <w:pPr>
        <w:spacing w:before="13"/>
      </w:pPr>
    </w:p>
    <w:p w14:paraId="0AE840E2">
      <w:pPr>
        <w:spacing w:before="13"/>
      </w:pPr>
    </w:p>
    <w:p w14:paraId="012055EA">
      <w:pPr>
        <w:spacing w:before="13"/>
      </w:pPr>
    </w:p>
    <w:p w14:paraId="77C1E4A7">
      <w:pPr>
        <w:spacing w:before="13"/>
      </w:pPr>
    </w:p>
    <w:tbl>
      <w:tblPr>
        <w:tblStyle w:val="5"/>
        <w:tblW w:w="90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1"/>
        <w:gridCol w:w="8070"/>
      </w:tblGrid>
      <w:tr w14:paraId="7F5EB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09" w:hRule="atLeast"/>
        </w:trPr>
        <w:tc>
          <w:tcPr>
            <w:tcW w:w="991" w:type="dxa"/>
            <w:tcBorders>
              <w:right w:val="single" w:color="000000" w:sz="2" w:space="0"/>
            </w:tcBorders>
            <w:vAlign w:val="top"/>
          </w:tcPr>
          <w:p w14:paraId="698556EB">
            <w:pPr>
              <w:rPr>
                <w:rFonts w:ascii="Arial"/>
                <w:sz w:val="21"/>
              </w:rPr>
            </w:pPr>
          </w:p>
        </w:tc>
        <w:tc>
          <w:tcPr>
            <w:tcW w:w="8070" w:type="dxa"/>
            <w:tcBorders>
              <w:left w:val="single" w:color="000000" w:sz="2" w:space="0"/>
            </w:tcBorders>
            <w:vAlign w:val="top"/>
          </w:tcPr>
          <w:p w14:paraId="183C3D1E">
            <w:pPr>
              <w:pStyle w:val="6"/>
              <w:spacing w:before="200" w:line="219" w:lineRule="auto"/>
              <w:ind w:left="112"/>
            </w:pPr>
            <w:r>
              <w:rPr>
                <w:spacing w:val="-1"/>
              </w:rPr>
              <w:t>为农作物和非植被区，分别占调查面积的1.86%、5.06%。</w:t>
            </w:r>
          </w:p>
          <w:p w14:paraId="622EC5E2">
            <w:pPr>
              <w:pStyle w:val="6"/>
              <w:spacing w:before="214" w:line="219" w:lineRule="auto"/>
              <w:ind w:left="589"/>
            </w:pPr>
            <w:r>
              <w:rPr>
                <w:spacing w:val="-1"/>
              </w:rPr>
              <w:t>三、区域空气环境质量现状</w:t>
            </w:r>
          </w:p>
          <w:p w14:paraId="44319CC6">
            <w:pPr>
              <w:pStyle w:val="6"/>
              <w:spacing w:before="214" w:line="219" w:lineRule="auto"/>
              <w:ind w:left="606"/>
            </w:pPr>
            <w:r>
              <w:rPr>
                <w:spacing w:val="-3"/>
              </w:rPr>
              <w:t>1、大气环境质量现状</w:t>
            </w:r>
          </w:p>
          <w:p w14:paraId="32D49EBF">
            <w:pPr>
              <w:pStyle w:val="6"/>
              <w:spacing w:before="216" w:line="378" w:lineRule="auto"/>
              <w:ind w:left="108" w:right="102" w:firstLine="481"/>
              <w:jc w:val="both"/>
            </w:pPr>
            <w:r>
              <w:rPr>
                <w:spacing w:val="-2"/>
              </w:rPr>
              <w:t>本项目位于鄂尔多斯市。本次环评收集内蒙</w:t>
            </w:r>
            <w:r>
              <w:rPr>
                <w:spacing w:val="-3"/>
              </w:rPr>
              <w:t>古自治区生态环境厅编纂的</w:t>
            </w:r>
            <w:r>
              <w:t xml:space="preserve"> </w:t>
            </w:r>
            <w:r>
              <w:rPr>
                <w:spacing w:val="-2"/>
              </w:rPr>
              <w:t>《2022年内蒙古自治区生态环境状况公报》里的2022年鄂尔多斯市全年平均</w:t>
            </w:r>
            <w:r>
              <w:rPr>
                <w:spacing w:val="2"/>
              </w:rPr>
              <w:t xml:space="preserve"> </w:t>
            </w:r>
            <w:r>
              <w:rPr>
                <w:spacing w:val="-2"/>
              </w:rPr>
              <w:t>环境空气质量数据进行分析。鄂尔多斯市2022年大气环境质量状况监测</w:t>
            </w:r>
            <w:r>
              <w:rPr>
                <w:spacing w:val="-3"/>
              </w:rPr>
              <w:t>结果</w:t>
            </w:r>
            <w:r>
              <w:t xml:space="preserve"> </w:t>
            </w:r>
            <w:r>
              <w:rPr>
                <w:spacing w:val="-1"/>
              </w:rPr>
              <w:t>及达标情况见表3-2。</w:t>
            </w:r>
          </w:p>
          <w:p w14:paraId="391DD3AB">
            <w:pPr>
              <w:pStyle w:val="6"/>
              <w:spacing w:before="33" w:line="218" w:lineRule="auto"/>
              <w:ind w:left="2006"/>
            </w:pPr>
            <w:r>
              <w:rPr>
                <w:spacing w:val="-2"/>
              </w:rPr>
              <w:t>表</w:t>
            </w:r>
            <w:r>
              <w:rPr>
                <w:spacing w:val="-28"/>
              </w:rPr>
              <w:t xml:space="preserve"> </w:t>
            </w:r>
            <w:r>
              <w:rPr>
                <w:spacing w:val="-2"/>
              </w:rPr>
              <w:t>3-2    区域环境空气质量现状评价表</w:t>
            </w:r>
          </w:p>
          <w:p w14:paraId="12EA77CB">
            <w:pPr>
              <w:spacing w:line="22" w:lineRule="exact"/>
            </w:pPr>
          </w:p>
          <w:tbl>
            <w:tblPr>
              <w:tblStyle w:val="5"/>
              <w:tblW w:w="7852"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0"/>
              <w:gridCol w:w="887"/>
              <w:gridCol w:w="1974"/>
              <w:gridCol w:w="963"/>
              <w:gridCol w:w="702"/>
              <w:gridCol w:w="871"/>
              <w:gridCol w:w="999"/>
              <w:gridCol w:w="776"/>
            </w:tblGrid>
            <w:tr w14:paraId="7424F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680" w:type="dxa"/>
                  <w:vAlign w:val="top"/>
                </w:tcPr>
                <w:p w14:paraId="4E5A119A">
                  <w:pPr>
                    <w:spacing w:line="278" w:lineRule="auto"/>
                    <w:rPr>
                      <w:rFonts w:ascii="Arial"/>
                      <w:sz w:val="21"/>
                    </w:rPr>
                  </w:pPr>
                </w:p>
                <w:p w14:paraId="3489FEFC">
                  <w:pPr>
                    <w:pStyle w:val="6"/>
                    <w:spacing w:before="65" w:line="229" w:lineRule="auto"/>
                    <w:ind w:left="134"/>
                    <w:rPr>
                      <w:sz w:val="20"/>
                      <w:szCs w:val="20"/>
                    </w:rPr>
                  </w:pPr>
                  <w:r>
                    <w:rPr>
                      <w:spacing w:val="5"/>
                      <w:sz w:val="20"/>
                      <w:szCs w:val="20"/>
                    </w:rPr>
                    <w:t>序号</w:t>
                  </w:r>
                </w:p>
              </w:tc>
              <w:tc>
                <w:tcPr>
                  <w:tcW w:w="887" w:type="dxa"/>
                  <w:vAlign w:val="top"/>
                </w:tcPr>
                <w:p w14:paraId="57676817">
                  <w:pPr>
                    <w:spacing w:line="278" w:lineRule="auto"/>
                    <w:rPr>
                      <w:rFonts w:ascii="Arial"/>
                      <w:sz w:val="21"/>
                    </w:rPr>
                  </w:pPr>
                </w:p>
                <w:p w14:paraId="736E1456">
                  <w:pPr>
                    <w:pStyle w:val="6"/>
                    <w:spacing w:before="65" w:line="228" w:lineRule="auto"/>
                    <w:ind w:left="133"/>
                    <w:rPr>
                      <w:sz w:val="20"/>
                      <w:szCs w:val="20"/>
                    </w:rPr>
                  </w:pPr>
                  <w:r>
                    <w:rPr>
                      <w:spacing w:val="6"/>
                      <w:sz w:val="20"/>
                      <w:szCs w:val="20"/>
                    </w:rPr>
                    <w:t>污染物</w:t>
                  </w:r>
                </w:p>
              </w:tc>
              <w:tc>
                <w:tcPr>
                  <w:tcW w:w="1974" w:type="dxa"/>
                  <w:vAlign w:val="top"/>
                </w:tcPr>
                <w:p w14:paraId="03A9D8E0">
                  <w:pPr>
                    <w:spacing w:line="278" w:lineRule="auto"/>
                    <w:rPr>
                      <w:rFonts w:ascii="Arial"/>
                      <w:sz w:val="21"/>
                    </w:rPr>
                  </w:pPr>
                </w:p>
                <w:p w14:paraId="338B6D07">
                  <w:pPr>
                    <w:pStyle w:val="6"/>
                    <w:spacing w:before="65" w:line="226" w:lineRule="auto"/>
                    <w:ind w:left="571"/>
                    <w:rPr>
                      <w:sz w:val="20"/>
                      <w:szCs w:val="20"/>
                    </w:rPr>
                  </w:pPr>
                  <w:r>
                    <w:rPr>
                      <w:spacing w:val="7"/>
                      <w:sz w:val="20"/>
                      <w:szCs w:val="20"/>
                    </w:rPr>
                    <w:t>评价指标</w:t>
                  </w:r>
                </w:p>
              </w:tc>
              <w:tc>
                <w:tcPr>
                  <w:tcW w:w="963" w:type="dxa"/>
                  <w:vAlign w:val="top"/>
                </w:tcPr>
                <w:p w14:paraId="2E08020C">
                  <w:pPr>
                    <w:pStyle w:val="6"/>
                    <w:spacing w:before="144" w:line="302" w:lineRule="auto"/>
                    <w:ind w:left="278" w:right="270" w:firstLine="1"/>
                    <w:rPr>
                      <w:sz w:val="20"/>
                      <w:szCs w:val="20"/>
                    </w:rPr>
                  </w:pPr>
                  <w:r>
                    <w:rPr>
                      <w:spacing w:val="3"/>
                      <w:sz w:val="20"/>
                      <w:szCs w:val="20"/>
                    </w:rPr>
                    <w:t>现状</w:t>
                  </w:r>
                  <w:r>
                    <w:rPr>
                      <w:sz w:val="20"/>
                      <w:szCs w:val="20"/>
                    </w:rPr>
                    <w:t xml:space="preserve"> </w:t>
                  </w:r>
                  <w:r>
                    <w:rPr>
                      <w:spacing w:val="4"/>
                      <w:sz w:val="20"/>
                      <w:szCs w:val="20"/>
                    </w:rPr>
                    <w:t>浓度</w:t>
                  </w:r>
                </w:p>
              </w:tc>
              <w:tc>
                <w:tcPr>
                  <w:tcW w:w="702" w:type="dxa"/>
                  <w:vAlign w:val="top"/>
                </w:tcPr>
                <w:p w14:paraId="4EB2A1EC">
                  <w:pPr>
                    <w:pStyle w:val="6"/>
                    <w:spacing w:before="144" w:line="302" w:lineRule="auto"/>
                    <w:ind w:left="252" w:right="139" w:hanging="104"/>
                    <w:rPr>
                      <w:sz w:val="20"/>
                      <w:szCs w:val="20"/>
                    </w:rPr>
                  </w:pPr>
                  <w:r>
                    <w:rPr>
                      <w:spacing w:val="4"/>
                      <w:sz w:val="20"/>
                      <w:szCs w:val="20"/>
                    </w:rPr>
                    <w:t>标准</w:t>
                  </w:r>
                  <w:r>
                    <w:rPr>
                      <w:sz w:val="20"/>
                      <w:szCs w:val="20"/>
                    </w:rPr>
                    <w:t xml:space="preserve"> 值</w:t>
                  </w:r>
                </w:p>
              </w:tc>
              <w:tc>
                <w:tcPr>
                  <w:tcW w:w="871" w:type="dxa"/>
                  <w:vAlign w:val="top"/>
                </w:tcPr>
                <w:p w14:paraId="79BCCAE4">
                  <w:pPr>
                    <w:spacing w:line="278" w:lineRule="auto"/>
                    <w:rPr>
                      <w:rFonts w:ascii="Arial"/>
                      <w:sz w:val="21"/>
                    </w:rPr>
                  </w:pPr>
                </w:p>
                <w:p w14:paraId="45390EB7">
                  <w:pPr>
                    <w:pStyle w:val="6"/>
                    <w:spacing w:before="65" w:line="228" w:lineRule="auto"/>
                    <w:ind w:left="232"/>
                    <w:rPr>
                      <w:sz w:val="20"/>
                      <w:szCs w:val="20"/>
                    </w:rPr>
                  </w:pPr>
                  <w:r>
                    <w:rPr>
                      <w:spacing w:val="3"/>
                      <w:sz w:val="20"/>
                      <w:szCs w:val="20"/>
                    </w:rPr>
                    <w:t>单位</w:t>
                  </w:r>
                </w:p>
              </w:tc>
              <w:tc>
                <w:tcPr>
                  <w:tcW w:w="999" w:type="dxa"/>
                  <w:vAlign w:val="top"/>
                </w:tcPr>
                <w:p w14:paraId="460BC909">
                  <w:pPr>
                    <w:spacing w:line="277" w:lineRule="auto"/>
                    <w:rPr>
                      <w:rFonts w:ascii="Arial"/>
                      <w:sz w:val="21"/>
                    </w:rPr>
                  </w:pPr>
                </w:p>
                <w:p w14:paraId="78891D73">
                  <w:pPr>
                    <w:pStyle w:val="6"/>
                    <w:spacing w:before="65" w:line="228" w:lineRule="auto"/>
                    <w:ind w:left="174"/>
                    <w:rPr>
                      <w:sz w:val="20"/>
                      <w:szCs w:val="20"/>
                    </w:rPr>
                  </w:pPr>
                  <w:r>
                    <w:rPr>
                      <w:spacing w:val="-3"/>
                      <w:sz w:val="20"/>
                      <w:szCs w:val="20"/>
                    </w:rPr>
                    <w:t>占标率%</w:t>
                  </w:r>
                </w:p>
              </w:tc>
              <w:tc>
                <w:tcPr>
                  <w:tcW w:w="776" w:type="dxa"/>
                  <w:vAlign w:val="top"/>
                </w:tcPr>
                <w:p w14:paraId="7C65C082">
                  <w:pPr>
                    <w:pStyle w:val="6"/>
                    <w:spacing w:before="144" w:line="302" w:lineRule="auto"/>
                    <w:ind w:left="184" w:right="176" w:hanging="1"/>
                    <w:rPr>
                      <w:sz w:val="20"/>
                      <w:szCs w:val="20"/>
                    </w:rPr>
                  </w:pPr>
                  <w:r>
                    <w:rPr>
                      <w:spacing w:val="5"/>
                      <w:sz w:val="20"/>
                      <w:szCs w:val="20"/>
                    </w:rPr>
                    <w:t>达标</w:t>
                  </w:r>
                  <w:r>
                    <w:rPr>
                      <w:sz w:val="20"/>
                      <w:szCs w:val="20"/>
                    </w:rPr>
                    <w:t xml:space="preserve"> </w:t>
                  </w:r>
                  <w:r>
                    <w:rPr>
                      <w:spacing w:val="4"/>
                      <w:sz w:val="20"/>
                      <w:szCs w:val="20"/>
                    </w:rPr>
                    <w:t>情况</w:t>
                  </w:r>
                </w:p>
              </w:tc>
            </w:tr>
            <w:tr w14:paraId="18F81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0" w:type="dxa"/>
                  <w:vAlign w:val="top"/>
                </w:tcPr>
                <w:p w14:paraId="0C518071">
                  <w:pPr>
                    <w:pStyle w:val="6"/>
                    <w:spacing w:before="173" w:line="189" w:lineRule="auto"/>
                    <w:ind w:left="309"/>
                    <w:rPr>
                      <w:sz w:val="20"/>
                      <w:szCs w:val="20"/>
                    </w:rPr>
                  </w:pPr>
                  <w:r>
                    <w:rPr>
                      <w:sz w:val="20"/>
                      <w:szCs w:val="20"/>
                    </w:rPr>
                    <w:t>1</w:t>
                  </w:r>
                </w:p>
              </w:tc>
              <w:tc>
                <w:tcPr>
                  <w:tcW w:w="887" w:type="dxa"/>
                  <w:vAlign w:val="top"/>
                </w:tcPr>
                <w:p w14:paraId="5C74DAC6">
                  <w:pPr>
                    <w:pStyle w:val="6"/>
                    <w:spacing w:before="173" w:line="199" w:lineRule="auto"/>
                    <w:ind w:left="317"/>
                    <w:rPr>
                      <w:sz w:val="10"/>
                      <w:szCs w:val="10"/>
                    </w:rPr>
                  </w:pPr>
                  <w:r>
                    <w:rPr>
                      <w:sz w:val="20"/>
                      <w:szCs w:val="20"/>
                    </w:rPr>
                    <w:t>SO</w:t>
                  </w:r>
                  <w:r>
                    <w:rPr>
                      <w:spacing w:val="2"/>
                      <w:position w:val="-2"/>
                      <w:sz w:val="10"/>
                      <w:szCs w:val="10"/>
                    </w:rPr>
                    <w:t>2</w:t>
                  </w:r>
                </w:p>
              </w:tc>
              <w:tc>
                <w:tcPr>
                  <w:tcW w:w="1974" w:type="dxa"/>
                  <w:vMerge w:val="restart"/>
                  <w:tcBorders>
                    <w:bottom w:val="nil"/>
                  </w:tcBorders>
                  <w:vAlign w:val="top"/>
                </w:tcPr>
                <w:p w14:paraId="26F14AB5">
                  <w:pPr>
                    <w:spacing w:line="343" w:lineRule="auto"/>
                    <w:rPr>
                      <w:rFonts w:ascii="Arial"/>
                      <w:sz w:val="21"/>
                    </w:rPr>
                  </w:pPr>
                </w:p>
                <w:p w14:paraId="2BF1D1D8">
                  <w:pPr>
                    <w:spacing w:line="344" w:lineRule="auto"/>
                    <w:rPr>
                      <w:rFonts w:ascii="Arial"/>
                      <w:sz w:val="21"/>
                    </w:rPr>
                  </w:pPr>
                </w:p>
                <w:p w14:paraId="3439C12E">
                  <w:pPr>
                    <w:pStyle w:val="6"/>
                    <w:spacing w:before="65" w:line="228" w:lineRule="auto"/>
                    <w:ind w:left="258"/>
                    <w:rPr>
                      <w:sz w:val="20"/>
                      <w:szCs w:val="20"/>
                    </w:rPr>
                  </w:pPr>
                  <w:r>
                    <w:rPr>
                      <w:spacing w:val="8"/>
                      <w:sz w:val="20"/>
                      <w:szCs w:val="20"/>
                    </w:rPr>
                    <w:t>年平均质量浓度</w:t>
                  </w:r>
                </w:p>
              </w:tc>
              <w:tc>
                <w:tcPr>
                  <w:tcW w:w="963" w:type="dxa"/>
                  <w:vAlign w:val="top"/>
                </w:tcPr>
                <w:p w14:paraId="3836C0D7">
                  <w:pPr>
                    <w:pStyle w:val="6"/>
                    <w:spacing w:before="172" w:line="190" w:lineRule="auto"/>
                    <w:ind w:left="399"/>
                    <w:rPr>
                      <w:sz w:val="20"/>
                      <w:szCs w:val="20"/>
                    </w:rPr>
                  </w:pPr>
                  <w:r>
                    <w:rPr>
                      <w:spacing w:val="-8"/>
                      <w:sz w:val="20"/>
                      <w:szCs w:val="20"/>
                    </w:rPr>
                    <w:t>10</w:t>
                  </w:r>
                </w:p>
              </w:tc>
              <w:tc>
                <w:tcPr>
                  <w:tcW w:w="702" w:type="dxa"/>
                  <w:vAlign w:val="top"/>
                </w:tcPr>
                <w:p w14:paraId="20023DF5">
                  <w:pPr>
                    <w:pStyle w:val="6"/>
                    <w:spacing w:before="173" w:line="189" w:lineRule="auto"/>
                    <w:ind w:left="255"/>
                    <w:rPr>
                      <w:sz w:val="20"/>
                      <w:szCs w:val="20"/>
                    </w:rPr>
                  </w:pPr>
                  <w:r>
                    <w:rPr>
                      <w:sz w:val="20"/>
                      <w:szCs w:val="20"/>
                    </w:rPr>
                    <w:t>60</w:t>
                  </w:r>
                </w:p>
              </w:tc>
              <w:tc>
                <w:tcPr>
                  <w:tcW w:w="871" w:type="dxa"/>
                  <w:vMerge w:val="restart"/>
                  <w:tcBorders>
                    <w:bottom w:val="nil"/>
                  </w:tcBorders>
                  <w:vAlign w:val="top"/>
                </w:tcPr>
                <w:p w14:paraId="527CA1F3">
                  <w:pPr>
                    <w:spacing w:line="343" w:lineRule="auto"/>
                    <w:rPr>
                      <w:rFonts w:ascii="Arial"/>
                      <w:sz w:val="21"/>
                    </w:rPr>
                  </w:pPr>
                </w:p>
                <w:p w14:paraId="1AC1517B">
                  <w:pPr>
                    <w:spacing w:line="344" w:lineRule="auto"/>
                    <w:rPr>
                      <w:rFonts w:ascii="Arial"/>
                      <w:sz w:val="21"/>
                    </w:rPr>
                  </w:pPr>
                </w:p>
                <w:p w14:paraId="693C5A4C">
                  <w:pPr>
                    <w:pStyle w:val="6"/>
                    <w:spacing w:before="65" w:line="222" w:lineRule="auto"/>
                    <w:ind w:left="203"/>
                    <w:rPr>
                      <w:sz w:val="10"/>
                      <w:szCs w:val="10"/>
                    </w:rPr>
                  </w:pPr>
                  <w:r>
                    <w:rPr>
                      <w:sz w:val="20"/>
                      <w:szCs w:val="20"/>
                    </w:rPr>
                    <w:t>ug</w:t>
                  </w:r>
                  <w:r>
                    <w:rPr>
                      <w:spacing w:val="6"/>
                      <w:sz w:val="20"/>
                      <w:szCs w:val="20"/>
                    </w:rPr>
                    <w:t>/m</w:t>
                  </w:r>
                  <w:r>
                    <w:rPr>
                      <w:spacing w:val="6"/>
                      <w:position w:val="10"/>
                      <w:sz w:val="10"/>
                      <w:szCs w:val="10"/>
                    </w:rPr>
                    <w:t>3</w:t>
                  </w:r>
                </w:p>
              </w:tc>
              <w:tc>
                <w:tcPr>
                  <w:tcW w:w="999" w:type="dxa"/>
                  <w:vAlign w:val="top"/>
                </w:tcPr>
                <w:p w14:paraId="3B30B67E">
                  <w:pPr>
                    <w:pStyle w:val="6"/>
                    <w:spacing w:before="172" w:line="190" w:lineRule="auto"/>
                    <w:ind w:left="311"/>
                    <w:rPr>
                      <w:sz w:val="20"/>
                      <w:szCs w:val="20"/>
                    </w:rPr>
                  </w:pPr>
                  <w:r>
                    <w:rPr>
                      <w:spacing w:val="-1"/>
                      <w:sz w:val="20"/>
                      <w:szCs w:val="20"/>
                    </w:rPr>
                    <w:t>16.7</w:t>
                  </w:r>
                </w:p>
              </w:tc>
              <w:tc>
                <w:tcPr>
                  <w:tcW w:w="776" w:type="dxa"/>
                  <w:vAlign w:val="top"/>
                </w:tcPr>
                <w:p w14:paraId="7EBB8510">
                  <w:pPr>
                    <w:pStyle w:val="6"/>
                    <w:spacing w:before="140" w:line="228" w:lineRule="auto"/>
                    <w:ind w:left="183"/>
                    <w:rPr>
                      <w:sz w:val="20"/>
                      <w:szCs w:val="20"/>
                    </w:rPr>
                  </w:pPr>
                  <w:r>
                    <w:rPr>
                      <w:spacing w:val="5"/>
                      <w:sz w:val="20"/>
                      <w:szCs w:val="20"/>
                    </w:rPr>
                    <w:t>达标</w:t>
                  </w:r>
                </w:p>
              </w:tc>
            </w:tr>
            <w:tr w14:paraId="49C3F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0" w:type="dxa"/>
                  <w:vAlign w:val="top"/>
                </w:tcPr>
                <w:p w14:paraId="54B035FD">
                  <w:pPr>
                    <w:pStyle w:val="6"/>
                    <w:spacing w:before="174" w:line="189" w:lineRule="auto"/>
                    <w:ind w:left="296"/>
                    <w:rPr>
                      <w:sz w:val="20"/>
                      <w:szCs w:val="20"/>
                    </w:rPr>
                  </w:pPr>
                  <w:r>
                    <w:rPr>
                      <w:sz w:val="20"/>
                      <w:szCs w:val="20"/>
                    </w:rPr>
                    <w:t>2</w:t>
                  </w:r>
                </w:p>
              </w:tc>
              <w:tc>
                <w:tcPr>
                  <w:tcW w:w="887" w:type="dxa"/>
                  <w:vAlign w:val="top"/>
                </w:tcPr>
                <w:p w14:paraId="12A5ABCE">
                  <w:pPr>
                    <w:pStyle w:val="6"/>
                    <w:spacing w:before="175" w:line="199" w:lineRule="auto"/>
                    <w:ind w:left="310"/>
                    <w:rPr>
                      <w:sz w:val="10"/>
                      <w:szCs w:val="10"/>
                    </w:rPr>
                  </w:pPr>
                  <w:r>
                    <w:rPr>
                      <w:sz w:val="20"/>
                      <w:szCs w:val="20"/>
                    </w:rPr>
                    <w:t>NO</w:t>
                  </w:r>
                  <w:r>
                    <w:rPr>
                      <w:spacing w:val="10"/>
                      <w:position w:val="-2"/>
                      <w:sz w:val="10"/>
                      <w:szCs w:val="10"/>
                    </w:rPr>
                    <w:t>2</w:t>
                  </w:r>
                </w:p>
              </w:tc>
              <w:tc>
                <w:tcPr>
                  <w:tcW w:w="1974" w:type="dxa"/>
                  <w:vMerge w:val="continue"/>
                  <w:tcBorders>
                    <w:top w:val="nil"/>
                    <w:bottom w:val="nil"/>
                  </w:tcBorders>
                  <w:vAlign w:val="top"/>
                </w:tcPr>
                <w:p w14:paraId="4D24530D">
                  <w:pPr>
                    <w:rPr>
                      <w:rFonts w:ascii="Arial"/>
                      <w:sz w:val="21"/>
                    </w:rPr>
                  </w:pPr>
                </w:p>
              </w:tc>
              <w:tc>
                <w:tcPr>
                  <w:tcW w:w="963" w:type="dxa"/>
                  <w:vAlign w:val="top"/>
                </w:tcPr>
                <w:p w14:paraId="2A1A52A5">
                  <w:pPr>
                    <w:pStyle w:val="6"/>
                    <w:spacing w:before="174" w:line="189" w:lineRule="auto"/>
                    <w:ind w:left="386"/>
                    <w:rPr>
                      <w:sz w:val="20"/>
                      <w:szCs w:val="20"/>
                    </w:rPr>
                  </w:pPr>
                  <w:r>
                    <w:rPr>
                      <w:spacing w:val="-1"/>
                      <w:sz w:val="20"/>
                      <w:szCs w:val="20"/>
                    </w:rPr>
                    <w:t>23</w:t>
                  </w:r>
                </w:p>
              </w:tc>
              <w:tc>
                <w:tcPr>
                  <w:tcW w:w="702" w:type="dxa"/>
                  <w:vAlign w:val="top"/>
                </w:tcPr>
                <w:p w14:paraId="45A73B2F">
                  <w:pPr>
                    <w:pStyle w:val="6"/>
                    <w:spacing w:before="174" w:line="189" w:lineRule="auto"/>
                    <w:ind w:left="252"/>
                    <w:rPr>
                      <w:sz w:val="20"/>
                      <w:szCs w:val="20"/>
                    </w:rPr>
                  </w:pPr>
                  <w:r>
                    <w:rPr>
                      <w:spacing w:val="1"/>
                      <w:sz w:val="20"/>
                      <w:szCs w:val="20"/>
                    </w:rPr>
                    <w:t>40</w:t>
                  </w:r>
                </w:p>
              </w:tc>
              <w:tc>
                <w:tcPr>
                  <w:tcW w:w="871" w:type="dxa"/>
                  <w:vMerge w:val="continue"/>
                  <w:tcBorders>
                    <w:top w:val="nil"/>
                    <w:bottom w:val="nil"/>
                  </w:tcBorders>
                  <w:vAlign w:val="top"/>
                </w:tcPr>
                <w:p w14:paraId="4F74E1E9">
                  <w:pPr>
                    <w:rPr>
                      <w:rFonts w:ascii="Arial"/>
                      <w:sz w:val="21"/>
                    </w:rPr>
                  </w:pPr>
                </w:p>
              </w:tc>
              <w:tc>
                <w:tcPr>
                  <w:tcW w:w="999" w:type="dxa"/>
                  <w:vAlign w:val="top"/>
                </w:tcPr>
                <w:p w14:paraId="3E23BD4D">
                  <w:pPr>
                    <w:pStyle w:val="6"/>
                    <w:spacing w:before="176" w:line="187" w:lineRule="auto"/>
                    <w:ind w:left="299"/>
                    <w:rPr>
                      <w:sz w:val="20"/>
                      <w:szCs w:val="20"/>
                    </w:rPr>
                  </w:pPr>
                  <w:r>
                    <w:rPr>
                      <w:spacing w:val="2"/>
                      <w:sz w:val="20"/>
                      <w:szCs w:val="20"/>
                    </w:rPr>
                    <w:t>57.5</w:t>
                  </w:r>
                </w:p>
              </w:tc>
              <w:tc>
                <w:tcPr>
                  <w:tcW w:w="776" w:type="dxa"/>
                  <w:vAlign w:val="top"/>
                </w:tcPr>
                <w:p w14:paraId="5C76B678">
                  <w:pPr>
                    <w:pStyle w:val="6"/>
                    <w:spacing w:before="142" w:line="228" w:lineRule="auto"/>
                    <w:ind w:left="183"/>
                    <w:rPr>
                      <w:sz w:val="20"/>
                      <w:szCs w:val="20"/>
                    </w:rPr>
                  </w:pPr>
                  <w:r>
                    <w:rPr>
                      <w:spacing w:val="5"/>
                      <w:sz w:val="20"/>
                      <w:szCs w:val="20"/>
                    </w:rPr>
                    <w:t>达标</w:t>
                  </w:r>
                </w:p>
              </w:tc>
            </w:tr>
            <w:tr w14:paraId="6E90F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0" w:type="dxa"/>
                  <w:vAlign w:val="top"/>
                </w:tcPr>
                <w:p w14:paraId="1DB91E63">
                  <w:pPr>
                    <w:pStyle w:val="6"/>
                    <w:spacing w:before="176" w:line="189" w:lineRule="auto"/>
                    <w:ind w:left="297"/>
                    <w:rPr>
                      <w:sz w:val="20"/>
                      <w:szCs w:val="20"/>
                    </w:rPr>
                  </w:pPr>
                  <w:r>
                    <w:rPr>
                      <w:sz w:val="20"/>
                      <w:szCs w:val="20"/>
                    </w:rPr>
                    <w:t>3</w:t>
                  </w:r>
                </w:p>
              </w:tc>
              <w:tc>
                <w:tcPr>
                  <w:tcW w:w="887" w:type="dxa"/>
                  <w:vAlign w:val="top"/>
                </w:tcPr>
                <w:p w14:paraId="2D09CD66">
                  <w:pPr>
                    <w:pStyle w:val="6"/>
                    <w:spacing w:before="177" w:line="198" w:lineRule="auto"/>
                    <w:ind w:left="287"/>
                    <w:rPr>
                      <w:sz w:val="10"/>
                      <w:szCs w:val="10"/>
                    </w:rPr>
                  </w:pPr>
                  <w:r>
                    <w:rPr>
                      <w:sz w:val="20"/>
                      <w:szCs w:val="20"/>
                    </w:rPr>
                    <w:t>PM</w:t>
                  </w:r>
                  <w:r>
                    <w:rPr>
                      <w:spacing w:val="4"/>
                      <w:position w:val="-2"/>
                      <w:sz w:val="10"/>
                      <w:szCs w:val="10"/>
                    </w:rPr>
                    <w:t>10</w:t>
                  </w:r>
                </w:p>
              </w:tc>
              <w:tc>
                <w:tcPr>
                  <w:tcW w:w="1974" w:type="dxa"/>
                  <w:vMerge w:val="continue"/>
                  <w:tcBorders>
                    <w:top w:val="nil"/>
                    <w:bottom w:val="nil"/>
                  </w:tcBorders>
                  <w:vAlign w:val="top"/>
                </w:tcPr>
                <w:p w14:paraId="62B4EDA4">
                  <w:pPr>
                    <w:rPr>
                      <w:rFonts w:ascii="Arial"/>
                      <w:sz w:val="21"/>
                    </w:rPr>
                  </w:pPr>
                </w:p>
              </w:tc>
              <w:tc>
                <w:tcPr>
                  <w:tcW w:w="963" w:type="dxa"/>
                  <w:vAlign w:val="top"/>
                </w:tcPr>
                <w:p w14:paraId="0AFEA22F">
                  <w:pPr>
                    <w:pStyle w:val="6"/>
                    <w:spacing w:before="174" w:line="190" w:lineRule="auto"/>
                    <w:ind w:left="387"/>
                    <w:rPr>
                      <w:sz w:val="20"/>
                      <w:szCs w:val="20"/>
                    </w:rPr>
                  </w:pPr>
                  <w:r>
                    <w:rPr>
                      <w:spacing w:val="-3"/>
                      <w:sz w:val="20"/>
                      <w:szCs w:val="20"/>
                    </w:rPr>
                    <w:t>51</w:t>
                  </w:r>
                </w:p>
              </w:tc>
              <w:tc>
                <w:tcPr>
                  <w:tcW w:w="702" w:type="dxa"/>
                  <w:vAlign w:val="top"/>
                </w:tcPr>
                <w:p w14:paraId="3E9DAE17">
                  <w:pPr>
                    <w:pStyle w:val="6"/>
                    <w:spacing w:before="176" w:line="189" w:lineRule="auto"/>
                    <w:ind w:left="258"/>
                    <w:rPr>
                      <w:sz w:val="20"/>
                      <w:szCs w:val="20"/>
                    </w:rPr>
                  </w:pPr>
                  <w:r>
                    <w:rPr>
                      <w:spacing w:val="-2"/>
                      <w:sz w:val="20"/>
                      <w:szCs w:val="20"/>
                    </w:rPr>
                    <w:t>70</w:t>
                  </w:r>
                </w:p>
              </w:tc>
              <w:tc>
                <w:tcPr>
                  <w:tcW w:w="871" w:type="dxa"/>
                  <w:vMerge w:val="continue"/>
                  <w:tcBorders>
                    <w:top w:val="nil"/>
                    <w:bottom w:val="nil"/>
                  </w:tcBorders>
                  <w:vAlign w:val="top"/>
                </w:tcPr>
                <w:p w14:paraId="76BAF6C5">
                  <w:pPr>
                    <w:rPr>
                      <w:rFonts w:ascii="Arial"/>
                      <w:sz w:val="21"/>
                    </w:rPr>
                  </w:pPr>
                </w:p>
              </w:tc>
              <w:tc>
                <w:tcPr>
                  <w:tcW w:w="999" w:type="dxa"/>
                  <w:vAlign w:val="top"/>
                </w:tcPr>
                <w:p w14:paraId="65F4B9B2">
                  <w:pPr>
                    <w:pStyle w:val="6"/>
                    <w:spacing w:before="176" w:line="189" w:lineRule="auto"/>
                    <w:ind w:left="300"/>
                    <w:rPr>
                      <w:sz w:val="20"/>
                      <w:szCs w:val="20"/>
                    </w:rPr>
                  </w:pPr>
                  <w:r>
                    <w:rPr>
                      <w:spacing w:val="2"/>
                      <w:sz w:val="20"/>
                      <w:szCs w:val="20"/>
                    </w:rPr>
                    <w:t>72.6</w:t>
                  </w:r>
                </w:p>
              </w:tc>
              <w:tc>
                <w:tcPr>
                  <w:tcW w:w="776" w:type="dxa"/>
                  <w:vAlign w:val="top"/>
                </w:tcPr>
                <w:p w14:paraId="163E9CA9">
                  <w:pPr>
                    <w:pStyle w:val="6"/>
                    <w:spacing w:before="143" w:line="228" w:lineRule="auto"/>
                    <w:ind w:left="183"/>
                    <w:rPr>
                      <w:sz w:val="20"/>
                      <w:szCs w:val="20"/>
                    </w:rPr>
                  </w:pPr>
                  <w:r>
                    <w:rPr>
                      <w:spacing w:val="5"/>
                      <w:sz w:val="20"/>
                      <w:szCs w:val="20"/>
                    </w:rPr>
                    <w:t>达标</w:t>
                  </w:r>
                </w:p>
              </w:tc>
            </w:tr>
            <w:tr w14:paraId="28ABA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80" w:type="dxa"/>
                  <w:vAlign w:val="top"/>
                </w:tcPr>
                <w:p w14:paraId="167ED2D3">
                  <w:pPr>
                    <w:pStyle w:val="6"/>
                    <w:spacing w:before="177" w:line="189" w:lineRule="auto"/>
                    <w:ind w:left="292"/>
                    <w:rPr>
                      <w:sz w:val="20"/>
                      <w:szCs w:val="20"/>
                    </w:rPr>
                  </w:pPr>
                  <w:r>
                    <w:rPr>
                      <w:sz w:val="20"/>
                      <w:szCs w:val="20"/>
                    </w:rPr>
                    <w:t>4</w:t>
                  </w:r>
                </w:p>
              </w:tc>
              <w:tc>
                <w:tcPr>
                  <w:tcW w:w="887" w:type="dxa"/>
                  <w:vAlign w:val="top"/>
                </w:tcPr>
                <w:p w14:paraId="16C1AA6B">
                  <w:pPr>
                    <w:pStyle w:val="6"/>
                    <w:spacing w:before="178" w:line="196" w:lineRule="auto"/>
                    <w:ind w:left="260"/>
                    <w:rPr>
                      <w:sz w:val="10"/>
                      <w:szCs w:val="10"/>
                    </w:rPr>
                  </w:pPr>
                  <w:r>
                    <w:rPr>
                      <w:sz w:val="20"/>
                      <w:szCs w:val="20"/>
                    </w:rPr>
                    <w:t>PM</w:t>
                  </w:r>
                  <w:r>
                    <w:rPr>
                      <w:spacing w:val="4"/>
                      <w:position w:val="-2"/>
                      <w:sz w:val="10"/>
                      <w:szCs w:val="10"/>
                    </w:rPr>
                    <w:t>2.5</w:t>
                  </w:r>
                </w:p>
              </w:tc>
              <w:tc>
                <w:tcPr>
                  <w:tcW w:w="1974" w:type="dxa"/>
                  <w:vMerge w:val="continue"/>
                  <w:tcBorders>
                    <w:top w:val="nil"/>
                  </w:tcBorders>
                  <w:vAlign w:val="top"/>
                </w:tcPr>
                <w:p w14:paraId="415CE310">
                  <w:pPr>
                    <w:rPr>
                      <w:rFonts w:ascii="Arial"/>
                      <w:sz w:val="21"/>
                    </w:rPr>
                  </w:pPr>
                </w:p>
              </w:tc>
              <w:tc>
                <w:tcPr>
                  <w:tcW w:w="963" w:type="dxa"/>
                  <w:vAlign w:val="top"/>
                </w:tcPr>
                <w:p w14:paraId="7DD2DC5C">
                  <w:pPr>
                    <w:pStyle w:val="6"/>
                    <w:spacing w:before="177" w:line="189" w:lineRule="auto"/>
                    <w:ind w:left="386"/>
                    <w:rPr>
                      <w:sz w:val="20"/>
                      <w:szCs w:val="20"/>
                    </w:rPr>
                  </w:pPr>
                  <w:r>
                    <w:rPr>
                      <w:spacing w:val="-2"/>
                      <w:sz w:val="20"/>
                      <w:szCs w:val="20"/>
                    </w:rPr>
                    <w:t>20</w:t>
                  </w:r>
                </w:p>
              </w:tc>
              <w:tc>
                <w:tcPr>
                  <w:tcW w:w="702" w:type="dxa"/>
                  <w:vAlign w:val="top"/>
                </w:tcPr>
                <w:p w14:paraId="2AB29B14">
                  <w:pPr>
                    <w:pStyle w:val="6"/>
                    <w:spacing w:before="177" w:line="189" w:lineRule="auto"/>
                    <w:ind w:left="257"/>
                    <w:rPr>
                      <w:sz w:val="20"/>
                      <w:szCs w:val="20"/>
                    </w:rPr>
                  </w:pPr>
                  <w:r>
                    <w:rPr>
                      <w:spacing w:val="-2"/>
                      <w:sz w:val="20"/>
                      <w:szCs w:val="20"/>
                    </w:rPr>
                    <w:t>35</w:t>
                  </w:r>
                </w:p>
              </w:tc>
              <w:tc>
                <w:tcPr>
                  <w:tcW w:w="871" w:type="dxa"/>
                  <w:vMerge w:val="continue"/>
                  <w:tcBorders>
                    <w:top w:val="nil"/>
                  </w:tcBorders>
                  <w:vAlign w:val="top"/>
                </w:tcPr>
                <w:p w14:paraId="7697B56E">
                  <w:pPr>
                    <w:rPr>
                      <w:rFonts w:ascii="Arial"/>
                      <w:sz w:val="21"/>
                    </w:rPr>
                  </w:pPr>
                </w:p>
              </w:tc>
              <w:tc>
                <w:tcPr>
                  <w:tcW w:w="999" w:type="dxa"/>
                  <w:vAlign w:val="top"/>
                </w:tcPr>
                <w:p w14:paraId="1E90C06E">
                  <w:pPr>
                    <w:pStyle w:val="6"/>
                    <w:spacing w:before="176" w:line="190" w:lineRule="auto"/>
                    <w:ind w:left="299"/>
                    <w:rPr>
                      <w:sz w:val="20"/>
                      <w:szCs w:val="20"/>
                    </w:rPr>
                  </w:pPr>
                  <w:r>
                    <w:rPr>
                      <w:spacing w:val="2"/>
                      <w:sz w:val="20"/>
                      <w:szCs w:val="20"/>
                    </w:rPr>
                    <w:t>57.1</w:t>
                  </w:r>
                </w:p>
              </w:tc>
              <w:tc>
                <w:tcPr>
                  <w:tcW w:w="776" w:type="dxa"/>
                  <w:vAlign w:val="top"/>
                </w:tcPr>
                <w:p w14:paraId="17C0D651">
                  <w:pPr>
                    <w:pStyle w:val="6"/>
                    <w:spacing w:before="145" w:line="228" w:lineRule="auto"/>
                    <w:ind w:left="183"/>
                    <w:rPr>
                      <w:sz w:val="20"/>
                      <w:szCs w:val="20"/>
                    </w:rPr>
                  </w:pPr>
                  <w:r>
                    <w:rPr>
                      <w:spacing w:val="5"/>
                      <w:sz w:val="20"/>
                      <w:szCs w:val="20"/>
                    </w:rPr>
                    <w:t>达标</w:t>
                  </w:r>
                </w:p>
              </w:tc>
            </w:tr>
            <w:tr w14:paraId="1DEC4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680" w:type="dxa"/>
                  <w:vAlign w:val="top"/>
                </w:tcPr>
                <w:p w14:paraId="5C2874EA">
                  <w:pPr>
                    <w:spacing w:line="295" w:lineRule="auto"/>
                    <w:rPr>
                      <w:rFonts w:ascii="Arial"/>
                      <w:sz w:val="21"/>
                    </w:rPr>
                  </w:pPr>
                </w:p>
                <w:p w14:paraId="65D591E3">
                  <w:pPr>
                    <w:pStyle w:val="6"/>
                    <w:spacing w:before="65" w:line="187" w:lineRule="auto"/>
                    <w:ind w:left="297"/>
                    <w:rPr>
                      <w:sz w:val="20"/>
                      <w:szCs w:val="20"/>
                    </w:rPr>
                  </w:pPr>
                  <w:r>
                    <w:rPr>
                      <w:sz w:val="20"/>
                      <w:szCs w:val="20"/>
                    </w:rPr>
                    <w:t>5</w:t>
                  </w:r>
                </w:p>
              </w:tc>
              <w:tc>
                <w:tcPr>
                  <w:tcW w:w="887" w:type="dxa"/>
                  <w:vAlign w:val="top"/>
                </w:tcPr>
                <w:p w14:paraId="22615488">
                  <w:pPr>
                    <w:spacing w:line="293" w:lineRule="auto"/>
                    <w:rPr>
                      <w:rFonts w:ascii="Arial"/>
                      <w:sz w:val="21"/>
                    </w:rPr>
                  </w:pPr>
                </w:p>
                <w:p w14:paraId="76DF3858">
                  <w:pPr>
                    <w:pStyle w:val="6"/>
                    <w:spacing w:before="65" w:line="189" w:lineRule="auto"/>
                    <w:ind w:left="341"/>
                    <w:rPr>
                      <w:sz w:val="20"/>
                      <w:szCs w:val="20"/>
                    </w:rPr>
                  </w:pPr>
                  <w:r>
                    <w:rPr>
                      <w:spacing w:val="1"/>
                      <w:sz w:val="20"/>
                      <w:szCs w:val="20"/>
                    </w:rPr>
                    <w:t>CO</w:t>
                  </w:r>
                </w:p>
              </w:tc>
              <w:tc>
                <w:tcPr>
                  <w:tcW w:w="1974" w:type="dxa"/>
                  <w:vAlign w:val="top"/>
                </w:tcPr>
                <w:p w14:paraId="0042BE67">
                  <w:pPr>
                    <w:pStyle w:val="6"/>
                    <w:spacing w:before="145" w:line="285" w:lineRule="auto"/>
                    <w:ind w:left="578" w:right="196" w:hanging="371"/>
                    <w:rPr>
                      <w:sz w:val="20"/>
                      <w:szCs w:val="20"/>
                    </w:rPr>
                  </w:pPr>
                  <w:r>
                    <w:rPr>
                      <w:spacing w:val="3"/>
                      <w:sz w:val="20"/>
                      <w:szCs w:val="20"/>
                    </w:rPr>
                    <w:t>24</w:t>
                  </w:r>
                  <w:r>
                    <w:rPr>
                      <w:spacing w:val="-27"/>
                      <w:sz w:val="20"/>
                      <w:szCs w:val="20"/>
                    </w:rPr>
                    <w:t xml:space="preserve"> </w:t>
                  </w:r>
                  <w:r>
                    <w:rPr>
                      <w:spacing w:val="3"/>
                      <w:sz w:val="20"/>
                      <w:szCs w:val="20"/>
                    </w:rPr>
                    <w:t>小时平均第</w:t>
                  </w:r>
                  <w:r>
                    <w:rPr>
                      <w:spacing w:val="-36"/>
                      <w:sz w:val="20"/>
                      <w:szCs w:val="20"/>
                    </w:rPr>
                    <w:t xml:space="preserve"> </w:t>
                  </w:r>
                  <w:r>
                    <w:rPr>
                      <w:spacing w:val="3"/>
                      <w:sz w:val="20"/>
                      <w:szCs w:val="20"/>
                    </w:rPr>
                    <w:t>95</w:t>
                  </w:r>
                  <w:r>
                    <w:rPr>
                      <w:sz w:val="20"/>
                      <w:szCs w:val="20"/>
                    </w:rPr>
                    <w:t xml:space="preserve"> </w:t>
                  </w:r>
                  <w:r>
                    <w:rPr>
                      <w:spacing w:val="5"/>
                      <w:sz w:val="20"/>
                      <w:szCs w:val="20"/>
                    </w:rPr>
                    <w:t>百分位数</w:t>
                  </w:r>
                </w:p>
              </w:tc>
              <w:tc>
                <w:tcPr>
                  <w:tcW w:w="963" w:type="dxa"/>
                  <w:vAlign w:val="top"/>
                </w:tcPr>
                <w:p w14:paraId="46C65258">
                  <w:pPr>
                    <w:spacing w:line="293" w:lineRule="auto"/>
                    <w:rPr>
                      <w:rFonts w:ascii="Arial"/>
                      <w:sz w:val="21"/>
                    </w:rPr>
                  </w:pPr>
                </w:p>
                <w:p w14:paraId="5D215C89">
                  <w:pPr>
                    <w:pStyle w:val="6"/>
                    <w:spacing w:before="65" w:line="189" w:lineRule="auto"/>
                    <w:ind w:left="332"/>
                    <w:rPr>
                      <w:sz w:val="20"/>
                      <w:szCs w:val="20"/>
                    </w:rPr>
                  </w:pPr>
                  <w:r>
                    <w:rPr>
                      <w:spacing w:val="1"/>
                      <w:sz w:val="20"/>
                      <w:szCs w:val="20"/>
                    </w:rPr>
                    <w:t>0.9</w:t>
                  </w:r>
                </w:p>
              </w:tc>
              <w:tc>
                <w:tcPr>
                  <w:tcW w:w="702" w:type="dxa"/>
                  <w:vAlign w:val="top"/>
                </w:tcPr>
                <w:p w14:paraId="2019736A">
                  <w:pPr>
                    <w:spacing w:line="293" w:lineRule="auto"/>
                    <w:rPr>
                      <w:rFonts w:ascii="Arial"/>
                      <w:sz w:val="21"/>
                    </w:rPr>
                  </w:pPr>
                </w:p>
                <w:p w14:paraId="79AB2CC7">
                  <w:pPr>
                    <w:pStyle w:val="6"/>
                    <w:spacing w:before="65" w:line="189" w:lineRule="auto"/>
                    <w:ind w:left="303"/>
                    <w:rPr>
                      <w:sz w:val="20"/>
                      <w:szCs w:val="20"/>
                    </w:rPr>
                  </w:pPr>
                  <w:r>
                    <w:rPr>
                      <w:sz w:val="20"/>
                      <w:szCs w:val="20"/>
                    </w:rPr>
                    <w:t>4</w:t>
                  </w:r>
                </w:p>
              </w:tc>
              <w:tc>
                <w:tcPr>
                  <w:tcW w:w="871" w:type="dxa"/>
                  <w:vAlign w:val="top"/>
                </w:tcPr>
                <w:p w14:paraId="304A6E93">
                  <w:pPr>
                    <w:spacing w:line="260" w:lineRule="auto"/>
                    <w:rPr>
                      <w:rFonts w:ascii="Arial"/>
                      <w:sz w:val="21"/>
                    </w:rPr>
                  </w:pPr>
                </w:p>
                <w:p w14:paraId="7377F7FC">
                  <w:pPr>
                    <w:pStyle w:val="6"/>
                    <w:spacing w:before="65" w:line="222" w:lineRule="auto"/>
                    <w:ind w:left="201"/>
                    <w:rPr>
                      <w:sz w:val="10"/>
                      <w:szCs w:val="10"/>
                    </w:rPr>
                  </w:pPr>
                  <w:r>
                    <w:rPr>
                      <w:sz w:val="20"/>
                      <w:szCs w:val="20"/>
                    </w:rPr>
                    <w:t>mg</w:t>
                  </w:r>
                  <w:r>
                    <w:rPr>
                      <w:spacing w:val="6"/>
                      <w:sz w:val="20"/>
                      <w:szCs w:val="20"/>
                    </w:rPr>
                    <w:t>/m</w:t>
                  </w:r>
                  <w:r>
                    <w:rPr>
                      <w:spacing w:val="6"/>
                      <w:position w:val="9"/>
                      <w:sz w:val="10"/>
                      <w:szCs w:val="10"/>
                    </w:rPr>
                    <w:t>3</w:t>
                  </w:r>
                </w:p>
              </w:tc>
              <w:tc>
                <w:tcPr>
                  <w:tcW w:w="999" w:type="dxa"/>
                  <w:vAlign w:val="top"/>
                </w:tcPr>
                <w:p w14:paraId="3A4B473D">
                  <w:pPr>
                    <w:spacing w:line="293" w:lineRule="auto"/>
                    <w:rPr>
                      <w:rFonts w:ascii="Arial"/>
                      <w:sz w:val="21"/>
                    </w:rPr>
                  </w:pPr>
                </w:p>
                <w:p w14:paraId="3DF9856A">
                  <w:pPr>
                    <w:pStyle w:val="6"/>
                    <w:spacing w:before="65" w:line="189" w:lineRule="auto"/>
                    <w:ind w:left="298"/>
                    <w:rPr>
                      <w:sz w:val="20"/>
                      <w:szCs w:val="20"/>
                    </w:rPr>
                  </w:pPr>
                  <w:r>
                    <w:rPr>
                      <w:spacing w:val="2"/>
                      <w:sz w:val="20"/>
                      <w:szCs w:val="20"/>
                    </w:rPr>
                    <w:t>22.5</w:t>
                  </w:r>
                </w:p>
              </w:tc>
              <w:tc>
                <w:tcPr>
                  <w:tcW w:w="776" w:type="dxa"/>
                  <w:vAlign w:val="top"/>
                </w:tcPr>
                <w:p w14:paraId="6B556DCA">
                  <w:pPr>
                    <w:spacing w:line="261" w:lineRule="auto"/>
                    <w:rPr>
                      <w:rFonts w:ascii="Arial"/>
                      <w:sz w:val="21"/>
                    </w:rPr>
                  </w:pPr>
                </w:p>
                <w:p w14:paraId="7FB19BFA">
                  <w:pPr>
                    <w:pStyle w:val="6"/>
                    <w:spacing w:before="65" w:line="228" w:lineRule="auto"/>
                    <w:ind w:left="183"/>
                    <w:rPr>
                      <w:sz w:val="20"/>
                      <w:szCs w:val="20"/>
                    </w:rPr>
                  </w:pPr>
                  <w:r>
                    <w:rPr>
                      <w:spacing w:val="5"/>
                      <w:sz w:val="20"/>
                      <w:szCs w:val="20"/>
                    </w:rPr>
                    <w:t>达标</w:t>
                  </w:r>
                </w:p>
              </w:tc>
            </w:tr>
            <w:tr w14:paraId="63EE5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680" w:type="dxa"/>
                  <w:vAlign w:val="top"/>
                </w:tcPr>
                <w:p w14:paraId="1D0B4B76">
                  <w:pPr>
                    <w:spacing w:line="335" w:lineRule="auto"/>
                    <w:rPr>
                      <w:rFonts w:ascii="Arial"/>
                      <w:sz w:val="21"/>
                    </w:rPr>
                  </w:pPr>
                </w:p>
                <w:p w14:paraId="1B816A59">
                  <w:pPr>
                    <w:pStyle w:val="6"/>
                    <w:spacing w:before="65" w:line="189" w:lineRule="auto"/>
                    <w:ind w:left="295"/>
                    <w:rPr>
                      <w:sz w:val="20"/>
                      <w:szCs w:val="20"/>
                    </w:rPr>
                  </w:pPr>
                  <w:r>
                    <w:rPr>
                      <w:sz w:val="20"/>
                      <w:szCs w:val="20"/>
                    </w:rPr>
                    <w:t>6</w:t>
                  </w:r>
                </w:p>
              </w:tc>
              <w:tc>
                <w:tcPr>
                  <w:tcW w:w="887" w:type="dxa"/>
                  <w:vAlign w:val="top"/>
                </w:tcPr>
                <w:p w14:paraId="17BB78CA">
                  <w:pPr>
                    <w:spacing w:line="336" w:lineRule="auto"/>
                    <w:rPr>
                      <w:rFonts w:ascii="Arial"/>
                      <w:sz w:val="21"/>
                    </w:rPr>
                  </w:pPr>
                </w:p>
                <w:p w14:paraId="662B2FCB">
                  <w:pPr>
                    <w:pStyle w:val="6"/>
                    <w:spacing w:before="65" w:line="199" w:lineRule="auto"/>
                    <w:ind w:left="368"/>
                    <w:rPr>
                      <w:sz w:val="10"/>
                      <w:szCs w:val="10"/>
                    </w:rPr>
                  </w:pPr>
                  <w:r>
                    <w:rPr>
                      <w:spacing w:val="-1"/>
                      <w:sz w:val="20"/>
                      <w:szCs w:val="20"/>
                    </w:rPr>
                    <w:t>O</w:t>
                  </w:r>
                  <w:r>
                    <w:rPr>
                      <w:spacing w:val="-1"/>
                      <w:position w:val="-2"/>
                      <w:sz w:val="10"/>
                      <w:szCs w:val="10"/>
                    </w:rPr>
                    <w:t>3</w:t>
                  </w:r>
                </w:p>
              </w:tc>
              <w:tc>
                <w:tcPr>
                  <w:tcW w:w="1974" w:type="dxa"/>
                  <w:vAlign w:val="top"/>
                </w:tcPr>
                <w:p w14:paraId="00AECFB1">
                  <w:pPr>
                    <w:pStyle w:val="6"/>
                    <w:spacing w:before="170" w:line="313" w:lineRule="auto"/>
                    <w:ind w:left="310" w:right="147" w:hanging="122"/>
                    <w:rPr>
                      <w:sz w:val="20"/>
                      <w:szCs w:val="20"/>
                    </w:rPr>
                  </w:pPr>
                  <w:r>
                    <w:rPr>
                      <w:sz w:val="20"/>
                      <w:szCs w:val="20"/>
                    </w:rPr>
                    <w:t>日最大</w:t>
                  </w:r>
                  <w:r>
                    <w:rPr>
                      <w:spacing w:val="-35"/>
                      <w:sz w:val="20"/>
                      <w:szCs w:val="20"/>
                    </w:rPr>
                    <w:t xml:space="preserve"> </w:t>
                  </w:r>
                  <w:r>
                    <w:rPr>
                      <w:sz w:val="20"/>
                      <w:szCs w:val="20"/>
                    </w:rPr>
                    <w:t>8</w:t>
                  </w:r>
                  <w:r>
                    <w:rPr>
                      <w:spacing w:val="-33"/>
                      <w:sz w:val="20"/>
                      <w:szCs w:val="20"/>
                    </w:rPr>
                    <w:t xml:space="preserve"> </w:t>
                  </w:r>
                  <w:r>
                    <w:rPr>
                      <w:sz w:val="20"/>
                      <w:szCs w:val="20"/>
                    </w:rPr>
                    <w:t xml:space="preserve">小时平均 </w:t>
                  </w:r>
                  <w:r>
                    <w:rPr>
                      <w:spacing w:val="3"/>
                      <w:sz w:val="20"/>
                      <w:szCs w:val="20"/>
                    </w:rPr>
                    <w:t>第</w:t>
                  </w:r>
                  <w:r>
                    <w:rPr>
                      <w:spacing w:val="-37"/>
                      <w:sz w:val="20"/>
                      <w:szCs w:val="20"/>
                    </w:rPr>
                    <w:t xml:space="preserve"> </w:t>
                  </w:r>
                  <w:r>
                    <w:rPr>
                      <w:spacing w:val="3"/>
                      <w:sz w:val="20"/>
                      <w:szCs w:val="20"/>
                    </w:rPr>
                    <w:t>90</w:t>
                  </w:r>
                  <w:r>
                    <w:rPr>
                      <w:spacing w:val="-33"/>
                      <w:sz w:val="20"/>
                      <w:szCs w:val="20"/>
                    </w:rPr>
                    <w:t xml:space="preserve"> </w:t>
                  </w:r>
                  <w:r>
                    <w:rPr>
                      <w:spacing w:val="3"/>
                      <w:sz w:val="20"/>
                      <w:szCs w:val="20"/>
                    </w:rPr>
                    <w:t>百分位数</w:t>
                  </w:r>
                </w:p>
              </w:tc>
              <w:tc>
                <w:tcPr>
                  <w:tcW w:w="963" w:type="dxa"/>
                  <w:vAlign w:val="top"/>
                </w:tcPr>
                <w:p w14:paraId="0304499D">
                  <w:pPr>
                    <w:spacing w:line="334" w:lineRule="auto"/>
                    <w:rPr>
                      <w:rFonts w:ascii="Arial"/>
                      <w:sz w:val="21"/>
                    </w:rPr>
                  </w:pPr>
                </w:p>
                <w:p w14:paraId="09812813">
                  <w:pPr>
                    <w:pStyle w:val="6"/>
                    <w:spacing w:before="65" w:line="190" w:lineRule="auto"/>
                    <w:ind w:left="346"/>
                    <w:rPr>
                      <w:sz w:val="20"/>
                      <w:szCs w:val="20"/>
                    </w:rPr>
                  </w:pPr>
                  <w:r>
                    <w:rPr>
                      <w:spacing w:val="-4"/>
                      <w:sz w:val="20"/>
                      <w:szCs w:val="20"/>
                    </w:rPr>
                    <w:t>148</w:t>
                  </w:r>
                </w:p>
              </w:tc>
              <w:tc>
                <w:tcPr>
                  <w:tcW w:w="702" w:type="dxa"/>
                  <w:vAlign w:val="top"/>
                </w:tcPr>
                <w:p w14:paraId="12F15919">
                  <w:pPr>
                    <w:spacing w:line="334" w:lineRule="auto"/>
                    <w:rPr>
                      <w:rFonts w:ascii="Arial"/>
                      <w:sz w:val="21"/>
                    </w:rPr>
                  </w:pPr>
                </w:p>
                <w:p w14:paraId="091F89B2">
                  <w:pPr>
                    <w:pStyle w:val="6"/>
                    <w:spacing w:before="65" w:line="190" w:lineRule="auto"/>
                    <w:ind w:left="216"/>
                    <w:rPr>
                      <w:sz w:val="20"/>
                      <w:szCs w:val="20"/>
                    </w:rPr>
                  </w:pPr>
                  <w:r>
                    <w:rPr>
                      <w:spacing w:val="-3"/>
                      <w:sz w:val="20"/>
                      <w:szCs w:val="20"/>
                    </w:rPr>
                    <w:t>160</w:t>
                  </w:r>
                </w:p>
              </w:tc>
              <w:tc>
                <w:tcPr>
                  <w:tcW w:w="871" w:type="dxa"/>
                  <w:vAlign w:val="top"/>
                </w:tcPr>
                <w:p w14:paraId="009C6F87">
                  <w:pPr>
                    <w:spacing w:line="303" w:lineRule="auto"/>
                    <w:rPr>
                      <w:rFonts w:ascii="Arial"/>
                      <w:sz w:val="21"/>
                    </w:rPr>
                  </w:pPr>
                </w:p>
                <w:p w14:paraId="49BF1F4F">
                  <w:pPr>
                    <w:pStyle w:val="6"/>
                    <w:spacing w:before="65" w:line="222" w:lineRule="auto"/>
                    <w:ind w:left="203"/>
                    <w:rPr>
                      <w:sz w:val="10"/>
                      <w:szCs w:val="10"/>
                    </w:rPr>
                  </w:pPr>
                  <w:r>
                    <w:rPr>
                      <w:sz w:val="20"/>
                      <w:szCs w:val="20"/>
                    </w:rPr>
                    <w:t>ug</w:t>
                  </w:r>
                  <w:r>
                    <w:rPr>
                      <w:spacing w:val="6"/>
                      <w:sz w:val="20"/>
                      <w:szCs w:val="20"/>
                    </w:rPr>
                    <w:t>/m</w:t>
                  </w:r>
                  <w:r>
                    <w:rPr>
                      <w:spacing w:val="6"/>
                      <w:position w:val="10"/>
                      <w:sz w:val="10"/>
                      <w:szCs w:val="10"/>
                    </w:rPr>
                    <w:t>3</w:t>
                  </w:r>
                </w:p>
              </w:tc>
              <w:tc>
                <w:tcPr>
                  <w:tcW w:w="999" w:type="dxa"/>
                  <w:vAlign w:val="top"/>
                </w:tcPr>
                <w:p w14:paraId="5FBE6CD5">
                  <w:pPr>
                    <w:spacing w:line="336" w:lineRule="auto"/>
                    <w:rPr>
                      <w:rFonts w:ascii="Arial"/>
                      <w:sz w:val="21"/>
                    </w:rPr>
                  </w:pPr>
                </w:p>
                <w:p w14:paraId="142DF60D">
                  <w:pPr>
                    <w:pStyle w:val="6"/>
                    <w:spacing w:before="65" w:line="189" w:lineRule="auto"/>
                    <w:ind w:left="296"/>
                    <w:rPr>
                      <w:sz w:val="20"/>
                      <w:szCs w:val="20"/>
                    </w:rPr>
                  </w:pPr>
                  <w:r>
                    <w:rPr>
                      <w:spacing w:val="3"/>
                      <w:sz w:val="20"/>
                      <w:szCs w:val="20"/>
                    </w:rPr>
                    <w:t>92.5</w:t>
                  </w:r>
                </w:p>
              </w:tc>
              <w:tc>
                <w:tcPr>
                  <w:tcW w:w="776" w:type="dxa"/>
                  <w:vAlign w:val="top"/>
                </w:tcPr>
                <w:p w14:paraId="0696A476">
                  <w:pPr>
                    <w:spacing w:line="303" w:lineRule="auto"/>
                    <w:rPr>
                      <w:rFonts w:ascii="Arial"/>
                      <w:sz w:val="21"/>
                    </w:rPr>
                  </w:pPr>
                </w:p>
                <w:p w14:paraId="735128EC">
                  <w:pPr>
                    <w:pStyle w:val="6"/>
                    <w:spacing w:before="65" w:line="228" w:lineRule="auto"/>
                    <w:ind w:left="183"/>
                    <w:rPr>
                      <w:sz w:val="20"/>
                      <w:szCs w:val="20"/>
                    </w:rPr>
                  </w:pPr>
                  <w:r>
                    <w:rPr>
                      <w:spacing w:val="5"/>
                      <w:sz w:val="20"/>
                      <w:szCs w:val="20"/>
                    </w:rPr>
                    <w:t>达标</w:t>
                  </w:r>
                </w:p>
              </w:tc>
            </w:tr>
          </w:tbl>
          <w:p w14:paraId="498E4EDB">
            <w:pPr>
              <w:pStyle w:val="6"/>
              <w:spacing w:before="196" w:line="376" w:lineRule="auto"/>
              <w:ind w:left="110" w:right="102" w:firstLine="508"/>
            </w:pPr>
            <w:r>
              <w:rPr>
                <w:spacing w:val="4"/>
              </w:rPr>
              <w:t>由上表可知，项目区各污染物平均浓度均满足《环境空气质量标准》</w:t>
            </w:r>
            <w:r>
              <w:rPr>
                <w:spacing w:val="8"/>
              </w:rPr>
              <w:t xml:space="preserve"> </w:t>
            </w:r>
            <w:r>
              <w:rPr>
                <w:spacing w:val="1"/>
              </w:rPr>
              <w:t>(</w:t>
            </w:r>
            <w:r>
              <w:t>GB</w:t>
            </w:r>
            <w:r>
              <w:rPr>
                <w:spacing w:val="1"/>
              </w:rPr>
              <w:t>3095-2012)及修改单中二级限值标准要求，项目所在区域为城市环境空</w:t>
            </w:r>
            <w:r>
              <w:rPr>
                <w:spacing w:val="9"/>
              </w:rPr>
              <w:t xml:space="preserve"> </w:t>
            </w:r>
            <w:r>
              <w:rPr>
                <w:spacing w:val="-2"/>
              </w:rPr>
              <w:t>气质量达标区。</w:t>
            </w:r>
          </w:p>
          <w:p w14:paraId="27E7916F">
            <w:pPr>
              <w:pStyle w:val="6"/>
              <w:spacing w:before="33" w:line="219" w:lineRule="auto"/>
              <w:ind w:left="592"/>
            </w:pPr>
            <w:r>
              <w:rPr>
                <w:spacing w:val="-2"/>
              </w:rPr>
              <w:t>2、声环境质量现状</w:t>
            </w:r>
          </w:p>
          <w:p w14:paraId="1F3A8154">
            <w:pPr>
              <w:pStyle w:val="6"/>
              <w:spacing w:before="215" w:line="371" w:lineRule="auto"/>
              <w:ind w:left="115" w:right="102" w:firstLine="475"/>
            </w:pPr>
            <w:r>
              <w:t>经现场踏勘，本项目道路两侧</w:t>
            </w:r>
            <w:r>
              <w:rPr>
                <w:spacing w:val="-45"/>
              </w:rPr>
              <w:t xml:space="preserve"> </w:t>
            </w:r>
            <w:r>
              <w:t>200m</w:t>
            </w:r>
            <w:r>
              <w:rPr>
                <w:spacing w:val="-42"/>
              </w:rPr>
              <w:t xml:space="preserve"> </w:t>
            </w:r>
            <w:r>
              <w:t>范围内有</w:t>
            </w:r>
            <w:r>
              <w:rPr>
                <w:spacing w:val="-52"/>
              </w:rPr>
              <w:t xml:space="preserve"> </w:t>
            </w:r>
            <w:r>
              <w:t>4</w:t>
            </w:r>
            <w:r>
              <w:rPr>
                <w:spacing w:val="-48"/>
              </w:rPr>
              <w:t xml:space="preserve"> </w:t>
            </w:r>
            <w:r>
              <w:t>个零</w:t>
            </w:r>
            <w:r>
              <w:rPr>
                <w:spacing w:val="-1"/>
              </w:rPr>
              <w:t>散牧民集中点，本</w:t>
            </w:r>
            <w:r>
              <w:t xml:space="preserve"> </w:t>
            </w:r>
            <w:r>
              <w:rPr>
                <w:spacing w:val="-2"/>
              </w:rPr>
              <w:t>次环评进行了声环境现状监测。</w:t>
            </w:r>
          </w:p>
          <w:p w14:paraId="33E6F44B">
            <w:pPr>
              <w:pStyle w:val="6"/>
              <w:spacing w:before="34" w:line="219" w:lineRule="auto"/>
              <w:ind w:left="631"/>
            </w:pPr>
            <w:r>
              <w:rPr>
                <w:spacing w:val="-8"/>
              </w:rPr>
              <w:t>(1)监测布点</w:t>
            </w:r>
          </w:p>
          <w:p w14:paraId="4965577B">
            <w:pPr>
              <w:pStyle w:val="6"/>
              <w:spacing w:before="218" w:line="375" w:lineRule="auto"/>
              <w:ind w:left="108" w:right="102" w:firstLine="480"/>
            </w:pPr>
            <w:r>
              <w:t>根据工程特征和具体环境状况，项目路线两侧</w:t>
            </w:r>
            <w:r>
              <w:rPr>
                <w:spacing w:val="-31"/>
              </w:rPr>
              <w:t xml:space="preserve"> </w:t>
            </w:r>
            <w:r>
              <w:t>200m</w:t>
            </w:r>
            <w:r>
              <w:rPr>
                <w:spacing w:val="-42"/>
              </w:rPr>
              <w:t xml:space="preserve"> </w:t>
            </w:r>
            <w:r>
              <w:t xml:space="preserve">范围内的零散牧民 </w:t>
            </w:r>
            <w:r>
              <w:rPr>
                <w:spacing w:val="-4"/>
              </w:rPr>
              <w:t>住宅点各设</w:t>
            </w:r>
            <w:r>
              <w:rPr>
                <w:spacing w:val="-30"/>
              </w:rPr>
              <w:t xml:space="preserve"> </w:t>
            </w:r>
            <w:r>
              <w:rPr>
                <w:spacing w:val="-4"/>
              </w:rPr>
              <w:t>1</w:t>
            </w:r>
            <w:r>
              <w:rPr>
                <w:spacing w:val="-51"/>
              </w:rPr>
              <w:t xml:space="preserve"> </w:t>
            </w:r>
            <w:r>
              <w:rPr>
                <w:spacing w:val="-4"/>
              </w:rPr>
              <w:t>个监测点，及道路起点和终点各布设一个监测点，共设</w:t>
            </w:r>
            <w:r>
              <w:rPr>
                <w:spacing w:val="-49"/>
              </w:rPr>
              <w:t xml:space="preserve"> </w:t>
            </w:r>
            <w:r>
              <w:rPr>
                <w:spacing w:val="-4"/>
              </w:rPr>
              <w:t>6</w:t>
            </w:r>
            <w:r>
              <w:rPr>
                <w:spacing w:val="-50"/>
              </w:rPr>
              <w:t xml:space="preserve"> </w:t>
            </w:r>
            <w:r>
              <w:rPr>
                <w:spacing w:val="-4"/>
              </w:rPr>
              <w:t>个监</w:t>
            </w:r>
            <w:r>
              <w:t xml:space="preserve"> </w:t>
            </w:r>
            <w:r>
              <w:rPr>
                <w:spacing w:val="-2"/>
              </w:rPr>
              <w:t>测点。监测点位于道路侧第一排建筑物面向道路一侧距离</w:t>
            </w:r>
            <w:r>
              <w:rPr>
                <w:spacing w:val="-20"/>
              </w:rPr>
              <w:t xml:space="preserve"> </w:t>
            </w:r>
            <w:r>
              <w:rPr>
                <w:spacing w:val="-2"/>
              </w:rPr>
              <w:t>1m</w:t>
            </w:r>
            <w:r>
              <w:rPr>
                <w:spacing w:val="-46"/>
              </w:rPr>
              <w:t xml:space="preserve"> </w:t>
            </w:r>
            <w:r>
              <w:rPr>
                <w:spacing w:val="-2"/>
              </w:rPr>
              <w:t>处的位置。</w:t>
            </w:r>
          </w:p>
        </w:tc>
      </w:tr>
    </w:tbl>
    <w:p w14:paraId="685E517E">
      <w:pPr>
        <w:pStyle w:val="2"/>
        <w:rPr>
          <w:sz w:val="21"/>
        </w:rPr>
      </w:pPr>
    </w:p>
    <w:p w14:paraId="5C8870D5">
      <w:pPr>
        <w:rPr>
          <w:sz w:val="21"/>
          <w:szCs w:val="21"/>
        </w:rPr>
        <w:sectPr>
          <w:footerReference r:id="rId29" w:type="default"/>
          <w:pgSz w:w="11906" w:h="16839"/>
          <w:pgMar w:top="400" w:right="1415" w:bottom="1240" w:left="1414" w:header="0" w:footer="1078" w:gutter="0"/>
          <w:cols w:space="720" w:num="1"/>
        </w:sectPr>
      </w:pPr>
    </w:p>
    <w:p w14:paraId="1E227F63">
      <w:pPr>
        <w:spacing w:before="13"/>
      </w:pPr>
    </w:p>
    <w:p w14:paraId="7C7B03F1">
      <w:pPr>
        <w:spacing w:before="13"/>
      </w:pPr>
    </w:p>
    <w:p w14:paraId="7E1A332F">
      <w:pPr>
        <w:spacing w:before="13"/>
      </w:pPr>
    </w:p>
    <w:p w14:paraId="3A7E6824">
      <w:pPr>
        <w:spacing w:before="13"/>
      </w:pPr>
    </w:p>
    <w:tbl>
      <w:tblPr>
        <w:tblStyle w:val="5"/>
        <w:tblW w:w="90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1"/>
        <w:gridCol w:w="8070"/>
      </w:tblGrid>
      <w:tr w14:paraId="4ECD0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68" w:hRule="atLeast"/>
        </w:trPr>
        <w:tc>
          <w:tcPr>
            <w:tcW w:w="991" w:type="dxa"/>
            <w:tcBorders>
              <w:right w:val="single" w:color="000000" w:sz="2" w:space="0"/>
            </w:tcBorders>
            <w:vAlign w:val="top"/>
          </w:tcPr>
          <w:p w14:paraId="00BFE509">
            <w:pPr>
              <w:rPr>
                <w:rFonts w:ascii="Arial"/>
                <w:sz w:val="21"/>
              </w:rPr>
            </w:pPr>
          </w:p>
        </w:tc>
        <w:tc>
          <w:tcPr>
            <w:tcW w:w="8070" w:type="dxa"/>
            <w:tcBorders>
              <w:left w:val="single" w:color="000000" w:sz="2" w:space="0"/>
            </w:tcBorders>
            <w:vAlign w:val="top"/>
          </w:tcPr>
          <w:p w14:paraId="451D285F">
            <w:pPr>
              <w:pStyle w:val="6"/>
              <w:spacing w:before="199" w:line="221" w:lineRule="auto"/>
              <w:ind w:left="3045"/>
            </w:pPr>
            <w:r>
              <w:rPr>
                <w:spacing w:val="-2"/>
              </w:rPr>
              <w:t>表</w:t>
            </w:r>
            <w:r>
              <w:rPr>
                <w:spacing w:val="-42"/>
              </w:rPr>
              <w:t xml:space="preserve"> </w:t>
            </w:r>
            <w:r>
              <w:rPr>
                <w:spacing w:val="-2"/>
              </w:rPr>
              <w:t>3-3     监测点位置</w:t>
            </w:r>
          </w:p>
          <w:p w14:paraId="3175B84F">
            <w:pPr>
              <w:spacing w:line="17" w:lineRule="exact"/>
            </w:pPr>
          </w:p>
          <w:tbl>
            <w:tblPr>
              <w:tblStyle w:val="5"/>
              <w:tblW w:w="7852"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1"/>
              <w:gridCol w:w="2236"/>
              <w:gridCol w:w="2235"/>
              <w:gridCol w:w="2240"/>
            </w:tblGrid>
            <w:tr w14:paraId="65FD9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141" w:type="dxa"/>
                  <w:vAlign w:val="top"/>
                </w:tcPr>
                <w:p w14:paraId="52568E4A">
                  <w:pPr>
                    <w:pStyle w:val="6"/>
                    <w:spacing w:before="107" w:line="225" w:lineRule="auto"/>
                    <w:ind w:left="360"/>
                    <w:rPr>
                      <w:sz w:val="19"/>
                      <w:szCs w:val="19"/>
                    </w:rPr>
                  </w:pPr>
                  <w:r>
                    <w:rPr>
                      <w:spacing w:val="13"/>
                      <w:sz w:val="19"/>
                      <w:szCs w:val="19"/>
                    </w:rPr>
                    <w:t>位置</w:t>
                  </w:r>
                </w:p>
              </w:tc>
              <w:tc>
                <w:tcPr>
                  <w:tcW w:w="2236" w:type="dxa"/>
                  <w:vAlign w:val="top"/>
                </w:tcPr>
                <w:p w14:paraId="495FC9F8">
                  <w:pPr>
                    <w:pStyle w:val="6"/>
                    <w:spacing w:before="107" w:line="225" w:lineRule="auto"/>
                    <w:ind w:left="907"/>
                    <w:rPr>
                      <w:sz w:val="19"/>
                      <w:szCs w:val="19"/>
                    </w:rPr>
                  </w:pPr>
                  <w:r>
                    <w:rPr>
                      <w:spacing w:val="13"/>
                      <w:sz w:val="19"/>
                      <w:szCs w:val="19"/>
                    </w:rPr>
                    <w:t>起点</w:t>
                  </w:r>
                </w:p>
              </w:tc>
              <w:tc>
                <w:tcPr>
                  <w:tcW w:w="2235" w:type="dxa"/>
                  <w:vAlign w:val="top"/>
                </w:tcPr>
                <w:p w14:paraId="65D8DA11">
                  <w:pPr>
                    <w:pStyle w:val="6"/>
                    <w:spacing w:before="107" w:line="225" w:lineRule="auto"/>
                    <w:ind w:left="718"/>
                    <w:rPr>
                      <w:sz w:val="19"/>
                      <w:szCs w:val="19"/>
                    </w:rPr>
                  </w:pPr>
                  <w:r>
                    <w:rPr>
                      <w:spacing w:val="13"/>
                      <w:sz w:val="19"/>
                      <w:szCs w:val="19"/>
                    </w:rPr>
                    <w:t>敏感点</w:t>
                  </w:r>
                  <w:r>
                    <w:rPr>
                      <w:spacing w:val="-3"/>
                      <w:sz w:val="19"/>
                      <w:szCs w:val="19"/>
                    </w:rPr>
                    <w:t xml:space="preserve"> </w:t>
                  </w:r>
                  <w:r>
                    <w:rPr>
                      <w:spacing w:val="13"/>
                      <w:sz w:val="19"/>
                      <w:szCs w:val="19"/>
                    </w:rPr>
                    <w:t>1</w:t>
                  </w:r>
                </w:p>
              </w:tc>
              <w:tc>
                <w:tcPr>
                  <w:tcW w:w="2240" w:type="dxa"/>
                  <w:vAlign w:val="top"/>
                </w:tcPr>
                <w:p w14:paraId="1CDE009F">
                  <w:pPr>
                    <w:pStyle w:val="6"/>
                    <w:spacing w:before="107" w:line="225" w:lineRule="auto"/>
                    <w:ind w:left="720"/>
                    <w:rPr>
                      <w:sz w:val="19"/>
                      <w:szCs w:val="19"/>
                    </w:rPr>
                  </w:pPr>
                  <w:r>
                    <w:rPr>
                      <w:spacing w:val="13"/>
                      <w:sz w:val="19"/>
                      <w:szCs w:val="19"/>
                    </w:rPr>
                    <w:t>敏感点</w:t>
                  </w:r>
                  <w:r>
                    <w:rPr>
                      <w:spacing w:val="-16"/>
                      <w:sz w:val="19"/>
                      <w:szCs w:val="19"/>
                    </w:rPr>
                    <w:t xml:space="preserve"> </w:t>
                  </w:r>
                  <w:r>
                    <w:rPr>
                      <w:spacing w:val="13"/>
                      <w:sz w:val="19"/>
                      <w:szCs w:val="19"/>
                    </w:rPr>
                    <w:t>2</w:t>
                  </w:r>
                </w:p>
              </w:tc>
            </w:tr>
            <w:tr w14:paraId="29E09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141" w:type="dxa"/>
                  <w:vAlign w:val="top"/>
                </w:tcPr>
                <w:p w14:paraId="25E798ED">
                  <w:pPr>
                    <w:pStyle w:val="6"/>
                    <w:spacing w:before="273" w:line="229" w:lineRule="auto"/>
                    <w:ind w:left="361"/>
                    <w:rPr>
                      <w:sz w:val="19"/>
                      <w:szCs w:val="19"/>
                    </w:rPr>
                  </w:pPr>
                  <w:r>
                    <w:rPr>
                      <w:spacing w:val="13"/>
                      <w:sz w:val="19"/>
                      <w:szCs w:val="19"/>
                    </w:rPr>
                    <w:t>坐标</w:t>
                  </w:r>
                </w:p>
              </w:tc>
              <w:tc>
                <w:tcPr>
                  <w:tcW w:w="2236" w:type="dxa"/>
                  <w:vAlign w:val="top"/>
                </w:tcPr>
                <w:p w14:paraId="42A5673D">
                  <w:pPr>
                    <w:pStyle w:val="6"/>
                    <w:spacing w:before="117" w:line="270" w:lineRule="auto"/>
                    <w:ind w:left="252" w:right="210" w:hanging="104"/>
                    <w:rPr>
                      <w:sz w:val="19"/>
                      <w:szCs w:val="19"/>
                    </w:rPr>
                  </w:pPr>
                  <w:r>
                    <w:rPr>
                      <w:spacing w:val="-2"/>
                      <w:sz w:val="19"/>
                      <w:szCs w:val="19"/>
                    </w:rPr>
                    <w:t>E108</w:t>
                  </w:r>
                  <w:r>
                    <w:rPr>
                      <w:spacing w:val="-58"/>
                      <w:sz w:val="19"/>
                      <w:szCs w:val="19"/>
                    </w:rPr>
                    <w:t xml:space="preserve"> </w:t>
                  </w:r>
                  <w:r>
                    <w:rPr>
                      <w:spacing w:val="-2"/>
                      <w:sz w:val="19"/>
                      <w:szCs w:val="19"/>
                    </w:rPr>
                    <w:t>°</w:t>
                  </w:r>
                  <w:r>
                    <w:rPr>
                      <w:spacing w:val="-67"/>
                      <w:sz w:val="19"/>
                      <w:szCs w:val="19"/>
                    </w:rPr>
                    <w:t xml:space="preserve"> </w:t>
                  </w:r>
                  <w:r>
                    <w:rPr>
                      <w:spacing w:val="-2"/>
                      <w:sz w:val="19"/>
                      <w:szCs w:val="19"/>
                    </w:rPr>
                    <w:t>5</w:t>
                  </w:r>
                  <w:r>
                    <w:rPr>
                      <w:spacing w:val="-50"/>
                      <w:sz w:val="19"/>
                      <w:szCs w:val="19"/>
                    </w:rPr>
                    <w:t xml:space="preserve"> </w:t>
                  </w:r>
                  <w:r>
                    <w:rPr>
                      <w:spacing w:val="-2"/>
                      <w:sz w:val="19"/>
                      <w:szCs w:val="19"/>
                    </w:rPr>
                    <w:t>′</w:t>
                  </w:r>
                  <w:r>
                    <w:rPr>
                      <w:spacing w:val="-66"/>
                      <w:sz w:val="19"/>
                      <w:szCs w:val="19"/>
                    </w:rPr>
                    <w:t xml:space="preserve"> </w:t>
                  </w:r>
                  <w:r>
                    <w:rPr>
                      <w:spacing w:val="-2"/>
                      <w:sz w:val="19"/>
                      <w:szCs w:val="19"/>
                    </w:rPr>
                    <w:t>7.886</w:t>
                  </w:r>
                  <w:r>
                    <w:rPr>
                      <w:spacing w:val="-45"/>
                      <w:sz w:val="19"/>
                      <w:szCs w:val="19"/>
                    </w:rPr>
                    <w:t xml:space="preserve"> </w:t>
                  </w:r>
                  <w:r>
                    <w:rPr>
                      <w:spacing w:val="-2"/>
                      <w:sz w:val="19"/>
                      <w:szCs w:val="19"/>
                    </w:rPr>
                    <w:t>″，</w:t>
                  </w:r>
                  <w:r>
                    <w:rPr>
                      <w:sz w:val="19"/>
                      <w:szCs w:val="19"/>
                    </w:rPr>
                    <w:t xml:space="preserve"> </w:t>
                  </w:r>
                  <w:r>
                    <w:rPr>
                      <w:spacing w:val="2"/>
                      <w:sz w:val="19"/>
                      <w:szCs w:val="19"/>
                    </w:rPr>
                    <w:t>N39</w:t>
                  </w:r>
                  <w:r>
                    <w:rPr>
                      <w:spacing w:val="-56"/>
                      <w:sz w:val="19"/>
                      <w:szCs w:val="19"/>
                    </w:rPr>
                    <w:t xml:space="preserve"> </w:t>
                  </w:r>
                  <w:r>
                    <w:rPr>
                      <w:spacing w:val="2"/>
                      <w:sz w:val="19"/>
                      <w:szCs w:val="19"/>
                    </w:rPr>
                    <w:t>°</w:t>
                  </w:r>
                  <w:r>
                    <w:rPr>
                      <w:spacing w:val="-68"/>
                      <w:sz w:val="19"/>
                      <w:szCs w:val="19"/>
                    </w:rPr>
                    <w:t xml:space="preserve"> </w:t>
                  </w:r>
                  <w:r>
                    <w:rPr>
                      <w:spacing w:val="2"/>
                      <w:sz w:val="19"/>
                      <w:szCs w:val="19"/>
                    </w:rPr>
                    <w:t>26</w:t>
                  </w:r>
                  <w:r>
                    <w:rPr>
                      <w:spacing w:val="-45"/>
                      <w:sz w:val="19"/>
                      <w:szCs w:val="19"/>
                    </w:rPr>
                    <w:t xml:space="preserve"> </w:t>
                  </w:r>
                  <w:r>
                    <w:rPr>
                      <w:spacing w:val="2"/>
                      <w:sz w:val="19"/>
                      <w:szCs w:val="19"/>
                    </w:rPr>
                    <w:t>′</w:t>
                  </w:r>
                  <w:r>
                    <w:rPr>
                      <w:spacing w:val="-71"/>
                      <w:sz w:val="19"/>
                      <w:szCs w:val="19"/>
                    </w:rPr>
                    <w:t xml:space="preserve"> </w:t>
                  </w:r>
                  <w:r>
                    <w:rPr>
                      <w:spacing w:val="2"/>
                      <w:sz w:val="19"/>
                      <w:szCs w:val="19"/>
                    </w:rPr>
                    <w:t>49.28</w:t>
                  </w:r>
                  <w:r>
                    <w:rPr>
                      <w:spacing w:val="-45"/>
                      <w:sz w:val="19"/>
                      <w:szCs w:val="19"/>
                    </w:rPr>
                    <w:t xml:space="preserve"> </w:t>
                  </w:r>
                  <w:r>
                    <w:rPr>
                      <w:spacing w:val="2"/>
                      <w:sz w:val="19"/>
                      <w:szCs w:val="19"/>
                    </w:rPr>
                    <w:t>″</w:t>
                  </w:r>
                </w:p>
              </w:tc>
              <w:tc>
                <w:tcPr>
                  <w:tcW w:w="2235" w:type="dxa"/>
                  <w:vAlign w:val="top"/>
                </w:tcPr>
                <w:p w14:paraId="13E3A659">
                  <w:pPr>
                    <w:pStyle w:val="6"/>
                    <w:spacing w:before="117" w:line="270" w:lineRule="auto"/>
                    <w:ind w:left="252" w:right="208" w:hanging="104"/>
                    <w:rPr>
                      <w:sz w:val="19"/>
                      <w:szCs w:val="19"/>
                    </w:rPr>
                  </w:pPr>
                  <w:r>
                    <w:rPr>
                      <w:spacing w:val="-2"/>
                      <w:sz w:val="19"/>
                      <w:szCs w:val="19"/>
                    </w:rPr>
                    <w:t>E108</w:t>
                  </w:r>
                  <w:r>
                    <w:rPr>
                      <w:spacing w:val="-57"/>
                      <w:sz w:val="19"/>
                      <w:szCs w:val="19"/>
                    </w:rPr>
                    <w:t xml:space="preserve"> </w:t>
                  </w:r>
                  <w:r>
                    <w:rPr>
                      <w:spacing w:val="-2"/>
                      <w:sz w:val="19"/>
                      <w:szCs w:val="19"/>
                    </w:rPr>
                    <w:t>°</w:t>
                  </w:r>
                  <w:r>
                    <w:rPr>
                      <w:spacing w:val="-67"/>
                      <w:sz w:val="19"/>
                      <w:szCs w:val="19"/>
                    </w:rPr>
                    <w:t xml:space="preserve"> </w:t>
                  </w:r>
                  <w:r>
                    <w:rPr>
                      <w:spacing w:val="-2"/>
                      <w:sz w:val="19"/>
                      <w:szCs w:val="19"/>
                    </w:rPr>
                    <w:t>5</w:t>
                  </w:r>
                  <w:r>
                    <w:rPr>
                      <w:spacing w:val="-50"/>
                      <w:sz w:val="19"/>
                      <w:szCs w:val="19"/>
                    </w:rPr>
                    <w:t xml:space="preserve"> </w:t>
                  </w:r>
                  <w:r>
                    <w:rPr>
                      <w:spacing w:val="-2"/>
                      <w:sz w:val="19"/>
                      <w:szCs w:val="19"/>
                    </w:rPr>
                    <w:t>′</w:t>
                  </w:r>
                  <w:r>
                    <w:rPr>
                      <w:spacing w:val="-67"/>
                      <w:sz w:val="19"/>
                      <w:szCs w:val="19"/>
                    </w:rPr>
                    <w:t xml:space="preserve"> </w:t>
                  </w:r>
                  <w:r>
                    <w:rPr>
                      <w:spacing w:val="-2"/>
                      <w:sz w:val="19"/>
                      <w:szCs w:val="19"/>
                    </w:rPr>
                    <w:t>32.39</w:t>
                  </w:r>
                  <w:r>
                    <w:rPr>
                      <w:spacing w:val="-45"/>
                      <w:sz w:val="19"/>
                      <w:szCs w:val="19"/>
                    </w:rPr>
                    <w:t xml:space="preserve"> </w:t>
                  </w:r>
                  <w:r>
                    <w:rPr>
                      <w:spacing w:val="-2"/>
                      <w:sz w:val="19"/>
                      <w:szCs w:val="19"/>
                    </w:rPr>
                    <w:t>″，</w:t>
                  </w:r>
                  <w:r>
                    <w:rPr>
                      <w:sz w:val="19"/>
                      <w:szCs w:val="19"/>
                    </w:rPr>
                    <w:t xml:space="preserve"> </w:t>
                  </w:r>
                  <w:r>
                    <w:rPr>
                      <w:spacing w:val="1"/>
                      <w:sz w:val="19"/>
                      <w:szCs w:val="19"/>
                    </w:rPr>
                    <w:t>N39</w:t>
                  </w:r>
                  <w:r>
                    <w:rPr>
                      <w:spacing w:val="-47"/>
                      <w:sz w:val="19"/>
                      <w:szCs w:val="19"/>
                    </w:rPr>
                    <w:t xml:space="preserve"> </w:t>
                  </w:r>
                  <w:r>
                    <w:rPr>
                      <w:spacing w:val="1"/>
                      <w:sz w:val="19"/>
                      <w:szCs w:val="19"/>
                    </w:rPr>
                    <w:t>°</w:t>
                  </w:r>
                  <w:r>
                    <w:rPr>
                      <w:spacing w:val="-68"/>
                      <w:sz w:val="19"/>
                      <w:szCs w:val="19"/>
                    </w:rPr>
                    <w:t xml:space="preserve"> </w:t>
                  </w:r>
                  <w:r>
                    <w:rPr>
                      <w:spacing w:val="1"/>
                      <w:sz w:val="19"/>
                      <w:szCs w:val="19"/>
                    </w:rPr>
                    <w:t>26</w:t>
                  </w:r>
                  <w:r>
                    <w:rPr>
                      <w:spacing w:val="-46"/>
                      <w:sz w:val="19"/>
                      <w:szCs w:val="19"/>
                    </w:rPr>
                    <w:t xml:space="preserve"> </w:t>
                  </w:r>
                  <w:r>
                    <w:rPr>
                      <w:spacing w:val="1"/>
                      <w:sz w:val="19"/>
                      <w:szCs w:val="19"/>
                    </w:rPr>
                    <w:t>′</w:t>
                  </w:r>
                  <w:r>
                    <w:rPr>
                      <w:spacing w:val="-66"/>
                      <w:sz w:val="19"/>
                      <w:szCs w:val="19"/>
                    </w:rPr>
                    <w:t xml:space="preserve"> </w:t>
                  </w:r>
                  <w:r>
                    <w:rPr>
                      <w:spacing w:val="1"/>
                      <w:sz w:val="19"/>
                      <w:szCs w:val="19"/>
                    </w:rPr>
                    <w:t>56.26</w:t>
                  </w:r>
                  <w:r>
                    <w:rPr>
                      <w:spacing w:val="-45"/>
                      <w:sz w:val="19"/>
                      <w:szCs w:val="19"/>
                    </w:rPr>
                    <w:t xml:space="preserve"> </w:t>
                  </w:r>
                  <w:r>
                    <w:rPr>
                      <w:spacing w:val="1"/>
                      <w:sz w:val="19"/>
                      <w:szCs w:val="19"/>
                    </w:rPr>
                    <w:t>″</w:t>
                  </w:r>
                </w:p>
              </w:tc>
              <w:tc>
                <w:tcPr>
                  <w:tcW w:w="2240" w:type="dxa"/>
                  <w:vAlign w:val="top"/>
                </w:tcPr>
                <w:p w14:paraId="66D9D98B">
                  <w:pPr>
                    <w:pStyle w:val="6"/>
                    <w:spacing w:before="117" w:line="270" w:lineRule="auto"/>
                    <w:ind w:left="254" w:right="211" w:hanging="104"/>
                    <w:rPr>
                      <w:sz w:val="19"/>
                      <w:szCs w:val="19"/>
                    </w:rPr>
                  </w:pPr>
                  <w:r>
                    <w:rPr>
                      <w:spacing w:val="-2"/>
                      <w:sz w:val="19"/>
                      <w:szCs w:val="19"/>
                    </w:rPr>
                    <w:t>E108</w:t>
                  </w:r>
                  <w:r>
                    <w:rPr>
                      <w:spacing w:val="-53"/>
                      <w:sz w:val="19"/>
                      <w:szCs w:val="19"/>
                    </w:rPr>
                    <w:t xml:space="preserve"> </w:t>
                  </w:r>
                  <w:r>
                    <w:rPr>
                      <w:spacing w:val="-2"/>
                      <w:sz w:val="19"/>
                      <w:szCs w:val="19"/>
                    </w:rPr>
                    <w:t>°</w:t>
                  </w:r>
                  <w:r>
                    <w:rPr>
                      <w:spacing w:val="-66"/>
                      <w:sz w:val="19"/>
                      <w:szCs w:val="19"/>
                    </w:rPr>
                    <w:t xml:space="preserve"> </w:t>
                  </w:r>
                  <w:r>
                    <w:rPr>
                      <w:spacing w:val="-2"/>
                      <w:sz w:val="19"/>
                      <w:szCs w:val="19"/>
                    </w:rPr>
                    <w:t>5</w:t>
                  </w:r>
                  <w:r>
                    <w:rPr>
                      <w:spacing w:val="-51"/>
                      <w:sz w:val="19"/>
                      <w:szCs w:val="19"/>
                    </w:rPr>
                    <w:t xml:space="preserve"> </w:t>
                  </w:r>
                  <w:r>
                    <w:rPr>
                      <w:spacing w:val="-2"/>
                      <w:sz w:val="19"/>
                      <w:szCs w:val="19"/>
                    </w:rPr>
                    <w:t>′</w:t>
                  </w:r>
                  <w:r>
                    <w:rPr>
                      <w:spacing w:val="-71"/>
                      <w:sz w:val="19"/>
                      <w:szCs w:val="19"/>
                    </w:rPr>
                    <w:t xml:space="preserve"> </w:t>
                  </w:r>
                  <w:r>
                    <w:rPr>
                      <w:spacing w:val="-2"/>
                      <w:sz w:val="19"/>
                      <w:szCs w:val="19"/>
                    </w:rPr>
                    <w:t>43.05</w:t>
                  </w:r>
                  <w:r>
                    <w:rPr>
                      <w:spacing w:val="-45"/>
                      <w:sz w:val="19"/>
                      <w:szCs w:val="19"/>
                    </w:rPr>
                    <w:t xml:space="preserve"> </w:t>
                  </w:r>
                  <w:r>
                    <w:rPr>
                      <w:spacing w:val="-2"/>
                      <w:sz w:val="19"/>
                      <w:szCs w:val="19"/>
                    </w:rPr>
                    <w:t>″，</w:t>
                  </w:r>
                  <w:r>
                    <w:rPr>
                      <w:sz w:val="19"/>
                      <w:szCs w:val="19"/>
                    </w:rPr>
                    <w:t xml:space="preserve"> </w:t>
                  </w:r>
                  <w:r>
                    <w:rPr>
                      <w:spacing w:val="1"/>
                      <w:sz w:val="19"/>
                      <w:szCs w:val="19"/>
                    </w:rPr>
                    <w:t>N39</w:t>
                  </w:r>
                  <w:r>
                    <w:rPr>
                      <w:spacing w:val="-47"/>
                      <w:sz w:val="19"/>
                      <w:szCs w:val="19"/>
                    </w:rPr>
                    <w:t xml:space="preserve"> </w:t>
                  </w:r>
                  <w:r>
                    <w:rPr>
                      <w:spacing w:val="1"/>
                      <w:sz w:val="19"/>
                      <w:szCs w:val="19"/>
                    </w:rPr>
                    <w:t>°</w:t>
                  </w:r>
                  <w:r>
                    <w:rPr>
                      <w:spacing w:val="-68"/>
                      <w:sz w:val="19"/>
                      <w:szCs w:val="19"/>
                    </w:rPr>
                    <w:t xml:space="preserve"> </w:t>
                  </w:r>
                  <w:r>
                    <w:rPr>
                      <w:spacing w:val="1"/>
                      <w:sz w:val="19"/>
                      <w:szCs w:val="19"/>
                    </w:rPr>
                    <w:t>26</w:t>
                  </w:r>
                  <w:r>
                    <w:rPr>
                      <w:spacing w:val="-46"/>
                      <w:sz w:val="19"/>
                      <w:szCs w:val="19"/>
                    </w:rPr>
                    <w:t xml:space="preserve"> </w:t>
                  </w:r>
                  <w:r>
                    <w:rPr>
                      <w:spacing w:val="1"/>
                      <w:sz w:val="19"/>
                      <w:szCs w:val="19"/>
                    </w:rPr>
                    <w:t>′</w:t>
                  </w:r>
                  <w:r>
                    <w:rPr>
                      <w:spacing w:val="-66"/>
                      <w:sz w:val="19"/>
                      <w:szCs w:val="19"/>
                    </w:rPr>
                    <w:t xml:space="preserve"> </w:t>
                  </w:r>
                  <w:r>
                    <w:rPr>
                      <w:spacing w:val="1"/>
                      <w:sz w:val="19"/>
                      <w:szCs w:val="19"/>
                    </w:rPr>
                    <w:t>59.36</w:t>
                  </w:r>
                  <w:r>
                    <w:rPr>
                      <w:spacing w:val="-45"/>
                      <w:sz w:val="19"/>
                      <w:szCs w:val="19"/>
                    </w:rPr>
                    <w:t xml:space="preserve"> </w:t>
                  </w:r>
                  <w:r>
                    <w:rPr>
                      <w:spacing w:val="1"/>
                      <w:sz w:val="19"/>
                      <w:szCs w:val="19"/>
                    </w:rPr>
                    <w:t>″</w:t>
                  </w:r>
                </w:p>
              </w:tc>
            </w:tr>
            <w:tr w14:paraId="15AC6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41" w:type="dxa"/>
                  <w:vAlign w:val="top"/>
                </w:tcPr>
                <w:p w14:paraId="5F97EEAB">
                  <w:pPr>
                    <w:pStyle w:val="6"/>
                    <w:spacing w:before="104" w:line="223" w:lineRule="auto"/>
                    <w:ind w:left="360"/>
                    <w:rPr>
                      <w:sz w:val="19"/>
                      <w:szCs w:val="19"/>
                    </w:rPr>
                  </w:pPr>
                  <w:r>
                    <w:rPr>
                      <w:spacing w:val="13"/>
                      <w:sz w:val="19"/>
                      <w:szCs w:val="19"/>
                    </w:rPr>
                    <w:t>位置</w:t>
                  </w:r>
                </w:p>
              </w:tc>
              <w:tc>
                <w:tcPr>
                  <w:tcW w:w="2236" w:type="dxa"/>
                  <w:vAlign w:val="top"/>
                </w:tcPr>
                <w:p w14:paraId="73C91997">
                  <w:pPr>
                    <w:pStyle w:val="6"/>
                    <w:spacing w:before="104" w:line="223" w:lineRule="auto"/>
                    <w:ind w:left="717"/>
                    <w:rPr>
                      <w:sz w:val="19"/>
                      <w:szCs w:val="19"/>
                    </w:rPr>
                  </w:pPr>
                  <w:r>
                    <w:rPr>
                      <w:spacing w:val="13"/>
                      <w:sz w:val="19"/>
                      <w:szCs w:val="19"/>
                    </w:rPr>
                    <w:t>敏感点</w:t>
                  </w:r>
                  <w:r>
                    <w:rPr>
                      <w:spacing w:val="-14"/>
                      <w:sz w:val="19"/>
                      <w:szCs w:val="19"/>
                    </w:rPr>
                    <w:t xml:space="preserve"> </w:t>
                  </w:r>
                  <w:r>
                    <w:rPr>
                      <w:spacing w:val="13"/>
                      <w:sz w:val="19"/>
                      <w:szCs w:val="19"/>
                    </w:rPr>
                    <w:t>3</w:t>
                  </w:r>
                </w:p>
              </w:tc>
              <w:tc>
                <w:tcPr>
                  <w:tcW w:w="2235" w:type="dxa"/>
                  <w:vAlign w:val="top"/>
                </w:tcPr>
                <w:p w14:paraId="57362247">
                  <w:pPr>
                    <w:pStyle w:val="6"/>
                    <w:spacing w:before="104" w:line="223" w:lineRule="auto"/>
                    <w:ind w:left="718"/>
                    <w:rPr>
                      <w:sz w:val="19"/>
                      <w:szCs w:val="19"/>
                    </w:rPr>
                  </w:pPr>
                  <w:r>
                    <w:rPr>
                      <w:spacing w:val="13"/>
                      <w:sz w:val="19"/>
                      <w:szCs w:val="19"/>
                    </w:rPr>
                    <w:t>敏感点</w:t>
                  </w:r>
                  <w:r>
                    <w:rPr>
                      <w:spacing w:val="-19"/>
                      <w:sz w:val="19"/>
                      <w:szCs w:val="19"/>
                    </w:rPr>
                    <w:t xml:space="preserve"> </w:t>
                  </w:r>
                  <w:r>
                    <w:rPr>
                      <w:spacing w:val="13"/>
                      <w:sz w:val="19"/>
                      <w:szCs w:val="19"/>
                    </w:rPr>
                    <w:t>4</w:t>
                  </w:r>
                </w:p>
              </w:tc>
              <w:tc>
                <w:tcPr>
                  <w:tcW w:w="2240" w:type="dxa"/>
                  <w:vAlign w:val="top"/>
                </w:tcPr>
                <w:p w14:paraId="120E9F0D">
                  <w:pPr>
                    <w:pStyle w:val="6"/>
                    <w:spacing w:before="104" w:line="223" w:lineRule="auto"/>
                    <w:ind w:left="912"/>
                    <w:rPr>
                      <w:sz w:val="19"/>
                      <w:szCs w:val="19"/>
                    </w:rPr>
                  </w:pPr>
                  <w:r>
                    <w:rPr>
                      <w:spacing w:val="12"/>
                      <w:sz w:val="19"/>
                      <w:szCs w:val="19"/>
                    </w:rPr>
                    <w:t>终点</w:t>
                  </w:r>
                </w:p>
              </w:tc>
            </w:tr>
            <w:tr w14:paraId="05C59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141" w:type="dxa"/>
                  <w:vAlign w:val="top"/>
                </w:tcPr>
                <w:p w14:paraId="2215AA6D">
                  <w:pPr>
                    <w:pStyle w:val="6"/>
                    <w:spacing w:before="275" w:line="229" w:lineRule="auto"/>
                    <w:ind w:left="361"/>
                    <w:rPr>
                      <w:sz w:val="19"/>
                      <w:szCs w:val="19"/>
                    </w:rPr>
                  </w:pPr>
                  <w:r>
                    <w:rPr>
                      <w:spacing w:val="13"/>
                      <w:sz w:val="19"/>
                      <w:szCs w:val="19"/>
                    </w:rPr>
                    <w:t>坐标</w:t>
                  </w:r>
                </w:p>
              </w:tc>
              <w:tc>
                <w:tcPr>
                  <w:tcW w:w="2236" w:type="dxa"/>
                  <w:vAlign w:val="top"/>
                </w:tcPr>
                <w:p w14:paraId="3E8A62E9">
                  <w:pPr>
                    <w:pStyle w:val="6"/>
                    <w:spacing w:before="118" w:line="272" w:lineRule="auto"/>
                    <w:ind w:left="252" w:right="210" w:hanging="104"/>
                    <w:rPr>
                      <w:sz w:val="19"/>
                      <w:szCs w:val="19"/>
                    </w:rPr>
                  </w:pPr>
                  <w:r>
                    <w:rPr>
                      <w:spacing w:val="-2"/>
                      <w:sz w:val="19"/>
                      <w:szCs w:val="19"/>
                    </w:rPr>
                    <w:t>E108</w:t>
                  </w:r>
                  <w:r>
                    <w:rPr>
                      <w:spacing w:val="-56"/>
                      <w:sz w:val="19"/>
                      <w:szCs w:val="19"/>
                    </w:rPr>
                    <w:t xml:space="preserve"> </w:t>
                  </w:r>
                  <w:r>
                    <w:rPr>
                      <w:spacing w:val="-2"/>
                      <w:sz w:val="19"/>
                      <w:szCs w:val="19"/>
                    </w:rPr>
                    <w:t>°</w:t>
                  </w:r>
                  <w:r>
                    <w:rPr>
                      <w:spacing w:val="-66"/>
                      <w:sz w:val="19"/>
                      <w:szCs w:val="19"/>
                    </w:rPr>
                    <w:t xml:space="preserve"> </w:t>
                  </w:r>
                  <w:r>
                    <w:rPr>
                      <w:spacing w:val="-2"/>
                      <w:sz w:val="19"/>
                      <w:szCs w:val="19"/>
                    </w:rPr>
                    <w:t>5</w:t>
                  </w:r>
                  <w:r>
                    <w:rPr>
                      <w:spacing w:val="-51"/>
                      <w:sz w:val="19"/>
                      <w:szCs w:val="19"/>
                    </w:rPr>
                    <w:t xml:space="preserve"> </w:t>
                  </w:r>
                  <w:r>
                    <w:rPr>
                      <w:spacing w:val="-2"/>
                      <w:sz w:val="19"/>
                      <w:szCs w:val="19"/>
                    </w:rPr>
                    <w:t>′</w:t>
                  </w:r>
                  <w:r>
                    <w:rPr>
                      <w:spacing w:val="-68"/>
                      <w:sz w:val="19"/>
                      <w:szCs w:val="19"/>
                    </w:rPr>
                    <w:t xml:space="preserve"> </w:t>
                  </w:r>
                  <w:r>
                    <w:rPr>
                      <w:spacing w:val="-2"/>
                      <w:sz w:val="19"/>
                      <w:szCs w:val="19"/>
                    </w:rPr>
                    <w:t>26.06</w:t>
                  </w:r>
                  <w:r>
                    <w:rPr>
                      <w:spacing w:val="-45"/>
                      <w:sz w:val="19"/>
                      <w:szCs w:val="19"/>
                    </w:rPr>
                    <w:t xml:space="preserve"> </w:t>
                  </w:r>
                  <w:r>
                    <w:rPr>
                      <w:spacing w:val="-2"/>
                      <w:sz w:val="19"/>
                      <w:szCs w:val="19"/>
                    </w:rPr>
                    <w:t>″，</w:t>
                  </w:r>
                  <w:r>
                    <w:rPr>
                      <w:sz w:val="19"/>
                      <w:szCs w:val="19"/>
                    </w:rPr>
                    <w:t xml:space="preserve"> </w:t>
                  </w:r>
                  <w:r>
                    <w:rPr>
                      <w:spacing w:val="2"/>
                      <w:sz w:val="19"/>
                      <w:szCs w:val="19"/>
                    </w:rPr>
                    <w:t>N39</w:t>
                  </w:r>
                  <w:r>
                    <w:rPr>
                      <w:spacing w:val="-56"/>
                      <w:sz w:val="19"/>
                      <w:szCs w:val="19"/>
                    </w:rPr>
                    <w:t xml:space="preserve"> </w:t>
                  </w:r>
                  <w:r>
                    <w:rPr>
                      <w:spacing w:val="2"/>
                      <w:sz w:val="19"/>
                      <w:szCs w:val="19"/>
                    </w:rPr>
                    <w:t>°</w:t>
                  </w:r>
                  <w:r>
                    <w:rPr>
                      <w:spacing w:val="-68"/>
                      <w:sz w:val="19"/>
                      <w:szCs w:val="19"/>
                    </w:rPr>
                    <w:t xml:space="preserve"> </w:t>
                  </w:r>
                  <w:r>
                    <w:rPr>
                      <w:spacing w:val="2"/>
                      <w:sz w:val="19"/>
                      <w:szCs w:val="19"/>
                    </w:rPr>
                    <w:t>27</w:t>
                  </w:r>
                  <w:r>
                    <w:rPr>
                      <w:spacing w:val="-45"/>
                      <w:sz w:val="19"/>
                      <w:szCs w:val="19"/>
                    </w:rPr>
                    <w:t xml:space="preserve"> </w:t>
                  </w:r>
                  <w:r>
                    <w:rPr>
                      <w:spacing w:val="2"/>
                      <w:sz w:val="19"/>
                      <w:szCs w:val="19"/>
                    </w:rPr>
                    <w:t>′</w:t>
                  </w:r>
                  <w:r>
                    <w:rPr>
                      <w:spacing w:val="-71"/>
                      <w:sz w:val="19"/>
                      <w:szCs w:val="19"/>
                    </w:rPr>
                    <w:t xml:space="preserve"> </w:t>
                  </w:r>
                  <w:r>
                    <w:rPr>
                      <w:spacing w:val="2"/>
                      <w:sz w:val="19"/>
                      <w:szCs w:val="19"/>
                    </w:rPr>
                    <w:t>45.25</w:t>
                  </w:r>
                  <w:r>
                    <w:rPr>
                      <w:spacing w:val="-45"/>
                      <w:sz w:val="19"/>
                      <w:szCs w:val="19"/>
                    </w:rPr>
                    <w:t xml:space="preserve"> </w:t>
                  </w:r>
                  <w:r>
                    <w:rPr>
                      <w:spacing w:val="2"/>
                      <w:sz w:val="19"/>
                      <w:szCs w:val="19"/>
                    </w:rPr>
                    <w:t>″</w:t>
                  </w:r>
                </w:p>
              </w:tc>
              <w:tc>
                <w:tcPr>
                  <w:tcW w:w="2235" w:type="dxa"/>
                  <w:vAlign w:val="top"/>
                </w:tcPr>
                <w:p w14:paraId="5A0F2D9C">
                  <w:pPr>
                    <w:pStyle w:val="6"/>
                    <w:spacing w:before="118" w:line="272" w:lineRule="auto"/>
                    <w:ind w:left="252" w:right="263" w:hanging="51"/>
                    <w:rPr>
                      <w:sz w:val="19"/>
                      <w:szCs w:val="19"/>
                    </w:rPr>
                  </w:pPr>
                  <w:r>
                    <w:rPr>
                      <w:spacing w:val="-3"/>
                      <w:sz w:val="19"/>
                      <w:szCs w:val="19"/>
                    </w:rPr>
                    <w:t>E108</w:t>
                  </w:r>
                  <w:r>
                    <w:rPr>
                      <w:spacing w:val="-57"/>
                      <w:sz w:val="19"/>
                      <w:szCs w:val="19"/>
                    </w:rPr>
                    <w:t xml:space="preserve"> </w:t>
                  </w:r>
                  <w:r>
                    <w:rPr>
                      <w:spacing w:val="-3"/>
                      <w:sz w:val="19"/>
                      <w:szCs w:val="19"/>
                    </w:rPr>
                    <w:t>°</w:t>
                  </w:r>
                  <w:r>
                    <w:rPr>
                      <w:spacing w:val="-66"/>
                      <w:sz w:val="19"/>
                      <w:szCs w:val="19"/>
                    </w:rPr>
                    <w:t xml:space="preserve"> </w:t>
                  </w:r>
                  <w:r>
                    <w:rPr>
                      <w:spacing w:val="-3"/>
                      <w:sz w:val="19"/>
                      <w:szCs w:val="19"/>
                    </w:rPr>
                    <w:t>5</w:t>
                  </w:r>
                  <w:r>
                    <w:rPr>
                      <w:spacing w:val="-51"/>
                      <w:sz w:val="19"/>
                      <w:szCs w:val="19"/>
                    </w:rPr>
                    <w:t xml:space="preserve"> </w:t>
                  </w:r>
                  <w:r>
                    <w:rPr>
                      <w:spacing w:val="-3"/>
                      <w:sz w:val="19"/>
                      <w:szCs w:val="19"/>
                    </w:rPr>
                    <w:t>′</w:t>
                  </w:r>
                  <w:r>
                    <w:rPr>
                      <w:spacing w:val="-69"/>
                      <w:sz w:val="19"/>
                      <w:szCs w:val="19"/>
                    </w:rPr>
                    <w:t xml:space="preserve"> </w:t>
                  </w:r>
                  <w:r>
                    <w:rPr>
                      <w:spacing w:val="-3"/>
                      <w:sz w:val="19"/>
                      <w:szCs w:val="19"/>
                    </w:rPr>
                    <w:t>6.55</w:t>
                  </w:r>
                  <w:r>
                    <w:rPr>
                      <w:spacing w:val="-45"/>
                      <w:sz w:val="19"/>
                      <w:szCs w:val="19"/>
                    </w:rPr>
                    <w:t xml:space="preserve"> </w:t>
                  </w:r>
                  <w:r>
                    <w:rPr>
                      <w:spacing w:val="-3"/>
                      <w:sz w:val="19"/>
                      <w:szCs w:val="19"/>
                    </w:rPr>
                    <w:t>″，</w:t>
                  </w:r>
                  <w:r>
                    <w:rPr>
                      <w:sz w:val="19"/>
                      <w:szCs w:val="19"/>
                    </w:rPr>
                    <w:t xml:space="preserve"> </w:t>
                  </w:r>
                  <w:r>
                    <w:rPr>
                      <w:spacing w:val="-2"/>
                      <w:sz w:val="19"/>
                      <w:szCs w:val="19"/>
                    </w:rPr>
                    <w:t>N39</w:t>
                  </w:r>
                  <w:r>
                    <w:rPr>
                      <w:spacing w:val="-47"/>
                      <w:sz w:val="19"/>
                      <w:szCs w:val="19"/>
                    </w:rPr>
                    <w:t xml:space="preserve"> </w:t>
                  </w:r>
                  <w:r>
                    <w:rPr>
                      <w:spacing w:val="-2"/>
                      <w:sz w:val="19"/>
                      <w:szCs w:val="19"/>
                    </w:rPr>
                    <w:t>°</w:t>
                  </w:r>
                  <w:r>
                    <w:rPr>
                      <w:spacing w:val="-68"/>
                      <w:sz w:val="19"/>
                      <w:szCs w:val="19"/>
                    </w:rPr>
                    <w:t xml:space="preserve"> </w:t>
                  </w:r>
                  <w:r>
                    <w:rPr>
                      <w:spacing w:val="-2"/>
                      <w:sz w:val="19"/>
                      <w:szCs w:val="19"/>
                    </w:rPr>
                    <w:t>28</w:t>
                  </w:r>
                  <w:r>
                    <w:rPr>
                      <w:spacing w:val="-46"/>
                      <w:sz w:val="19"/>
                      <w:szCs w:val="19"/>
                    </w:rPr>
                    <w:t xml:space="preserve"> </w:t>
                  </w:r>
                  <w:r>
                    <w:rPr>
                      <w:spacing w:val="-2"/>
                      <w:sz w:val="19"/>
                      <w:szCs w:val="19"/>
                    </w:rPr>
                    <w:t>′</w:t>
                  </w:r>
                  <w:r>
                    <w:rPr>
                      <w:spacing w:val="-55"/>
                      <w:sz w:val="19"/>
                      <w:szCs w:val="19"/>
                    </w:rPr>
                    <w:t xml:space="preserve"> </w:t>
                  </w:r>
                  <w:r>
                    <w:rPr>
                      <w:spacing w:val="-2"/>
                      <w:sz w:val="19"/>
                      <w:szCs w:val="19"/>
                    </w:rPr>
                    <w:t>14.57</w:t>
                  </w:r>
                  <w:r>
                    <w:rPr>
                      <w:spacing w:val="-45"/>
                      <w:sz w:val="19"/>
                      <w:szCs w:val="19"/>
                    </w:rPr>
                    <w:t xml:space="preserve"> </w:t>
                  </w:r>
                  <w:r>
                    <w:rPr>
                      <w:spacing w:val="-2"/>
                      <w:sz w:val="19"/>
                      <w:szCs w:val="19"/>
                    </w:rPr>
                    <w:t>″</w:t>
                  </w:r>
                </w:p>
              </w:tc>
              <w:tc>
                <w:tcPr>
                  <w:tcW w:w="2240" w:type="dxa"/>
                  <w:vAlign w:val="top"/>
                </w:tcPr>
                <w:p w14:paraId="163E7786">
                  <w:pPr>
                    <w:pStyle w:val="6"/>
                    <w:spacing w:before="118" w:line="272" w:lineRule="auto"/>
                    <w:ind w:left="199" w:right="158" w:hanging="104"/>
                    <w:rPr>
                      <w:sz w:val="19"/>
                      <w:szCs w:val="19"/>
                    </w:rPr>
                  </w:pPr>
                  <w:r>
                    <w:rPr>
                      <w:spacing w:val="-1"/>
                      <w:sz w:val="19"/>
                      <w:szCs w:val="19"/>
                    </w:rPr>
                    <w:t>E108</w:t>
                  </w:r>
                  <w:r>
                    <w:rPr>
                      <w:spacing w:val="-57"/>
                      <w:sz w:val="19"/>
                      <w:szCs w:val="19"/>
                    </w:rPr>
                    <w:t xml:space="preserve"> </w:t>
                  </w:r>
                  <w:r>
                    <w:rPr>
                      <w:spacing w:val="-1"/>
                      <w:sz w:val="19"/>
                      <w:szCs w:val="19"/>
                    </w:rPr>
                    <w:t>°</w:t>
                  </w:r>
                  <w:r>
                    <w:rPr>
                      <w:spacing w:val="-67"/>
                      <w:sz w:val="19"/>
                      <w:szCs w:val="19"/>
                    </w:rPr>
                    <w:t xml:space="preserve"> </w:t>
                  </w:r>
                  <w:r>
                    <w:rPr>
                      <w:spacing w:val="-1"/>
                      <w:sz w:val="19"/>
                      <w:szCs w:val="19"/>
                    </w:rPr>
                    <w:t>3</w:t>
                  </w:r>
                  <w:r>
                    <w:rPr>
                      <w:spacing w:val="-50"/>
                      <w:sz w:val="19"/>
                      <w:szCs w:val="19"/>
                    </w:rPr>
                    <w:t xml:space="preserve"> </w:t>
                  </w:r>
                  <w:r>
                    <w:rPr>
                      <w:spacing w:val="-1"/>
                      <w:sz w:val="19"/>
                      <w:szCs w:val="19"/>
                    </w:rPr>
                    <w:t>′</w:t>
                  </w:r>
                  <w:r>
                    <w:rPr>
                      <w:spacing w:val="-67"/>
                      <w:sz w:val="19"/>
                      <w:szCs w:val="19"/>
                    </w:rPr>
                    <w:t xml:space="preserve"> </w:t>
                  </w:r>
                  <w:r>
                    <w:rPr>
                      <w:spacing w:val="-1"/>
                      <w:sz w:val="19"/>
                      <w:szCs w:val="19"/>
                    </w:rPr>
                    <w:t>31.205</w:t>
                  </w:r>
                  <w:r>
                    <w:rPr>
                      <w:spacing w:val="-45"/>
                      <w:sz w:val="19"/>
                      <w:szCs w:val="19"/>
                    </w:rPr>
                    <w:t xml:space="preserve"> </w:t>
                  </w:r>
                  <w:r>
                    <w:rPr>
                      <w:spacing w:val="-1"/>
                      <w:sz w:val="19"/>
                      <w:szCs w:val="19"/>
                    </w:rPr>
                    <w:t>″，</w:t>
                  </w:r>
                  <w:r>
                    <w:rPr>
                      <w:sz w:val="19"/>
                      <w:szCs w:val="19"/>
                    </w:rPr>
                    <w:t xml:space="preserve"> </w:t>
                  </w:r>
                  <w:r>
                    <w:rPr>
                      <w:spacing w:val="2"/>
                      <w:sz w:val="19"/>
                      <w:szCs w:val="19"/>
                    </w:rPr>
                    <w:t>N39</w:t>
                  </w:r>
                  <w:r>
                    <w:rPr>
                      <w:spacing w:val="-47"/>
                      <w:sz w:val="19"/>
                      <w:szCs w:val="19"/>
                    </w:rPr>
                    <w:t xml:space="preserve"> </w:t>
                  </w:r>
                  <w:r>
                    <w:rPr>
                      <w:spacing w:val="2"/>
                      <w:sz w:val="19"/>
                      <w:szCs w:val="19"/>
                    </w:rPr>
                    <w:t>°</w:t>
                  </w:r>
                  <w:r>
                    <w:rPr>
                      <w:spacing w:val="-66"/>
                      <w:sz w:val="19"/>
                      <w:szCs w:val="19"/>
                    </w:rPr>
                    <w:t xml:space="preserve"> </w:t>
                  </w:r>
                  <w:r>
                    <w:rPr>
                      <w:spacing w:val="2"/>
                      <w:sz w:val="19"/>
                      <w:szCs w:val="19"/>
                    </w:rPr>
                    <w:t>30</w:t>
                  </w:r>
                  <w:r>
                    <w:rPr>
                      <w:spacing w:val="-49"/>
                      <w:sz w:val="19"/>
                      <w:szCs w:val="19"/>
                    </w:rPr>
                    <w:t xml:space="preserve"> </w:t>
                  </w:r>
                  <w:r>
                    <w:rPr>
                      <w:spacing w:val="2"/>
                      <w:sz w:val="19"/>
                      <w:szCs w:val="19"/>
                    </w:rPr>
                    <w:t>′</w:t>
                  </w:r>
                  <w:r>
                    <w:rPr>
                      <w:spacing w:val="-67"/>
                      <w:sz w:val="19"/>
                      <w:szCs w:val="19"/>
                    </w:rPr>
                    <w:t xml:space="preserve"> </w:t>
                  </w:r>
                  <w:r>
                    <w:rPr>
                      <w:spacing w:val="2"/>
                      <w:sz w:val="19"/>
                      <w:szCs w:val="19"/>
                    </w:rPr>
                    <w:t>24.467</w:t>
                  </w:r>
                  <w:r>
                    <w:rPr>
                      <w:spacing w:val="-45"/>
                      <w:sz w:val="19"/>
                      <w:szCs w:val="19"/>
                    </w:rPr>
                    <w:t xml:space="preserve"> </w:t>
                  </w:r>
                  <w:r>
                    <w:rPr>
                      <w:spacing w:val="2"/>
                      <w:sz w:val="19"/>
                      <w:szCs w:val="19"/>
                    </w:rPr>
                    <w:t>″</w:t>
                  </w:r>
                </w:p>
              </w:tc>
            </w:tr>
          </w:tbl>
          <w:p w14:paraId="6EAD56EB">
            <w:pPr>
              <w:pStyle w:val="6"/>
              <w:spacing w:before="194" w:line="221" w:lineRule="auto"/>
              <w:ind w:left="631"/>
            </w:pPr>
            <w:r>
              <w:rPr>
                <w:spacing w:val="-6"/>
              </w:rPr>
              <w:t>(2)监测时间与时段</w:t>
            </w:r>
          </w:p>
          <w:p w14:paraId="7C41B801">
            <w:pPr>
              <w:pStyle w:val="6"/>
              <w:spacing w:before="214" w:line="376" w:lineRule="auto"/>
              <w:ind w:left="111" w:right="102" w:firstLine="479"/>
            </w:pPr>
            <w:r>
              <w:rPr>
                <w:spacing w:val="-7"/>
              </w:rPr>
              <w:t>本次噪声现状监测于</w:t>
            </w:r>
            <w:r>
              <w:rPr>
                <w:spacing w:val="-31"/>
              </w:rPr>
              <w:t xml:space="preserve"> </w:t>
            </w:r>
            <w:r>
              <w:rPr>
                <w:spacing w:val="-7"/>
              </w:rPr>
              <w:t>2023</w:t>
            </w:r>
            <w:r>
              <w:rPr>
                <w:spacing w:val="-50"/>
              </w:rPr>
              <w:t xml:space="preserve"> </w:t>
            </w:r>
            <w:r>
              <w:rPr>
                <w:spacing w:val="-7"/>
              </w:rPr>
              <w:t>年</w:t>
            </w:r>
            <w:r>
              <w:rPr>
                <w:spacing w:val="-46"/>
              </w:rPr>
              <w:t xml:space="preserve"> </w:t>
            </w:r>
            <w:r>
              <w:rPr>
                <w:spacing w:val="-7"/>
              </w:rPr>
              <w:t>5</w:t>
            </w:r>
            <w:r>
              <w:rPr>
                <w:spacing w:val="-45"/>
              </w:rPr>
              <w:t xml:space="preserve"> </w:t>
            </w:r>
            <w:r>
              <w:rPr>
                <w:spacing w:val="-7"/>
              </w:rPr>
              <w:t>月</w:t>
            </w:r>
            <w:r>
              <w:rPr>
                <w:spacing w:val="-33"/>
              </w:rPr>
              <w:t xml:space="preserve"> </w:t>
            </w:r>
            <w:r>
              <w:rPr>
                <w:spacing w:val="-7"/>
              </w:rPr>
              <w:t>11 日进行，监测</w:t>
            </w:r>
            <w:r>
              <w:rPr>
                <w:spacing w:val="-32"/>
              </w:rPr>
              <w:t xml:space="preserve"> </w:t>
            </w:r>
            <w:r>
              <w:rPr>
                <w:spacing w:val="-7"/>
              </w:rPr>
              <w:t>1</w:t>
            </w:r>
            <w:r>
              <w:rPr>
                <w:spacing w:val="-46"/>
              </w:rPr>
              <w:t xml:space="preserve"> </w:t>
            </w:r>
            <w:r>
              <w:rPr>
                <w:spacing w:val="-7"/>
              </w:rPr>
              <w:t>天，昼、夜各测</w:t>
            </w:r>
            <w:r>
              <w:rPr>
                <w:spacing w:val="-33"/>
              </w:rPr>
              <w:t xml:space="preserve"> </w:t>
            </w:r>
            <w:r>
              <w:rPr>
                <w:spacing w:val="-7"/>
              </w:rPr>
              <w:t>1</w:t>
            </w:r>
            <w:r>
              <w:t xml:space="preserve"> 次，昼间监测在</w:t>
            </w:r>
            <w:r>
              <w:rPr>
                <w:spacing w:val="-32"/>
              </w:rPr>
              <w:t xml:space="preserve"> </w:t>
            </w:r>
            <w:r>
              <w:t>8:00～12:00</w:t>
            </w:r>
            <w:r>
              <w:rPr>
                <w:spacing w:val="-44"/>
              </w:rPr>
              <w:t xml:space="preserve"> </w:t>
            </w:r>
            <w:r>
              <w:t>和</w:t>
            </w:r>
            <w:r>
              <w:rPr>
                <w:spacing w:val="-28"/>
              </w:rPr>
              <w:t xml:space="preserve"> </w:t>
            </w:r>
            <w:r>
              <w:t>14:00～18:00</w:t>
            </w:r>
            <w:r>
              <w:rPr>
                <w:spacing w:val="-48"/>
              </w:rPr>
              <w:t xml:space="preserve"> </w:t>
            </w:r>
            <w:r>
              <w:t>进行，夜间在</w:t>
            </w:r>
            <w:r>
              <w:rPr>
                <w:spacing w:val="-43"/>
              </w:rPr>
              <w:t xml:space="preserve"> </w:t>
            </w:r>
            <w:r>
              <w:t xml:space="preserve">23:00～次晨 </w:t>
            </w:r>
            <w:r>
              <w:rPr>
                <w:spacing w:val="-3"/>
              </w:rPr>
              <w:t>6:00</w:t>
            </w:r>
            <w:r>
              <w:rPr>
                <w:spacing w:val="-52"/>
              </w:rPr>
              <w:t xml:space="preserve"> </w:t>
            </w:r>
            <w:r>
              <w:rPr>
                <w:spacing w:val="-3"/>
              </w:rPr>
              <w:t>进行。</w:t>
            </w:r>
          </w:p>
          <w:p w14:paraId="0EC2E947">
            <w:pPr>
              <w:pStyle w:val="6"/>
              <w:spacing w:before="32" w:line="218" w:lineRule="auto"/>
              <w:ind w:left="631"/>
            </w:pPr>
            <w:r>
              <w:rPr>
                <w:spacing w:val="-8"/>
              </w:rPr>
              <w:t>(3)评价标准</w:t>
            </w:r>
          </w:p>
          <w:p w14:paraId="6F24A015">
            <w:pPr>
              <w:pStyle w:val="6"/>
              <w:spacing w:before="217" w:line="371" w:lineRule="auto"/>
              <w:ind w:left="109" w:right="102" w:firstLine="481"/>
            </w:pPr>
            <w:r>
              <w:rPr>
                <w:spacing w:val="-5"/>
              </w:rPr>
              <w:t>依据《声环境质量标准》(GB3096-2008)及项目道路所在区域</w:t>
            </w:r>
            <w:r>
              <w:rPr>
                <w:spacing w:val="-6"/>
              </w:rPr>
              <w:t>，执行《声</w:t>
            </w:r>
            <w:r>
              <w:t xml:space="preserve"> </w:t>
            </w:r>
            <w:r>
              <w:rPr>
                <w:spacing w:val="-2"/>
              </w:rPr>
              <w:t>环境质量标准》</w:t>
            </w:r>
            <w:r>
              <w:rPr>
                <w:spacing w:val="-69"/>
              </w:rPr>
              <w:t xml:space="preserve"> </w:t>
            </w:r>
            <w:r>
              <w:rPr>
                <w:spacing w:val="-2"/>
              </w:rPr>
              <w:t>(GB3096-2008)1</w:t>
            </w:r>
            <w:r>
              <w:rPr>
                <w:spacing w:val="-50"/>
              </w:rPr>
              <w:t xml:space="preserve"> </w:t>
            </w:r>
            <w:r>
              <w:rPr>
                <w:spacing w:val="-2"/>
              </w:rPr>
              <w:t>类标准，即昼间</w:t>
            </w:r>
            <w:r>
              <w:rPr>
                <w:spacing w:val="-46"/>
              </w:rPr>
              <w:t xml:space="preserve"> </w:t>
            </w:r>
            <w:r>
              <w:rPr>
                <w:spacing w:val="-2"/>
              </w:rPr>
              <w:t>55dB(A)，夜间</w:t>
            </w:r>
            <w:r>
              <w:rPr>
                <w:spacing w:val="-52"/>
              </w:rPr>
              <w:t xml:space="preserve"> </w:t>
            </w:r>
            <w:r>
              <w:rPr>
                <w:spacing w:val="-2"/>
              </w:rPr>
              <w:t>45dB(A</w:t>
            </w:r>
            <w:r>
              <w:rPr>
                <w:spacing w:val="-3"/>
              </w:rPr>
              <w:t>)。</w:t>
            </w:r>
          </w:p>
          <w:p w14:paraId="70110382">
            <w:pPr>
              <w:pStyle w:val="6"/>
              <w:spacing w:before="35" w:line="218" w:lineRule="auto"/>
              <w:ind w:left="631"/>
            </w:pPr>
            <w:r>
              <w:rPr>
                <w:spacing w:val="-5"/>
              </w:rPr>
              <w:t>(4)监测结果统计及评价</w:t>
            </w:r>
          </w:p>
          <w:p w14:paraId="7AC5A781">
            <w:pPr>
              <w:pStyle w:val="6"/>
              <w:spacing w:before="218" w:line="371" w:lineRule="auto"/>
              <w:ind w:left="600" w:right="80" w:hanging="11"/>
            </w:pPr>
            <w:r>
              <w:rPr>
                <w:spacing w:val="-2"/>
              </w:rPr>
              <w:t>根据监测统计结果，采用比标法对评价范围声环境质量现状进行评价。</w:t>
            </w:r>
            <w:r>
              <w:rPr>
                <w:spacing w:val="11"/>
              </w:rPr>
              <w:t xml:space="preserve"> </w:t>
            </w:r>
            <w:r>
              <w:rPr>
                <w:spacing w:val="-5"/>
              </w:rPr>
              <w:t>噪声监测结果汇总于表</w:t>
            </w:r>
            <w:r>
              <w:rPr>
                <w:spacing w:val="-39"/>
              </w:rPr>
              <w:t xml:space="preserve"> </w:t>
            </w:r>
            <w:r>
              <w:rPr>
                <w:spacing w:val="-5"/>
              </w:rPr>
              <w:t>3-4</w:t>
            </w:r>
            <w:r>
              <w:rPr>
                <w:spacing w:val="-28"/>
              </w:rPr>
              <w:t xml:space="preserve"> </w:t>
            </w:r>
            <w:r>
              <w:rPr>
                <w:spacing w:val="-5"/>
              </w:rPr>
              <w:t>中。</w:t>
            </w:r>
          </w:p>
          <w:p w14:paraId="727517A8">
            <w:pPr>
              <w:pStyle w:val="6"/>
              <w:spacing w:before="34" w:line="218" w:lineRule="auto"/>
              <w:ind w:left="1065"/>
            </w:pPr>
            <w:r>
              <w:rPr>
                <w:spacing w:val="-1"/>
              </w:rPr>
              <w:t>表</w:t>
            </w:r>
            <w:r>
              <w:rPr>
                <w:spacing w:val="-36"/>
              </w:rPr>
              <w:t xml:space="preserve"> </w:t>
            </w:r>
            <w:r>
              <w:rPr>
                <w:spacing w:val="-1"/>
              </w:rPr>
              <w:t>3-4    声环境质量现状监测结果及评价表   单位：dB(A)</w:t>
            </w:r>
          </w:p>
          <w:p w14:paraId="055F3890">
            <w:pPr>
              <w:spacing w:line="23" w:lineRule="exact"/>
            </w:pPr>
          </w:p>
          <w:tbl>
            <w:tblPr>
              <w:tblStyle w:val="5"/>
              <w:tblW w:w="7852"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3"/>
              <w:gridCol w:w="1443"/>
              <w:gridCol w:w="1631"/>
              <w:gridCol w:w="1631"/>
              <w:gridCol w:w="1384"/>
            </w:tblGrid>
            <w:tr w14:paraId="20877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763" w:type="dxa"/>
                  <w:vAlign w:val="top"/>
                </w:tcPr>
                <w:p w14:paraId="289DBA2F">
                  <w:pPr>
                    <w:pStyle w:val="6"/>
                    <w:spacing w:before="137" w:line="228" w:lineRule="auto"/>
                    <w:ind w:left="469"/>
                    <w:rPr>
                      <w:sz w:val="20"/>
                      <w:szCs w:val="20"/>
                    </w:rPr>
                  </w:pPr>
                  <w:r>
                    <w:rPr>
                      <w:spacing w:val="7"/>
                      <w:sz w:val="20"/>
                      <w:szCs w:val="20"/>
                    </w:rPr>
                    <w:t>测点编号</w:t>
                  </w:r>
                </w:p>
              </w:tc>
              <w:tc>
                <w:tcPr>
                  <w:tcW w:w="1443" w:type="dxa"/>
                  <w:vAlign w:val="top"/>
                </w:tcPr>
                <w:p w14:paraId="62E33192">
                  <w:pPr>
                    <w:pStyle w:val="6"/>
                    <w:spacing w:before="138" w:line="229" w:lineRule="auto"/>
                    <w:ind w:left="307"/>
                    <w:rPr>
                      <w:sz w:val="20"/>
                      <w:szCs w:val="20"/>
                    </w:rPr>
                  </w:pPr>
                  <w:r>
                    <w:rPr>
                      <w:spacing w:val="7"/>
                      <w:sz w:val="20"/>
                      <w:szCs w:val="20"/>
                    </w:rPr>
                    <w:t>监测时段</w:t>
                  </w:r>
                </w:p>
              </w:tc>
              <w:tc>
                <w:tcPr>
                  <w:tcW w:w="1631" w:type="dxa"/>
                  <w:vAlign w:val="top"/>
                </w:tcPr>
                <w:p w14:paraId="71EE288D">
                  <w:pPr>
                    <w:pStyle w:val="6"/>
                    <w:spacing w:before="113" w:line="228" w:lineRule="auto"/>
                    <w:ind w:left="508"/>
                    <w:rPr>
                      <w:sz w:val="20"/>
                      <w:szCs w:val="20"/>
                    </w:rPr>
                  </w:pPr>
                  <w:r>
                    <w:rPr>
                      <w:spacing w:val="6"/>
                      <w:sz w:val="20"/>
                      <w:szCs w:val="20"/>
                    </w:rPr>
                    <w:t>监测值</w:t>
                  </w:r>
                </w:p>
              </w:tc>
              <w:tc>
                <w:tcPr>
                  <w:tcW w:w="1631" w:type="dxa"/>
                  <w:vAlign w:val="top"/>
                </w:tcPr>
                <w:p w14:paraId="073BBD24">
                  <w:pPr>
                    <w:pStyle w:val="6"/>
                    <w:spacing w:before="138" w:line="228" w:lineRule="auto"/>
                    <w:ind w:left="612"/>
                    <w:rPr>
                      <w:sz w:val="20"/>
                      <w:szCs w:val="20"/>
                    </w:rPr>
                  </w:pPr>
                  <w:r>
                    <w:rPr>
                      <w:spacing w:val="4"/>
                      <w:sz w:val="20"/>
                      <w:szCs w:val="20"/>
                    </w:rPr>
                    <w:t>标准</w:t>
                  </w:r>
                </w:p>
              </w:tc>
              <w:tc>
                <w:tcPr>
                  <w:tcW w:w="1384" w:type="dxa"/>
                  <w:vAlign w:val="top"/>
                </w:tcPr>
                <w:p w14:paraId="7BF49A2D">
                  <w:pPr>
                    <w:pStyle w:val="6"/>
                    <w:spacing w:before="138" w:line="228" w:lineRule="auto"/>
                    <w:ind w:left="280"/>
                    <w:rPr>
                      <w:sz w:val="20"/>
                      <w:szCs w:val="20"/>
                    </w:rPr>
                  </w:pPr>
                  <w:r>
                    <w:rPr>
                      <w:spacing w:val="6"/>
                      <w:sz w:val="20"/>
                      <w:szCs w:val="20"/>
                    </w:rPr>
                    <w:t>是否达标</w:t>
                  </w:r>
                </w:p>
              </w:tc>
            </w:tr>
            <w:tr w14:paraId="643F8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63" w:type="dxa"/>
                  <w:vMerge w:val="restart"/>
                  <w:tcBorders>
                    <w:bottom w:val="nil"/>
                  </w:tcBorders>
                  <w:vAlign w:val="top"/>
                </w:tcPr>
                <w:p w14:paraId="31EFE587">
                  <w:pPr>
                    <w:pStyle w:val="6"/>
                    <w:spacing w:before="294" w:line="228" w:lineRule="auto"/>
                    <w:ind w:left="587"/>
                    <w:rPr>
                      <w:sz w:val="20"/>
                      <w:szCs w:val="20"/>
                    </w:rPr>
                  </w:pPr>
                  <w:r>
                    <w:rPr>
                      <w:spacing w:val="1"/>
                      <w:sz w:val="20"/>
                      <w:szCs w:val="20"/>
                    </w:rPr>
                    <w:t>1#起点</w:t>
                  </w:r>
                </w:p>
              </w:tc>
              <w:tc>
                <w:tcPr>
                  <w:tcW w:w="1443" w:type="dxa"/>
                  <w:vAlign w:val="top"/>
                </w:tcPr>
                <w:p w14:paraId="49C121E9">
                  <w:pPr>
                    <w:pStyle w:val="6"/>
                    <w:spacing w:before="109" w:line="226" w:lineRule="auto"/>
                    <w:ind w:left="516"/>
                    <w:rPr>
                      <w:sz w:val="20"/>
                      <w:szCs w:val="20"/>
                    </w:rPr>
                  </w:pPr>
                  <w:r>
                    <w:rPr>
                      <w:spacing w:val="5"/>
                      <w:sz w:val="20"/>
                      <w:szCs w:val="20"/>
                    </w:rPr>
                    <w:t>昼间</w:t>
                  </w:r>
                </w:p>
              </w:tc>
              <w:tc>
                <w:tcPr>
                  <w:tcW w:w="1631" w:type="dxa"/>
                  <w:vAlign w:val="top"/>
                </w:tcPr>
                <w:p w14:paraId="15BEFB37">
                  <w:pPr>
                    <w:pStyle w:val="6"/>
                    <w:spacing w:before="141" w:line="189" w:lineRule="auto"/>
                    <w:ind w:left="715"/>
                    <w:rPr>
                      <w:sz w:val="20"/>
                      <w:szCs w:val="20"/>
                    </w:rPr>
                  </w:pPr>
                  <w:r>
                    <w:rPr>
                      <w:spacing w:val="1"/>
                      <w:sz w:val="20"/>
                      <w:szCs w:val="20"/>
                    </w:rPr>
                    <w:t>44</w:t>
                  </w:r>
                </w:p>
              </w:tc>
              <w:tc>
                <w:tcPr>
                  <w:tcW w:w="1631" w:type="dxa"/>
                  <w:vAlign w:val="top"/>
                </w:tcPr>
                <w:p w14:paraId="04819473">
                  <w:pPr>
                    <w:pStyle w:val="6"/>
                    <w:spacing w:before="144" w:line="187" w:lineRule="auto"/>
                    <w:ind w:left="721"/>
                    <w:rPr>
                      <w:sz w:val="20"/>
                      <w:szCs w:val="20"/>
                    </w:rPr>
                  </w:pPr>
                  <w:r>
                    <w:rPr>
                      <w:spacing w:val="-2"/>
                      <w:sz w:val="20"/>
                      <w:szCs w:val="20"/>
                    </w:rPr>
                    <w:t>55</w:t>
                  </w:r>
                </w:p>
              </w:tc>
              <w:tc>
                <w:tcPr>
                  <w:tcW w:w="1384" w:type="dxa"/>
                  <w:vAlign w:val="top"/>
                </w:tcPr>
                <w:p w14:paraId="49821924">
                  <w:pPr>
                    <w:pStyle w:val="6"/>
                    <w:spacing w:before="109" w:line="226" w:lineRule="auto"/>
                    <w:ind w:left="487"/>
                    <w:rPr>
                      <w:sz w:val="20"/>
                      <w:szCs w:val="20"/>
                    </w:rPr>
                  </w:pPr>
                  <w:r>
                    <w:rPr>
                      <w:spacing w:val="5"/>
                      <w:sz w:val="20"/>
                      <w:szCs w:val="20"/>
                    </w:rPr>
                    <w:t>达标</w:t>
                  </w:r>
                </w:p>
              </w:tc>
            </w:tr>
            <w:tr w14:paraId="5B063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63" w:type="dxa"/>
                  <w:vMerge w:val="continue"/>
                  <w:tcBorders>
                    <w:top w:val="nil"/>
                  </w:tcBorders>
                  <w:vAlign w:val="top"/>
                </w:tcPr>
                <w:p w14:paraId="33F7B4BB">
                  <w:pPr>
                    <w:rPr>
                      <w:rFonts w:ascii="Arial"/>
                      <w:sz w:val="21"/>
                    </w:rPr>
                  </w:pPr>
                </w:p>
              </w:tc>
              <w:tc>
                <w:tcPr>
                  <w:tcW w:w="1443" w:type="dxa"/>
                  <w:vAlign w:val="top"/>
                </w:tcPr>
                <w:p w14:paraId="7361236E">
                  <w:pPr>
                    <w:pStyle w:val="6"/>
                    <w:spacing w:before="109" w:line="226" w:lineRule="auto"/>
                    <w:ind w:left="521"/>
                    <w:rPr>
                      <w:sz w:val="20"/>
                      <w:szCs w:val="20"/>
                    </w:rPr>
                  </w:pPr>
                  <w:r>
                    <w:rPr>
                      <w:spacing w:val="3"/>
                      <w:sz w:val="20"/>
                      <w:szCs w:val="20"/>
                    </w:rPr>
                    <w:t>夜间</w:t>
                  </w:r>
                </w:p>
              </w:tc>
              <w:tc>
                <w:tcPr>
                  <w:tcW w:w="1631" w:type="dxa"/>
                  <w:vAlign w:val="top"/>
                </w:tcPr>
                <w:p w14:paraId="660B901A">
                  <w:pPr>
                    <w:pStyle w:val="6"/>
                    <w:spacing w:before="141" w:line="190" w:lineRule="auto"/>
                    <w:ind w:left="614"/>
                    <w:rPr>
                      <w:sz w:val="20"/>
                      <w:szCs w:val="20"/>
                    </w:rPr>
                  </w:pPr>
                  <w:r>
                    <w:rPr>
                      <w:spacing w:val="2"/>
                      <w:sz w:val="20"/>
                      <w:szCs w:val="20"/>
                    </w:rPr>
                    <w:t>39.1</w:t>
                  </w:r>
                </w:p>
              </w:tc>
              <w:tc>
                <w:tcPr>
                  <w:tcW w:w="1631" w:type="dxa"/>
                  <w:vAlign w:val="top"/>
                </w:tcPr>
                <w:p w14:paraId="3B50AD87">
                  <w:pPr>
                    <w:pStyle w:val="6"/>
                    <w:spacing w:before="142" w:line="189" w:lineRule="auto"/>
                    <w:ind w:left="716"/>
                    <w:rPr>
                      <w:sz w:val="20"/>
                      <w:szCs w:val="20"/>
                    </w:rPr>
                  </w:pPr>
                  <w:r>
                    <w:rPr>
                      <w:spacing w:val="1"/>
                      <w:sz w:val="20"/>
                      <w:szCs w:val="20"/>
                    </w:rPr>
                    <w:t>45</w:t>
                  </w:r>
                </w:p>
              </w:tc>
              <w:tc>
                <w:tcPr>
                  <w:tcW w:w="1384" w:type="dxa"/>
                  <w:vAlign w:val="top"/>
                </w:tcPr>
                <w:p w14:paraId="6A44201C">
                  <w:pPr>
                    <w:pStyle w:val="6"/>
                    <w:spacing w:before="109" w:line="226" w:lineRule="auto"/>
                    <w:ind w:left="487"/>
                    <w:rPr>
                      <w:sz w:val="20"/>
                      <w:szCs w:val="20"/>
                    </w:rPr>
                  </w:pPr>
                  <w:r>
                    <w:rPr>
                      <w:spacing w:val="5"/>
                      <w:sz w:val="20"/>
                      <w:szCs w:val="20"/>
                    </w:rPr>
                    <w:t>达标</w:t>
                  </w:r>
                </w:p>
              </w:tc>
            </w:tr>
            <w:tr w14:paraId="54EE7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63" w:type="dxa"/>
                  <w:vMerge w:val="restart"/>
                  <w:tcBorders>
                    <w:bottom w:val="nil"/>
                  </w:tcBorders>
                  <w:vAlign w:val="top"/>
                </w:tcPr>
                <w:p w14:paraId="7E336DB9">
                  <w:pPr>
                    <w:pStyle w:val="6"/>
                    <w:spacing w:before="297" w:line="228" w:lineRule="auto"/>
                    <w:ind w:left="392"/>
                    <w:rPr>
                      <w:sz w:val="20"/>
                      <w:szCs w:val="20"/>
                    </w:rPr>
                  </w:pPr>
                  <w:r>
                    <w:rPr>
                      <w:spacing w:val="4"/>
                      <w:sz w:val="20"/>
                      <w:szCs w:val="20"/>
                    </w:rPr>
                    <w:t>2#敏感点</w:t>
                  </w:r>
                  <w:r>
                    <w:rPr>
                      <w:spacing w:val="-22"/>
                      <w:sz w:val="20"/>
                      <w:szCs w:val="20"/>
                    </w:rPr>
                    <w:t xml:space="preserve"> </w:t>
                  </w:r>
                  <w:r>
                    <w:rPr>
                      <w:spacing w:val="4"/>
                      <w:sz w:val="20"/>
                      <w:szCs w:val="20"/>
                    </w:rPr>
                    <w:t>1</w:t>
                  </w:r>
                </w:p>
              </w:tc>
              <w:tc>
                <w:tcPr>
                  <w:tcW w:w="1443" w:type="dxa"/>
                  <w:vAlign w:val="top"/>
                </w:tcPr>
                <w:p w14:paraId="6667AF94">
                  <w:pPr>
                    <w:pStyle w:val="6"/>
                    <w:spacing w:before="110" w:line="225" w:lineRule="auto"/>
                    <w:ind w:left="516"/>
                    <w:rPr>
                      <w:sz w:val="20"/>
                      <w:szCs w:val="20"/>
                    </w:rPr>
                  </w:pPr>
                  <w:r>
                    <w:rPr>
                      <w:spacing w:val="5"/>
                      <w:sz w:val="20"/>
                      <w:szCs w:val="20"/>
                    </w:rPr>
                    <w:t>昼间</w:t>
                  </w:r>
                </w:p>
              </w:tc>
              <w:tc>
                <w:tcPr>
                  <w:tcW w:w="1631" w:type="dxa"/>
                  <w:vAlign w:val="top"/>
                </w:tcPr>
                <w:p w14:paraId="616F2A71">
                  <w:pPr>
                    <w:pStyle w:val="6"/>
                    <w:spacing w:before="142" w:line="190" w:lineRule="auto"/>
                    <w:ind w:left="609"/>
                    <w:rPr>
                      <w:sz w:val="20"/>
                      <w:szCs w:val="20"/>
                    </w:rPr>
                  </w:pPr>
                  <w:r>
                    <w:rPr>
                      <w:spacing w:val="3"/>
                      <w:sz w:val="20"/>
                      <w:szCs w:val="20"/>
                    </w:rPr>
                    <w:t>45.1</w:t>
                  </w:r>
                </w:p>
              </w:tc>
              <w:tc>
                <w:tcPr>
                  <w:tcW w:w="1631" w:type="dxa"/>
                  <w:vAlign w:val="top"/>
                </w:tcPr>
                <w:p w14:paraId="0D365112">
                  <w:pPr>
                    <w:pStyle w:val="6"/>
                    <w:spacing w:before="145" w:line="187" w:lineRule="auto"/>
                    <w:ind w:left="721"/>
                    <w:rPr>
                      <w:sz w:val="20"/>
                      <w:szCs w:val="20"/>
                    </w:rPr>
                  </w:pPr>
                  <w:r>
                    <w:rPr>
                      <w:spacing w:val="-2"/>
                      <w:sz w:val="20"/>
                      <w:szCs w:val="20"/>
                    </w:rPr>
                    <w:t>55</w:t>
                  </w:r>
                </w:p>
              </w:tc>
              <w:tc>
                <w:tcPr>
                  <w:tcW w:w="1384" w:type="dxa"/>
                  <w:vAlign w:val="top"/>
                </w:tcPr>
                <w:p w14:paraId="2BD36F6B">
                  <w:pPr>
                    <w:pStyle w:val="6"/>
                    <w:spacing w:before="110" w:line="225" w:lineRule="auto"/>
                    <w:ind w:left="487"/>
                    <w:rPr>
                      <w:sz w:val="20"/>
                      <w:szCs w:val="20"/>
                    </w:rPr>
                  </w:pPr>
                  <w:r>
                    <w:rPr>
                      <w:spacing w:val="5"/>
                      <w:sz w:val="20"/>
                      <w:szCs w:val="20"/>
                    </w:rPr>
                    <w:t>达标</w:t>
                  </w:r>
                </w:p>
              </w:tc>
            </w:tr>
            <w:tr w14:paraId="106A3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763" w:type="dxa"/>
                  <w:vMerge w:val="continue"/>
                  <w:tcBorders>
                    <w:top w:val="nil"/>
                  </w:tcBorders>
                  <w:vAlign w:val="top"/>
                </w:tcPr>
                <w:p w14:paraId="07C5B278">
                  <w:pPr>
                    <w:rPr>
                      <w:rFonts w:ascii="Arial"/>
                      <w:sz w:val="21"/>
                    </w:rPr>
                  </w:pPr>
                </w:p>
              </w:tc>
              <w:tc>
                <w:tcPr>
                  <w:tcW w:w="1443" w:type="dxa"/>
                  <w:vAlign w:val="top"/>
                </w:tcPr>
                <w:p w14:paraId="76E94D53">
                  <w:pPr>
                    <w:pStyle w:val="6"/>
                    <w:spacing w:before="113" w:line="222" w:lineRule="auto"/>
                    <w:ind w:left="521"/>
                    <w:rPr>
                      <w:sz w:val="20"/>
                      <w:szCs w:val="20"/>
                    </w:rPr>
                  </w:pPr>
                  <w:r>
                    <w:rPr>
                      <w:spacing w:val="3"/>
                      <w:sz w:val="20"/>
                      <w:szCs w:val="20"/>
                    </w:rPr>
                    <w:t>夜间</w:t>
                  </w:r>
                </w:p>
              </w:tc>
              <w:tc>
                <w:tcPr>
                  <w:tcW w:w="1631" w:type="dxa"/>
                  <w:vAlign w:val="top"/>
                </w:tcPr>
                <w:p w14:paraId="7F24F0F7">
                  <w:pPr>
                    <w:pStyle w:val="6"/>
                    <w:spacing w:before="146" w:line="189" w:lineRule="auto"/>
                    <w:ind w:left="614"/>
                    <w:rPr>
                      <w:sz w:val="20"/>
                      <w:szCs w:val="20"/>
                    </w:rPr>
                  </w:pPr>
                  <w:r>
                    <w:rPr>
                      <w:spacing w:val="2"/>
                      <w:sz w:val="20"/>
                      <w:szCs w:val="20"/>
                    </w:rPr>
                    <w:t>38.5</w:t>
                  </w:r>
                </w:p>
              </w:tc>
              <w:tc>
                <w:tcPr>
                  <w:tcW w:w="1631" w:type="dxa"/>
                  <w:vAlign w:val="top"/>
                </w:tcPr>
                <w:p w14:paraId="12762DC5">
                  <w:pPr>
                    <w:pStyle w:val="6"/>
                    <w:spacing w:before="146" w:line="189" w:lineRule="auto"/>
                    <w:ind w:left="716"/>
                    <w:rPr>
                      <w:sz w:val="20"/>
                      <w:szCs w:val="20"/>
                    </w:rPr>
                  </w:pPr>
                  <w:r>
                    <w:rPr>
                      <w:spacing w:val="1"/>
                      <w:sz w:val="20"/>
                      <w:szCs w:val="20"/>
                    </w:rPr>
                    <w:t>45</w:t>
                  </w:r>
                </w:p>
              </w:tc>
              <w:tc>
                <w:tcPr>
                  <w:tcW w:w="1384" w:type="dxa"/>
                  <w:vAlign w:val="top"/>
                </w:tcPr>
                <w:p w14:paraId="59397B7E">
                  <w:pPr>
                    <w:pStyle w:val="6"/>
                    <w:spacing w:before="113" w:line="222" w:lineRule="auto"/>
                    <w:ind w:left="487"/>
                    <w:rPr>
                      <w:sz w:val="20"/>
                      <w:szCs w:val="20"/>
                    </w:rPr>
                  </w:pPr>
                  <w:r>
                    <w:rPr>
                      <w:spacing w:val="5"/>
                      <w:sz w:val="20"/>
                      <w:szCs w:val="20"/>
                    </w:rPr>
                    <w:t>达标</w:t>
                  </w:r>
                </w:p>
              </w:tc>
            </w:tr>
            <w:tr w14:paraId="20903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763" w:type="dxa"/>
                  <w:vMerge w:val="restart"/>
                  <w:tcBorders>
                    <w:bottom w:val="nil"/>
                  </w:tcBorders>
                  <w:vAlign w:val="top"/>
                </w:tcPr>
                <w:p w14:paraId="1581A614">
                  <w:pPr>
                    <w:pStyle w:val="6"/>
                    <w:spacing w:before="298" w:line="228" w:lineRule="auto"/>
                    <w:ind w:left="393"/>
                    <w:rPr>
                      <w:sz w:val="20"/>
                      <w:szCs w:val="20"/>
                    </w:rPr>
                  </w:pPr>
                  <w:r>
                    <w:rPr>
                      <w:spacing w:val="4"/>
                      <w:sz w:val="20"/>
                      <w:szCs w:val="20"/>
                    </w:rPr>
                    <w:t>3#敏感点</w:t>
                  </w:r>
                  <w:r>
                    <w:rPr>
                      <w:spacing w:val="-37"/>
                      <w:sz w:val="20"/>
                      <w:szCs w:val="20"/>
                    </w:rPr>
                    <w:t xml:space="preserve"> </w:t>
                  </w:r>
                  <w:r>
                    <w:rPr>
                      <w:spacing w:val="4"/>
                      <w:sz w:val="20"/>
                      <w:szCs w:val="20"/>
                    </w:rPr>
                    <w:t>2</w:t>
                  </w:r>
                </w:p>
              </w:tc>
              <w:tc>
                <w:tcPr>
                  <w:tcW w:w="1443" w:type="dxa"/>
                  <w:vAlign w:val="top"/>
                </w:tcPr>
                <w:p w14:paraId="6C20A0AA">
                  <w:pPr>
                    <w:pStyle w:val="6"/>
                    <w:spacing w:before="113" w:line="223" w:lineRule="auto"/>
                    <w:ind w:left="516"/>
                    <w:rPr>
                      <w:sz w:val="20"/>
                      <w:szCs w:val="20"/>
                    </w:rPr>
                  </w:pPr>
                  <w:r>
                    <w:rPr>
                      <w:spacing w:val="5"/>
                      <w:sz w:val="20"/>
                      <w:szCs w:val="20"/>
                    </w:rPr>
                    <w:t>昼间</w:t>
                  </w:r>
                </w:p>
              </w:tc>
              <w:tc>
                <w:tcPr>
                  <w:tcW w:w="1631" w:type="dxa"/>
                  <w:vAlign w:val="top"/>
                </w:tcPr>
                <w:p w14:paraId="291AFC0D">
                  <w:pPr>
                    <w:pStyle w:val="6"/>
                    <w:spacing w:before="146" w:line="189" w:lineRule="auto"/>
                    <w:ind w:left="609"/>
                    <w:rPr>
                      <w:sz w:val="20"/>
                      <w:szCs w:val="20"/>
                    </w:rPr>
                  </w:pPr>
                  <w:r>
                    <w:rPr>
                      <w:spacing w:val="3"/>
                      <w:sz w:val="20"/>
                      <w:szCs w:val="20"/>
                    </w:rPr>
                    <w:t>44.7</w:t>
                  </w:r>
                </w:p>
              </w:tc>
              <w:tc>
                <w:tcPr>
                  <w:tcW w:w="1631" w:type="dxa"/>
                  <w:vAlign w:val="top"/>
                </w:tcPr>
                <w:p w14:paraId="60CD8CF5">
                  <w:pPr>
                    <w:pStyle w:val="6"/>
                    <w:spacing w:before="148" w:line="187" w:lineRule="auto"/>
                    <w:ind w:left="721"/>
                    <w:rPr>
                      <w:sz w:val="20"/>
                      <w:szCs w:val="20"/>
                    </w:rPr>
                  </w:pPr>
                  <w:r>
                    <w:rPr>
                      <w:spacing w:val="-2"/>
                      <w:sz w:val="20"/>
                      <w:szCs w:val="20"/>
                    </w:rPr>
                    <w:t>55</w:t>
                  </w:r>
                </w:p>
              </w:tc>
              <w:tc>
                <w:tcPr>
                  <w:tcW w:w="1384" w:type="dxa"/>
                  <w:vAlign w:val="top"/>
                </w:tcPr>
                <w:p w14:paraId="73B5A402">
                  <w:pPr>
                    <w:pStyle w:val="6"/>
                    <w:spacing w:before="113" w:line="223" w:lineRule="auto"/>
                    <w:ind w:left="487"/>
                    <w:rPr>
                      <w:sz w:val="20"/>
                      <w:szCs w:val="20"/>
                    </w:rPr>
                  </w:pPr>
                  <w:r>
                    <w:rPr>
                      <w:spacing w:val="5"/>
                      <w:sz w:val="20"/>
                      <w:szCs w:val="20"/>
                    </w:rPr>
                    <w:t>达标</w:t>
                  </w:r>
                </w:p>
              </w:tc>
            </w:tr>
            <w:tr w14:paraId="16A2C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763" w:type="dxa"/>
                  <w:vMerge w:val="continue"/>
                  <w:tcBorders>
                    <w:top w:val="nil"/>
                  </w:tcBorders>
                  <w:vAlign w:val="top"/>
                </w:tcPr>
                <w:p w14:paraId="6042F5EC">
                  <w:pPr>
                    <w:rPr>
                      <w:rFonts w:ascii="Arial"/>
                      <w:sz w:val="21"/>
                    </w:rPr>
                  </w:pPr>
                </w:p>
              </w:tc>
              <w:tc>
                <w:tcPr>
                  <w:tcW w:w="1443" w:type="dxa"/>
                  <w:vAlign w:val="top"/>
                </w:tcPr>
                <w:p w14:paraId="3F212F33">
                  <w:pPr>
                    <w:pStyle w:val="6"/>
                    <w:spacing w:before="113" w:line="223" w:lineRule="auto"/>
                    <w:ind w:left="521"/>
                    <w:rPr>
                      <w:sz w:val="20"/>
                      <w:szCs w:val="20"/>
                    </w:rPr>
                  </w:pPr>
                  <w:r>
                    <w:rPr>
                      <w:spacing w:val="3"/>
                      <w:sz w:val="20"/>
                      <w:szCs w:val="20"/>
                    </w:rPr>
                    <w:t>夜间</w:t>
                  </w:r>
                </w:p>
              </w:tc>
              <w:tc>
                <w:tcPr>
                  <w:tcW w:w="1631" w:type="dxa"/>
                  <w:vAlign w:val="top"/>
                </w:tcPr>
                <w:p w14:paraId="75AC5BF0">
                  <w:pPr>
                    <w:pStyle w:val="6"/>
                    <w:spacing w:before="146" w:line="189" w:lineRule="auto"/>
                    <w:ind w:left="614"/>
                    <w:rPr>
                      <w:sz w:val="20"/>
                      <w:szCs w:val="20"/>
                    </w:rPr>
                  </w:pPr>
                  <w:r>
                    <w:rPr>
                      <w:spacing w:val="2"/>
                      <w:sz w:val="20"/>
                      <w:szCs w:val="20"/>
                    </w:rPr>
                    <w:t>38.0</w:t>
                  </w:r>
                </w:p>
              </w:tc>
              <w:tc>
                <w:tcPr>
                  <w:tcW w:w="1631" w:type="dxa"/>
                  <w:vAlign w:val="top"/>
                </w:tcPr>
                <w:p w14:paraId="096EB087">
                  <w:pPr>
                    <w:pStyle w:val="6"/>
                    <w:spacing w:before="146" w:line="189" w:lineRule="auto"/>
                    <w:ind w:left="716"/>
                    <w:rPr>
                      <w:sz w:val="20"/>
                      <w:szCs w:val="20"/>
                    </w:rPr>
                  </w:pPr>
                  <w:r>
                    <w:rPr>
                      <w:spacing w:val="1"/>
                      <w:sz w:val="20"/>
                      <w:szCs w:val="20"/>
                    </w:rPr>
                    <w:t>45</w:t>
                  </w:r>
                </w:p>
              </w:tc>
              <w:tc>
                <w:tcPr>
                  <w:tcW w:w="1384" w:type="dxa"/>
                  <w:vAlign w:val="top"/>
                </w:tcPr>
                <w:p w14:paraId="1DD20002">
                  <w:pPr>
                    <w:pStyle w:val="6"/>
                    <w:spacing w:before="113" w:line="223" w:lineRule="auto"/>
                    <w:ind w:left="487"/>
                    <w:rPr>
                      <w:sz w:val="20"/>
                      <w:szCs w:val="20"/>
                    </w:rPr>
                  </w:pPr>
                  <w:r>
                    <w:rPr>
                      <w:spacing w:val="5"/>
                      <w:sz w:val="20"/>
                      <w:szCs w:val="20"/>
                    </w:rPr>
                    <w:t>达标</w:t>
                  </w:r>
                </w:p>
              </w:tc>
            </w:tr>
            <w:tr w14:paraId="2F318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763" w:type="dxa"/>
                  <w:vMerge w:val="restart"/>
                  <w:tcBorders>
                    <w:bottom w:val="nil"/>
                  </w:tcBorders>
                  <w:vAlign w:val="top"/>
                </w:tcPr>
                <w:p w14:paraId="51AFBF29">
                  <w:pPr>
                    <w:pStyle w:val="6"/>
                    <w:spacing w:before="297" w:line="228" w:lineRule="auto"/>
                    <w:ind w:left="388"/>
                    <w:rPr>
                      <w:sz w:val="20"/>
                      <w:szCs w:val="20"/>
                    </w:rPr>
                  </w:pPr>
                  <w:r>
                    <w:rPr>
                      <w:spacing w:val="5"/>
                      <w:sz w:val="20"/>
                      <w:szCs w:val="20"/>
                    </w:rPr>
                    <w:t>4#敏感点</w:t>
                  </w:r>
                  <w:r>
                    <w:rPr>
                      <w:spacing w:val="-36"/>
                      <w:sz w:val="20"/>
                      <w:szCs w:val="20"/>
                    </w:rPr>
                    <w:t xml:space="preserve"> </w:t>
                  </w:r>
                  <w:r>
                    <w:rPr>
                      <w:spacing w:val="5"/>
                      <w:sz w:val="20"/>
                      <w:szCs w:val="20"/>
                    </w:rPr>
                    <w:t>3</w:t>
                  </w:r>
                </w:p>
              </w:tc>
              <w:tc>
                <w:tcPr>
                  <w:tcW w:w="1443" w:type="dxa"/>
                  <w:vAlign w:val="top"/>
                </w:tcPr>
                <w:p w14:paraId="2901EAB5">
                  <w:pPr>
                    <w:pStyle w:val="6"/>
                    <w:spacing w:before="113" w:line="223" w:lineRule="auto"/>
                    <w:ind w:left="516"/>
                    <w:rPr>
                      <w:sz w:val="20"/>
                      <w:szCs w:val="20"/>
                    </w:rPr>
                  </w:pPr>
                  <w:r>
                    <w:rPr>
                      <w:spacing w:val="5"/>
                      <w:sz w:val="20"/>
                      <w:szCs w:val="20"/>
                    </w:rPr>
                    <w:t>昼间</w:t>
                  </w:r>
                </w:p>
              </w:tc>
              <w:tc>
                <w:tcPr>
                  <w:tcW w:w="1631" w:type="dxa"/>
                  <w:vAlign w:val="top"/>
                </w:tcPr>
                <w:p w14:paraId="48C7D11F">
                  <w:pPr>
                    <w:pStyle w:val="6"/>
                    <w:spacing w:before="145" w:line="189" w:lineRule="auto"/>
                    <w:ind w:left="609"/>
                    <w:rPr>
                      <w:sz w:val="20"/>
                      <w:szCs w:val="20"/>
                    </w:rPr>
                  </w:pPr>
                  <w:r>
                    <w:rPr>
                      <w:spacing w:val="3"/>
                      <w:sz w:val="20"/>
                      <w:szCs w:val="20"/>
                    </w:rPr>
                    <w:t>43.7</w:t>
                  </w:r>
                </w:p>
              </w:tc>
              <w:tc>
                <w:tcPr>
                  <w:tcW w:w="1631" w:type="dxa"/>
                  <w:vAlign w:val="top"/>
                </w:tcPr>
                <w:p w14:paraId="3D1A88C1">
                  <w:pPr>
                    <w:pStyle w:val="6"/>
                    <w:spacing w:before="148" w:line="187" w:lineRule="auto"/>
                    <w:ind w:left="721"/>
                    <w:rPr>
                      <w:sz w:val="20"/>
                      <w:szCs w:val="20"/>
                    </w:rPr>
                  </w:pPr>
                  <w:r>
                    <w:rPr>
                      <w:spacing w:val="-2"/>
                      <w:sz w:val="20"/>
                      <w:szCs w:val="20"/>
                    </w:rPr>
                    <w:t>55</w:t>
                  </w:r>
                </w:p>
              </w:tc>
              <w:tc>
                <w:tcPr>
                  <w:tcW w:w="1384" w:type="dxa"/>
                  <w:vAlign w:val="top"/>
                </w:tcPr>
                <w:p w14:paraId="7DA305F6">
                  <w:pPr>
                    <w:pStyle w:val="6"/>
                    <w:spacing w:before="113" w:line="223" w:lineRule="auto"/>
                    <w:ind w:left="487"/>
                    <w:rPr>
                      <w:sz w:val="20"/>
                      <w:szCs w:val="20"/>
                    </w:rPr>
                  </w:pPr>
                  <w:r>
                    <w:rPr>
                      <w:spacing w:val="5"/>
                      <w:sz w:val="20"/>
                      <w:szCs w:val="20"/>
                    </w:rPr>
                    <w:t>达标</w:t>
                  </w:r>
                </w:p>
              </w:tc>
            </w:tr>
            <w:tr w14:paraId="19692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763" w:type="dxa"/>
                  <w:vMerge w:val="continue"/>
                  <w:tcBorders>
                    <w:top w:val="nil"/>
                  </w:tcBorders>
                  <w:vAlign w:val="top"/>
                </w:tcPr>
                <w:p w14:paraId="4C7DB784">
                  <w:pPr>
                    <w:rPr>
                      <w:rFonts w:ascii="Arial"/>
                      <w:sz w:val="21"/>
                    </w:rPr>
                  </w:pPr>
                </w:p>
              </w:tc>
              <w:tc>
                <w:tcPr>
                  <w:tcW w:w="1443" w:type="dxa"/>
                  <w:vAlign w:val="top"/>
                </w:tcPr>
                <w:p w14:paraId="6C3D6CE7">
                  <w:pPr>
                    <w:pStyle w:val="6"/>
                    <w:spacing w:before="112" w:line="224" w:lineRule="auto"/>
                    <w:ind w:left="521"/>
                    <w:rPr>
                      <w:sz w:val="20"/>
                      <w:szCs w:val="20"/>
                    </w:rPr>
                  </w:pPr>
                  <w:r>
                    <w:rPr>
                      <w:spacing w:val="3"/>
                      <w:sz w:val="20"/>
                      <w:szCs w:val="20"/>
                    </w:rPr>
                    <w:t>夜间</w:t>
                  </w:r>
                </w:p>
              </w:tc>
              <w:tc>
                <w:tcPr>
                  <w:tcW w:w="1631" w:type="dxa"/>
                  <w:vAlign w:val="top"/>
                </w:tcPr>
                <w:p w14:paraId="67AD9AB0">
                  <w:pPr>
                    <w:pStyle w:val="6"/>
                    <w:spacing w:before="144" w:line="190" w:lineRule="auto"/>
                    <w:ind w:left="614"/>
                    <w:rPr>
                      <w:sz w:val="20"/>
                      <w:szCs w:val="20"/>
                    </w:rPr>
                  </w:pPr>
                  <w:r>
                    <w:rPr>
                      <w:spacing w:val="2"/>
                      <w:sz w:val="20"/>
                      <w:szCs w:val="20"/>
                    </w:rPr>
                    <w:t>38.1</w:t>
                  </w:r>
                </w:p>
              </w:tc>
              <w:tc>
                <w:tcPr>
                  <w:tcW w:w="1631" w:type="dxa"/>
                  <w:vAlign w:val="top"/>
                </w:tcPr>
                <w:p w14:paraId="5E213C17">
                  <w:pPr>
                    <w:pStyle w:val="6"/>
                    <w:spacing w:before="145" w:line="189" w:lineRule="auto"/>
                    <w:ind w:left="716"/>
                    <w:rPr>
                      <w:sz w:val="20"/>
                      <w:szCs w:val="20"/>
                    </w:rPr>
                  </w:pPr>
                  <w:r>
                    <w:rPr>
                      <w:spacing w:val="1"/>
                      <w:sz w:val="20"/>
                      <w:szCs w:val="20"/>
                    </w:rPr>
                    <w:t>45</w:t>
                  </w:r>
                </w:p>
              </w:tc>
              <w:tc>
                <w:tcPr>
                  <w:tcW w:w="1384" w:type="dxa"/>
                  <w:vAlign w:val="top"/>
                </w:tcPr>
                <w:p w14:paraId="04F0AD4F">
                  <w:pPr>
                    <w:pStyle w:val="6"/>
                    <w:spacing w:before="112" w:line="224" w:lineRule="auto"/>
                    <w:ind w:left="487"/>
                    <w:rPr>
                      <w:sz w:val="20"/>
                      <w:szCs w:val="20"/>
                    </w:rPr>
                  </w:pPr>
                  <w:r>
                    <w:rPr>
                      <w:spacing w:val="5"/>
                      <w:sz w:val="20"/>
                      <w:szCs w:val="20"/>
                    </w:rPr>
                    <w:t>达标</w:t>
                  </w:r>
                </w:p>
              </w:tc>
            </w:tr>
            <w:tr w14:paraId="66372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763" w:type="dxa"/>
                  <w:vMerge w:val="restart"/>
                  <w:tcBorders>
                    <w:bottom w:val="nil"/>
                  </w:tcBorders>
                  <w:vAlign w:val="top"/>
                </w:tcPr>
                <w:p w14:paraId="110DC154">
                  <w:pPr>
                    <w:pStyle w:val="6"/>
                    <w:spacing w:before="299" w:line="228" w:lineRule="auto"/>
                    <w:ind w:left="393"/>
                    <w:rPr>
                      <w:sz w:val="20"/>
                      <w:szCs w:val="20"/>
                    </w:rPr>
                  </w:pPr>
                  <w:r>
                    <w:rPr>
                      <w:spacing w:val="4"/>
                      <w:sz w:val="20"/>
                      <w:szCs w:val="20"/>
                    </w:rPr>
                    <w:t>5#敏感点</w:t>
                  </w:r>
                  <w:r>
                    <w:rPr>
                      <w:spacing w:val="-40"/>
                      <w:sz w:val="20"/>
                      <w:szCs w:val="20"/>
                    </w:rPr>
                    <w:t xml:space="preserve"> </w:t>
                  </w:r>
                  <w:r>
                    <w:rPr>
                      <w:spacing w:val="4"/>
                      <w:sz w:val="20"/>
                      <w:szCs w:val="20"/>
                    </w:rPr>
                    <w:t>4</w:t>
                  </w:r>
                </w:p>
              </w:tc>
              <w:tc>
                <w:tcPr>
                  <w:tcW w:w="1443" w:type="dxa"/>
                  <w:vAlign w:val="top"/>
                </w:tcPr>
                <w:p w14:paraId="5CE224F6">
                  <w:pPr>
                    <w:pStyle w:val="6"/>
                    <w:spacing w:before="112" w:line="224" w:lineRule="auto"/>
                    <w:ind w:left="516"/>
                    <w:rPr>
                      <w:sz w:val="20"/>
                      <w:szCs w:val="20"/>
                    </w:rPr>
                  </w:pPr>
                  <w:r>
                    <w:rPr>
                      <w:spacing w:val="5"/>
                      <w:sz w:val="20"/>
                      <w:szCs w:val="20"/>
                    </w:rPr>
                    <w:t>昼间</w:t>
                  </w:r>
                </w:p>
              </w:tc>
              <w:tc>
                <w:tcPr>
                  <w:tcW w:w="1631" w:type="dxa"/>
                  <w:vAlign w:val="top"/>
                </w:tcPr>
                <w:p w14:paraId="66D056EB">
                  <w:pPr>
                    <w:pStyle w:val="6"/>
                    <w:spacing w:before="145" w:line="189" w:lineRule="auto"/>
                    <w:ind w:left="609"/>
                    <w:rPr>
                      <w:sz w:val="20"/>
                      <w:szCs w:val="20"/>
                    </w:rPr>
                  </w:pPr>
                  <w:r>
                    <w:rPr>
                      <w:spacing w:val="3"/>
                      <w:sz w:val="20"/>
                      <w:szCs w:val="20"/>
                    </w:rPr>
                    <w:t>44.8</w:t>
                  </w:r>
                </w:p>
              </w:tc>
              <w:tc>
                <w:tcPr>
                  <w:tcW w:w="1631" w:type="dxa"/>
                  <w:vAlign w:val="top"/>
                </w:tcPr>
                <w:p w14:paraId="6D1E6AFA">
                  <w:pPr>
                    <w:pStyle w:val="6"/>
                    <w:spacing w:before="147" w:line="187" w:lineRule="auto"/>
                    <w:ind w:left="721"/>
                    <w:rPr>
                      <w:sz w:val="20"/>
                      <w:szCs w:val="20"/>
                    </w:rPr>
                  </w:pPr>
                  <w:r>
                    <w:rPr>
                      <w:spacing w:val="-2"/>
                      <w:sz w:val="20"/>
                      <w:szCs w:val="20"/>
                    </w:rPr>
                    <w:t>55</w:t>
                  </w:r>
                </w:p>
              </w:tc>
              <w:tc>
                <w:tcPr>
                  <w:tcW w:w="1384" w:type="dxa"/>
                  <w:vAlign w:val="top"/>
                </w:tcPr>
                <w:p w14:paraId="256C580E">
                  <w:pPr>
                    <w:pStyle w:val="6"/>
                    <w:spacing w:before="112" w:line="224" w:lineRule="auto"/>
                    <w:ind w:left="487"/>
                    <w:rPr>
                      <w:sz w:val="20"/>
                      <w:szCs w:val="20"/>
                    </w:rPr>
                  </w:pPr>
                  <w:r>
                    <w:rPr>
                      <w:spacing w:val="5"/>
                      <w:sz w:val="20"/>
                      <w:szCs w:val="20"/>
                    </w:rPr>
                    <w:t>达标</w:t>
                  </w:r>
                </w:p>
              </w:tc>
            </w:tr>
            <w:tr w14:paraId="27907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763" w:type="dxa"/>
                  <w:vMerge w:val="continue"/>
                  <w:tcBorders>
                    <w:top w:val="nil"/>
                  </w:tcBorders>
                  <w:vAlign w:val="top"/>
                </w:tcPr>
                <w:p w14:paraId="6AF0CFB0">
                  <w:pPr>
                    <w:rPr>
                      <w:rFonts w:ascii="Arial"/>
                      <w:sz w:val="21"/>
                    </w:rPr>
                  </w:pPr>
                </w:p>
              </w:tc>
              <w:tc>
                <w:tcPr>
                  <w:tcW w:w="1443" w:type="dxa"/>
                  <w:vAlign w:val="top"/>
                </w:tcPr>
                <w:p w14:paraId="10E669A7">
                  <w:pPr>
                    <w:pStyle w:val="6"/>
                    <w:spacing w:before="114" w:line="222" w:lineRule="auto"/>
                    <w:ind w:left="521"/>
                    <w:rPr>
                      <w:sz w:val="20"/>
                      <w:szCs w:val="20"/>
                    </w:rPr>
                  </w:pPr>
                  <w:r>
                    <w:rPr>
                      <w:spacing w:val="3"/>
                      <w:sz w:val="20"/>
                      <w:szCs w:val="20"/>
                    </w:rPr>
                    <w:t>夜间</w:t>
                  </w:r>
                </w:p>
              </w:tc>
              <w:tc>
                <w:tcPr>
                  <w:tcW w:w="1631" w:type="dxa"/>
                  <w:vAlign w:val="top"/>
                </w:tcPr>
                <w:p w14:paraId="1B565A3C">
                  <w:pPr>
                    <w:pStyle w:val="6"/>
                    <w:spacing w:before="147" w:line="189" w:lineRule="auto"/>
                    <w:ind w:left="614"/>
                    <w:rPr>
                      <w:sz w:val="20"/>
                      <w:szCs w:val="20"/>
                    </w:rPr>
                  </w:pPr>
                  <w:r>
                    <w:rPr>
                      <w:spacing w:val="2"/>
                      <w:sz w:val="20"/>
                      <w:szCs w:val="20"/>
                    </w:rPr>
                    <w:t>37.9</w:t>
                  </w:r>
                </w:p>
              </w:tc>
              <w:tc>
                <w:tcPr>
                  <w:tcW w:w="1631" w:type="dxa"/>
                  <w:vAlign w:val="top"/>
                </w:tcPr>
                <w:p w14:paraId="34D166FB">
                  <w:pPr>
                    <w:pStyle w:val="6"/>
                    <w:spacing w:before="147" w:line="189" w:lineRule="auto"/>
                    <w:ind w:left="716"/>
                    <w:rPr>
                      <w:sz w:val="20"/>
                      <w:szCs w:val="20"/>
                    </w:rPr>
                  </w:pPr>
                  <w:r>
                    <w:rPr>
                      <w:spacing w:val="1"/>
                      <w:sz w:val="20"/>
                      <w:szCs w:val="20"/>
                    </w:rPr>
                    <w:t>45</w:t>
                  </w:r>
                </w:p>
              </w:tc>
              <w:tc>
                <w:tcPr>
                  <w:tcW w:w="1384" w:type="dxa"/>
                  <w:vAlign w:val="top"/>
                </w:tcPr>
                <w:p w14:paraId="07B6CE96">
                  <w:pPr>
                    <w:pStyle w:val="6"/>
                    <w:spacing w:before="114" w:line="222" w:lineRule="auto"/>
                    <w:ind w:left="487"/>
                    <w:rPr>
                      <w:sz w:val="20"/>
                      <w:szCs w:val="20"/>
                    </w:rPr>
                  </w:pPr>
                  <w:r>
                    <w:rPr>
                      <w:spacing w:val="5"/>
                      <w:sz w:val="20"/>
                      <w:szCs w:val="20"/>
                    </w:rPr>
                    <w:t>达标</w:t>
                  </w:r>
                </w:p>
              </w:tc>
            </w:tr>
            <w:tr w14:paraId="26B94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763" w:type="dxa"/>
                  <w:vMerge w:val="restart"/>
                  <w:tcBorders>
                    <w:bottom w:val="nil"/>
                  </w:tcBorders>
                  <w:vAlign w:val="top"/>
                </w:tcPr>
                <w:p w14:paraId="6A91B310">
                  <w:pPr>
                    <w:pStyle w:val="6"/>
                    <w:spacing w:before="298" w:line="232" w:lineRule="auto"/>
                    <w:ind w:left="520"/>
                    <w:rPr>
                      <w:sz w:val="20"/>
                      <w:szCs w:val="20"/>
                    </w:rPr>
                  </w:pPr>
                  <w:r>
                    <w:rPr>
                      <w:spacing w:val="1"/>
                      <w:sz w:val="20"/>
                      <w:szCs w:val="20"/>
                    </w:rPr>
                    <w:t>6#</w:t>
                  </w:r>
                  <w:r>
                    <w:rPr>
                      <w:spacing w:val="19"/>
                      <w:sz w:val="20"/>
                      <w:szCs w:val="20"/>
                    </w:rPr>
                    <w:t xml:space="preserve"> </w:t>
                  </w:r>
                  <w:r>
                    <w:rPr>
                      <w:spacing w:val="1"/>
                      <w:sz w:val="20"/>
                      <w:szCs w:val="20"/>
                    </w:rPr>
                    <w:t>终点</w:t>
                  </w:r>
                </w:p>
              </w:tc>
              <w:tc>
                <w:tcPr>
                  <w:tcW w:w="1443" w:type="dxa"/>
                  <w:vAlign w:val="top"/>
                </w:tcPr>
                <w:p w14:paraId="3DFA7484">
                  <w:pPr>
                    <w:pStyle w:val="6"/>
                    <w:spacing w:before="113" w:line="223" w:lineRule="auto"/>
                    <w:ind w:left="516"/>
                    <w:rPr>
                      <w:sz w:val="20"/>
                      <w:szCs w:val="20"/>
                    </w:rPr>
                  </w:pPr>
                  <w:r>
                    <w:rPr>
                      <w:spacing w:val="5"/>
                      <w:sz w:val="20"/>
                      <w:szCs w:val="20"/>
                    </w:rPr>
                    <w:t>昼间</w:t>
                  </w:r>
                </w:p>
              </w:tc>
              <w:tc>
                <w:tcPr>
                  <w:tcW w:w="1631" w:type="dxa"/>
                  <w:vAlign w:val="top"/>
                </w:tcPr>
                <w:p w14:paraId="774B4CFE">
                  <w:pPr>
                    <w:pStyle w:val="6"/>
                    <w:spacing w:before="146" w:line="189" w:lineRule="auto"/>
                    <w:ind w:left="609"/>
                    <w:rPr>
                      <w:sz w:val="20"/>
                      <w:szCs w:val="20"/>
                    </w:rPr>
                  </w:pPr>
                  <w:r>
                    <w:rPr>
                      <w:spacing w:val="3"/>
                      <w:sz w:val="20"/>
                      <w:szCs w:val="20"/>
                    </w:rPr>
                    <w:t>45.6</w:t>
                  </w:r>
                </w:p>
              </w:tc>
              <w:tc>
                <w:tcPr>
                  <w:tcW w:w="1631" w:type="dxa"/>
                  <w:vAlign w:val="top"/>
                </w:tcPr>
                <w:p w14:paraId="4946225E">
                  <w:pPr>
                    <w:pStyle w:val="6"/>
                    <w:spacing w:before="148" w:line="187" w:lineRule="auto"/>
                    <w:ind w:left="721"/>
                    <w:rPr>
                      <w:sz w:val="20"/>
                      <w:szCs w:val="20"/>
                    </w:rPr>
                  </w:pPr>
                  <w:r>
                    <w:rPr>
                      <w:spacing w:val="-2"/>
                      <w:sz w:val="20"/>
                      <w:szCs w:val="20"/>
                    </w:rPr>
                    <w:t>55</w:t>
                  </w:r>
                </w:p>
              </w:tc>
              <w:tc>
                <w:tcPr>
                  <w:tcW w:w="1384" w:type="dxa"/>
                  <w:vAlign w:val="top"/>
                </w:tcPr>
                <w:p w14:paraId="00D70F38">
                  <w:pPr>
                    <w:pStyle w:val="6"/>
                    <w:spacing w:before="113" w:line="223" w:lineRule="auto"/>
                    <w:ind w:left="487"/>
                    <w:rPr>
                      <w:sz w:val="20"/>
                      <w:szCs w:val="20"/>
                    </w:rPr>
                  </w:pPr>
                  <w:r>
                    <w:rPr>
                      <w:spacing w:val="5"/>
                      <w:sz w:val="20"/>
                      <w:szCs w:val="20"/>
                    </w:rPr>
                    <w:t>达标</w:t>
                  </w:r>
                </w:p>
              </w:tc>
            </w:tr>
            <w:tr w14:paraId="3A961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763" w:type="dxa"/>
                  <w:vMerge w:val="continue"/>
                  <w:tcBorders>
                    <w:top w:val="nil"/>
                  </w:tcBorders>
                  <w:vAlign w:val="top"/>
                </w:tcPr>
                <w:p w14:paraId="7F106130">
                  <w:pPr>
                    <w:rPr>
                      <w:rFonts w:ascii="Arial"/>
                      <w:sz w:val="21"/>
                    </w:rPr>
                  </w:pPr>
                </w:p>
              </w:tc>
              <w:tc>
                <w:tcPr>
                  <w:tcW w:w="1443" w:type="dxa"/>
                  <w:vAlign w:val="top"/>
                </w:tcPr>
                <w:p w14:paraId="7F1862E9">
                  <w:pPr>
                    <w:pStyle w:val="6"/>
                    <w:spacing w:before="113" w:line="227" w:lineRule="auto"/>
                    <w:ind w:left="521"/>
                    <w:rPr>
                      <w:sz w:val="20"/>
                      <w:szCs w:val="20"/>
                    </w:rPr>
                  </w:pPr>
                  <w:r>
                    <w:rPr>
                      <w:spacing w:val="3"/>
                      <w:sz w:val="20"/>
                      <w:szCs w:val="20"/>
                    </w:rPr>
                    <w:t>夜间</w:t>
                  </w:r>
                </w:p>
              </w:tc>
              <w:tc>
                <w:tcPr>
                  <w:tcW w:w="1631" w:type="dxa"/>
                  <w:vAlign w:val="top"/>
                </w:tcPr>
                <w:p w14:paraId="5F21F20E">
                  <w:pPr>
                    <w:pStyle w:val="6"/>
                    <w:spacing w:before="146" w:line="189" w:lineRule="auto"/>
                    <w:ind w:left="609"/>
                    <w:rPr>
                      <w:sz w:val="20"/>
                      <w:szCs w:val="20"/>
                    </w:rPr>
                  </w:pPr>
                  <w:r>
                    <w:rPr>
                      <w:spacing w:val="3"/>
                      <w:sz w:val="20"/>
                      <w:szCs w:val="20"/>
                    </w:rPr>
                    <w:t>40.7</w:t>
                  </w:r>
                </w:p>
              </w:tc>
              <w:tc>
                <w:tcPr>
                  <w:tcW w:w="1631" w:type="dxa"/>
                  <w:vAlign w:val="top"/>
                </w:tcPr>
                <w:p w14:paraId="1628061F">
                  <w:pPr>
                    <w:pStyle w:val="6"/>
                    <w:spacing w:before="146" w:line="189" w:lineRule="auto"/>
                    <w:ind w:left="716"/>
                    <w:rPr>
                      <w:sz w:val="20"/>
                      <w:szCs w:val="20"/>
                    </w:rPr>
                  </w:pPr>
                  <w:r>
                    <w:rPr>
                      <w:spacing w:val="1"/>
                      <w:sz w:val="20"/>
                      <w:szCs w:val="20"/>
                    </w:rPr>
                    <w:t>45</w:t>
                  </w:r>
                </w:p>
              </w:tc>
              <w:tc>
                <w:tcPr>
                  <w:tcW w:w="1384" w:type="dxa"/>
                  <w:vAlign w:val="top"/>
                </w:tcPr>
                <w:p w14:paraId="19DB6A57">
                  <w:pPr>
                    <w:pStyle w:val="6"/>
                    <w:spacing w:before="113" w:line="227" w:lineRule="auto"/>
                    <w:ind w:left="487"/>
                    <w:rPr>
                      <w:sz w:val="20"/>
                      <w:szCs w:val="20"/>
                    </w:rPr>
                  </w:pPr>
                  <w:r>
                    <w:rPr>
                      <w:spacing w:val="5"/>
                      <w:sz w:val="20"/>
                      <w:szCs w:val="20"/>
                    </w:rPr>
                    <w:t>达标</w:t>
                  </w:r>
                </w:p>
              </w:tc>
            </w:tr>
          </w:tbl>
          <w:p w14:paraId="1B103880">
            <w:pPr>
              <w:pStyle w:val="6"/>
              <w:spacing w:before="194" w:line="307" w:lineRule="auto"/>
              <w:ind w:left="151" w:right="117" w:firstLine="438"/>
            </w:pPr>
            <w:r>
              <w:rPr>
                <w:spacing w:val="11"/>
              </w:rPr>
              <w:t>本</w:t>
            </w:r>
            <w:r>
              <w:rPr>
                <w:spacing w:val="-66"/>
              </w:rPr>
              <w:t xml:space="preserve"> </w:t>
            </w:r>
            <w:r>
              <w:rPr>
                <w:spacing w:val="11"/>
              </w:rPr>
              <w:t>次</w:t>
            </w:r>
            <w:r>
              <w:rPr>
                <w:spacing w:val="-71"/>
              </w:rPr>
              <w:t xml:space="preserve"> </w:t>
            </w:r>
            <w:r>
              <w:rPr>
                <w:spacing w:val="11"/>
              </w:rPr>
              <w:t>项</w:t>
            </w:r>
            <w:r>
              <w:rPr>
                <w:spacing w:val="-31"/>
              </w:rPr>
              <w:t xml:space="preserve"> </w:t>
            </w:r>
            <w:r>
              <w:rPr>
                <w:spacing w:val="11"/>
              </w:rPr>
              <w:t>目 3 个监测</w:t>
            </w:r>
            <w:r>
              <w:rPr>
                <w:spacing w:val="-65"/>
              </w:rPr>
              <w:t xml:space="preserve"> </w:t>
            </w:r>
            <w:r>
              <w:rPr>
                <w:spacing w:val="11"/>
              </w:rPr>
              <w:t>点</w:t>
            </w:r>
            <w:r>
              <w:rPr>
                <w:spacing w:val="-55"/>
              </w:rPr>
              <w:t xml:space="preserve"> </w:t>
            </w:r>
            <w:r>
              <w:rPr>
                <w:spacing w:val="11"/>
              </w:rPr>
              <w:t>的昼夜监测值均满</w:t>
            </w:r>
            <w:r>
              <w:rPr>
                <w:spacing w:val="-71"/>
              </w:rPr>
              <w:t xml:space="preserve"> </w:t>
            </w:r>
            <w:r>
              <w:rPr>
                <w:spacing w:val="11"/>
              </w:rPr>
              <w:t>足《</w:t>
            </w:r>
            <w:r>
              <w:rPr>
                <w:spacing w:val="-49"/>
              </w:rPr>
              <w:t xml:space="preserve"> </w:t>
            </w:r>
            <w:r>
              <w:rPr>
                <w:spacing w:val="11"/>
              </w:rPr>
              <w:t>声环境质量标准》</w:t>
            </w:r>
            <w:r>
              <w:t xml:space="preserve"> </w:t>
            </w:r>
            <w:r>
              <w:rPr>
                <w:spacing w:val="-2"/>
              </w:rPr>
              <w:t>(GB3096-2008)1</w:t>
            </w:r>
            <w:r>
              <w:rPr>
                <w:spacing w:val="-51"/>
              </w:rPr>
              <w:t xml:space="preserve"> </w:t>
            </w:r>
            <w:r>
              <w:rPr>
                <w:spacing w:val="-2"/>
              </w:rPr>
              <w:t>类标准要求，声环境现状质量良</w:t>
            </w:r>
            <w:r>
              <w:rPr>
                <w:spacing w:val="-3"/>
              </w:rPr>
              <w:t>好。</w:t>
            </w:r>
          </w:p>
        </w:tc>
      </w:tr>
    </w:tbl>
    <w:p w14:paraId="08510DAF">
      <w:pPr>
        <w:pStyle w:val="2"/>
        <w:spacing w:line="171" w:lineRule="exact"/>
        <w:rPr>
          <w:sz w:val="14"/>
        </w:rPr>
      </w:pPr>
    </w:p>
    <w:p w14:paraId="29C691C5">
      <w:pPr>
        <w:spacing w:line="171" w:lineRule="exact"/>
        <w:rPr>
          <w:sz w:val="14"/>
          <w:szCs w:val="14"/>
        </w:rPr>
        <w:sectPr>
          <w:footerReference r:id="rId30" w:type="default"/>
          <w:pgSz w:w="11906" w:h="16839"/>
          <w:pgMar w:top="400" w:right="1415" w:bottom="1240" w:left="1414" w:header="0" w:footer="1078" w:gutter="0"/>
          <w:cols w:space="720" w:num="1"/>
        </w:sectPr>
      </w:pPr>
    </w:p>
    <w:p w14:paraId="65E0C150">
      <w:pPr>
        <w:spacing w:before="13"/>
      </w:pPr>
    </w:p>
    <w:p w14:paraId="558E1F0B">
      <w:pPr>
        <w:spacing w:before="13"/>
      </w:pPr>
    </w:p>
    <w:p w14:paraId="3FF944AF">
      <w:pPr>
        <w:spacing w:before="13"/>
      </w:pPr>
    </w:p>
    <w:p w14:paraId="28C2AFD9">
      <w:pPr>
        <w:spacing w:before="13"/>
      </w:pPr>
    </w:p>
    <w:tbl>
      <w:tblPr>
        <w:tblStyle w:val="5"/>
        <w:tblW w:w="90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1"/>
        <w:gridCol w:w="8070"/>
      </w:tblGrid>
      <w:tr w14:paraId="4DC47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2" w:hRule="atLeast"/>
        </w:trPr>
        <w:tc>
          <w:tcPr>
            <w:tcW w:w="991" w:type="dxa"/>
            <w:tcBorders>
              <w:bottom w:val="single" w:color="000000" w:sz="2" w:space="0"/>
              <w:right w:val="single" w:color="000000" w:sz="2" w:space="0"/>
            </w:tcBorders>
            <w:vAlign w:val="top"/>
          </w:tcPr>
          <w:p w14:paraId="4615F23C">
            <w:pPr>
              <w:spacing w:line="283" w:lineRule="auto"/>
              <w:rPr>
                <w:rFonts w:ascii="Arial"/>
                <w:sz w:val="21"/>
              </w:rPr>
            </w:pPr>
          </w:p>
          <w:p w14:paraId="306AE0FB">
            <w:pPr>
              <w:pStyle w:val="6"/>
              <w:spacing w:before="78" w:line="220" w:lineRule="auto"/>
              <w:ind w:left="139"/>
            </w:pPr>
            <w:r>
              <w:rPr>
                <w:spacing w:val="-5"/>
              </w:rPr>
              <w:t>与项目</w:t>
            </w:r>
          </w:p>
          <w:p w14:paraId="10BE6AB5">
            <w:pPr>
              <w:pStyle w:val="6"/>
              <w:spacing w:before="25" w:line="220" w:lineRule="auto"/>
              <w:ind w:left="136"/>
            </w:pPr>
            <w:r>
              <w:rPr>
                <w:spacing w:val="-4"/>
              </w:rPr>
              <w:t>有关的</w:t>
            </w:r>
          </w:p>
          <w:p w14:paraId="7ADD5404">
            <w:pPr>
              <w:pStyle w:val="6"/>
              <w:spacing w:before="23" w:line="220" w:lineRule="auto"/>
              <w:ind w:left="140"/>
            </w:pPr>
            <w:r>
              <w:rPr>
                <w:spacing w:val="-6"/>
              </w:rPr>
              <w:t>原有环</w:t>
            </w:r>
          </w:p>
          <w:p w14:paraId="5B2019EA">
            <w:pPr>
              <w:pStyle w:val="6"/>
              <w:spacing w:before="26" w:line="220" w:lineRule="auto"/>
              <w:ind w:left="136"/>
            </w:pPr>
            <w:r>
              <w:rPr>
                <w:spacing w:val="-4"/>
              </w:rPr>
              <w:t>境污染</w:t>
            </w:r>
          </w:p>
          <w:p w14:paraId="64F55B2C">
            <w:pPr>
              <w:pStyle w:val="6"/>
              <w:spacing w:before="26" w:line="222" w:lineRule="auto"/>
              <w:ind w:left="136"/>
            </w:pPr>
            <w:r>
              <w:rPr>
                <w:spacing w:val="-4"/>
              </w:rPr>
              <w:t>和生态</w:t>
            </w:r>
          </w:p>
          <w:p w14:paraId="2D5715AC">
            <w:pPr>
              <w:pStyle w:val="6"/>
              <w:spacing w:before="21" w:line="220" w:lineRule="auto"/>
              <w:ind w:left="134"/>
            </w:pPr>
            <w:r>
              <w:rPr>
                <w:spacing w:val="-3"/>
              </w:rPr>
              <w:t>破坏问</w:t>
            </w:r>
          </w:p>
          <w:p w14:paraId="73E8F67F">
            <w:pPr>
              <w:pStyle w:val="6"/>
              <w:spacing w:before="26" w:line="221" w:lineRule="auto"/>
              <w:ind w:left="375"/>
            </w:pPr>
            <w:r>
              <w:t>题</w:t>
            </w:r>
          </w:p>
        </w:tc>
        <w:tc>
          <w:tcPr>
            <w:tcW w:w="8070" w:type="dxa"/>
            <w:tcBorders>
              <w:left w:val="single" w:color="000000" w:sz="2" w:space="0"/>
              <w:bottom w:val="single" w:color="000000" w:sz="2" w:space="0"/>
            </w:tcBorders>
            <w:vAlign w:val="top"/>
          </w:tcPr>
          <w:p w14:paraId="28C6D058">
            <w:pPr>
              <w:spacing w:line="257" w:lineRule="auto"/>
              <w:rPr>
                <w:rFonts w:ascii="Arial"/>
                <w:sz w:val="21"/>
              </w:rPr>
            </w:pPr>
          </w:p>
          <w:p w14:paraId="37B79875">
            <w:pPr>
              <w:spacing w:line="257" w:lineRule="auto"/>
              <w:rPr>
                <w:rFonts w:ascii="Arial"/>
                <w:sz w:val="21"/>
              </w:rPr>
            </w:pPr>
          </w:p>
          <w:p w14:paraId="3AC6F45B">
            <w:pPr>
              <w:spacing w:line="257" w:lineRule="auto"/>
              <w:rPr>
                <w:rFonts w:ascii="Arial"/>
                <w:sz w:val="21"/>
              </w:rPr>
            </w:pPr>
          </w:p>
          <w:p w14:paraId="2ECDA075">
            <w:pPr>
              <w:spacing w:line="257" w:lineRule="auto"/>
              <w:rPr>
                <w:rFonts w:ascii="Arial"/>
                <w:sz w:val="21"/>
              </w:rPr>
            </w:pPr>
          </w:p>
          <w:p w14:paraId="7508C16A">
            <w:pPr>
              <w:pStyle w:val="6"/>
              <w:spacing w:before="78" w:line="371" w:lineRule="auto"/>
              <w:ind w:left="112" w:right="102" w:firstLine="481"/>
            </w:pPr>
            <w:r>
              <w:rPr>
                <w:spacing w:val="-3"/>
              </w:rPr>
              <w:t>原有旧路均为土路，无地基路面，项目占地为草地，项目区无其他与本</w:t>
            </w:r>
            <w:r>
              <w:rPr>
                <w:spacing w:val="14"/>
              </w:rPr>
              <w:t xml:space="preserve"> </w:t>
            </w:r>
            <w:r>
              <w:rPr>
                <w:spacing w:val="-1"/>
              </w:rPr>
              <w:t>项目有关的原有环境污染和生态破坏问题。</w:t>
            </w:r>
          </w:p>
        </w:tc>
      </w:tr>
      <w:tr w14:paraId="14EF0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22" w:hRule="atLeast"/>
        </w:trPr>
        <w:tc>
          <w:tcPr>
            <w:tcW w:w="991" w:type="dxa"/>
            <w:tcBorders>
              <w:top w:val="single" w:color="000000" w:sz="2" w:space="0"/>
              <w:right w:val="single" w:color="000000" w:sz="2" w:space="0"/>
            </w:tcBorders>
            <w:vAlign w:val="top"/>
          </w:tcPr>
          <w:p w14:paraId="1765A0C0">
            <w:pPr>
              <w:spacing w:line="251" w:lineRule="auto"/>
              <w:rPr>
                <w:rFonts w:ascii="Arial"/>
                <w:sz w:val="21"/>
              </w:rPr>
            </w:pPr>
          </w:p>
          <w:p w14:paraId="379525E8">
            <w:pPr>
              <w:spacing w:line="251" w:lineRule="auto"/>
              <w:rPr>
                <w:rFonts w:ascii="Arial"/>
                <w:sz w:val="21"/>
              </w:rPr>
            </w:pPr>
          </w:p>
          <w:p w14:paraId="1E6B393A">
            <w:pPr>
              <w:spacing w:line="251" w:lineRule="auto"/>
              <w:rPr>
                <w:rFonts w:ascii="Arial"/>
                <w:sz w:val="21"/>
              </w:rPr>
            </w:pPr>
          </w:p>
          <w:p w14:paraId="3B60F3E6">
            <w:pPr>
              <w:spacing w:line="251" w:lineRule="auto"/>
              <w:rPr>
                <w:rFonts w:ascii="Arial"/>
                <w:sz w:val="21"/>
              </w:rPr>
            </w:pPr>
          </w:p>
          <w:p w14:paraId="4F7C6F6F">
            <w:pPr>
              <w:spacing w:line="251" w:lineRule="auto"/>
              <w:rPr>
                <w:rFonts w:ascii="Arial"/>
                <w:sz w:val="21"/>
              </w:rPr>
            </w:pPr>
          </w:p>
          <w:p w14:paraId="28772D53">
            <w:pPr>
              <w:spacing w:line="251" w:lineRule="auto"/>
              <w:rPr>
                <w:rFonts w:ascii="Arial"/>
                <w:sz w:val="21"/>
              </w:rPr>
            </w:pPr>
          </w:p>
          <w:p w14:paraId="2AE10BDF">
            <w:pPr>
              <w:spacing w:line="251" w:lineRule="auto"/>
              <w:rPr>
                <w:rFonts w:ascii="Arial"/>
                <w:sz w:val="21"/>
              </w:rPr>
            </w:pPr>
          </w:p>
          <w:p w14:paraId="22BFB16A">
            <w:pPr>
              <w:spacing w:line="251" w:lineRule="auto"/>
              <w:rPr>
                <w:rFonts w:ascii="Arial"/>
                <w:sz w:val="21"/>
              </w:rPr>
            </w:pPr>
          </w:p>
          <w:p w14:paraId="6DC957CF">
            <w:pPr>
              <w:spacing w:line="251" w:lineRule="auto"/>
              <w:rPr>
                <w:rFonts w:ascii="Arial"/>
                <w:sz w:val="21"/>
              </w:rPr>
            </w:pPr>
          </w:p>
          <w:p w14:paraId="5FBED218">
            <w:pPr>
              <w:spacing w:line="251" w:lineRule="auto"/>
              <w:rPr>
                <w:rFonts w:ascii="Arial"/>
                <w:sz w:val="21"/>
              </w:rPr>
            </w:pPr>
          </w:p>
          <w:p w14:paraId="188E032B">
            <w:pPr>
              <w:spacing w:line="251" w:lineRule="auto"/>
              <w:rPr>
                <w:rFonts w:ascii="Arial"/>
                <w:sz w:val="21"/>
              </w:rPr>
            </w:pPr>
          </w:p>
          <w:p w14:paraId="06620365">
            <w:pPr>
              <w:spacing w:line="251" w:lineRule="auto"/>
              <w:rPr>
                <w:rFonts w:ascii="Arial"/>
                <w:sz w:val="21"/>
              </w:rPr>
            </w:pPr>
          </w:p>
          <w:p w14:paraId="6E2E9072">
            <w:pPr>
              <w:spacing w:line="251" w:lineRule="auto"/>
              <w:rPr>
                <w:rFonts w:ascii="Arial"/>
                <w:sz w:val="21"/>
              </w:rPr>
            </w:pPr>
          </w:p>
          <w:p w14:paraId="4539AB54">
            <w:pPr>
              <w:spacing w:line="251" w:lineRule="auto"/>
              <w:rPr>
                <w:rFonts w:ascii="Arial"/>
                <w:sz w:val="21"/>
              </w:rPr>
            </w:pPr>
          </w:p>
          <w:p w14:paraId="16567E7B">
            <w:pPr>
              <w:spacing w:line="251" w:lineRule="auto"/>
              <w:rPr>
                <w:rFonts w:ascii="Arial"/>
                <w:sz w:val="21"/>
              </w:rPr>
            </w:pPr>
          </w:p>
          <w:p w14:paraId="29905DE2">
            <w:pPr>
              <w:spacing w:line="252" w:lineRule="auto"/>
              <w:rPr>
                <w:rFonts w:ascii="Arial"/>
                <w:sz w:val="21"/>
              </w:rPr>
            </w:pPr>
          </w:p>
          <w:p w14:paraId="275B65E0">
            <w:pPr>
              <w:spacing w:line="252" w:lineRule="auto"/>
              <w:rPr>
                <w:rFonts w:ascii="Arial"/>
                <w:sz w:val="21"/>
              </w:rPr>
            </w:pPr>
          </w:p>
          <w:p w14:paraId="11E400D0">
            <w:pPr>
              <w:spacing w:line="252" w:lineRule="auto"/>
              <w:rPr>
                <w:rFonts w:ascii="Arial"/>
                <w:sz w:val="21"/>
              </w:rPr>
            </w:pPr>
          </w:p>
          <w:p w14:paraId="7104392A">
            <w:pPr>
              <w:spacing w:line="252" w:lineRule="auto"/>
              <w:rPr>
                <w:rFonts w:ascii="Arial"/>
                <w:sz w:val="21"/>
              </w:rPr>
            </w:pPr>
          </w:p>
          <w:p w14:paraId="190ECFF4">
            <w:pPr>
              <w:pStyle w:val="6"/>
              <w:spacing w:before="78" w:line="221" w:lineRule="auto"/>
              <w:ind w:left="137"/>
            </w:pPr>
            <w:r>
              <w:rPr>
                <w:spacing w:val="-4"/>
              </w:rPr>
              <w:t>生态环</w:t>
            </w:r>
          </w:p>
          <w:p w14:paraId="10F2743E">
            <w:pPr>
              <w:pStyle w:val="6"/>
              <w:spacing w:before="21" w:line="220" w:lineRule="auto"/>
              <w:ind w:left="136"/>
            </w:pPr>
            <w:r>
              <w:rPr>
                <w:spacing w:val="-4"/>
              </w:rPr>
              <w:t>境保护</w:t>
            </w:r>
          </w:p>
          <w:p w14:paraId="6ED2F3D9">
            <w:pPr>
              <w:pStyle w:val="6"/>
              <w:spacing w:before="25" w:line="220" w:lineRule="auto"/>
              <w:ind w:left="300"/>
            </w:pPr>
            <w:r>
              <w:rPr>
                <w:spacing w:val="-28"/>
              </w:rPr>
              <w:t>目标</w:t>
            </w:r>
          </w:p>
        </w:tc>
        <w:tc>
          <w:tcPr>
            <w:tcW w:w="8070" w:type="dxa"/>
            <w:tcBorders>
              <w:top w:val="single" w:color="000000" w:sz="2" w:space="0"/>
              <w:left w:val="single" w:color="000000" w:sz="2" w:space="0"/>
            </w:tcBorders>
            <w:vAlign w:val="top"/>
          </w:tcPr>
          <w:p w14:paraId="2B61CF4B">
            <w:pPr>
              <w:pStyle w:val="6"/>
              <w:spacing w:before="196" w:line="376" w:lineRule="auto"/>
              <w:ind w:left="112" w:right="102" w:firstLine="477"/>
              <w:jc w:val="both"/>
            </w:pPr>
            <w:r>
              <w:rPr>
                <w:spacing w:val="-2"/>
              </w:rPr>
              <w:t>根据现场调查情况，本项目建设区域不涉及环</w:t>
            </w:r>
            <w:r>
              <w:rPr>
                <w:spacing w:val="-3"/>
              </w:rPr>
              <w:t>境敏感区，评价区内无濒</w:t>
            </w:r>
            <w:r>
              <w:t xml:space="preserve"> </w:t>
            </w:r>
            <w:r>
              <w:rPr>
                <w:spacing w:val="-2"/>
              </w:rPr>
              <w:t>危动植物、水源地、名胜古迹、自然保护区、温泉、</w:t>
            </w:r>
            <w:r>
              <w:rPr>
                <w:spacing w:val="-3"/>
              </w:rPr>
              <w:t>疗养地等特殊环境敏感</w:t>
            </w:r>
            <w:r>
              <w:t xml:space="preserve"> </w:t>
            </w:r>
            <w:r>
              <w:rPr>
                <w:spacing w:val="-1"/>
              </w:rPr>
              <w:t>区。评价范围内各环境要素的主要环境敏感目标见图表。</w:t>
            </w:r>
          </w:p>
          <w:p w14:paraId="78F9BC2A">
            <w:pPr>
              <w:pStyle w:val="6"/>
              <w:spacing w:before="35" w:line="219" w:lineRule="auto"/>
              <w:ind w:left="1068"/>
            </w:pPr>
            <w:r>
              <w:rPr>
                <w:spacing w:val="-1"/>
              </w:rPr>
              <w:t>表</w:t>
            </w:r>
            <w:r>
              <w:rPr>
                <w:spacing w:val="-46"/>
              </w:rPr>
              <w:t xml:space="preserve"> </w:t>
            </w:r>
            <w:r>
              <w:rPr>
                <w:spacing w:val="-1"/>
              </w:rPr>
              <w:t>3-5    各环境要素环境保护目标一</w:t>
            </w:r>
            <w:r>
              <w:rPr>
                <w:spacing w:val="-2"/>
              </w:rPr>
              <w:t>览表</w:t>
            </w:r>
          </w:p>
          <w:p w14:paraId="2A7F18F1">
            <w:pPr>
              <w:spacing w:line="20" w:lineRule="exact"/>
            </w:pPr>
          </w:p>
          <w:tbl>
            <w:tblPr>
              <w:tblStyle w:val="5"/>
              <w:tblW w:w="7852"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9"/>
              <w:gridCol w:w="1139"/>
              <w:gridCol w:w="1487"/>
              <w:gridCol w:w="991"/>
              <w:gridCol w:w="851"/>
              <w:gridCol w:w="2295"/>
            </w:tblGrid>
            <w:tr w14:paraId="0B9B7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089" w:type="dxa"/>
                  <w:vAlign w:val="top"/>
                </w:tcPr>
                <w:p w14:paraId="6C14C140">
                  <w:pPr>
                    <w:pStyle w:val="6"/>
                    <w:spacing w:before="291" w:line="228" w:lineRule="auto"/>
                    <w:ind w:left="130"/>
                    <w:rPr>
                      <w:sz w:val="20"/>
                      <w:szCs w:val="20"/>
                    </w:rPr>
                  </w:pPr>
                  <w:r>
                    <w:rPr>
                      <w:spacing w:val="7"/>
                      <w:sz w:val="20"/>
                      <w:szCs w:val="20"/>
                    </w:rPr>
                    <w:t>环境要素</w:t>
                  </w:r>
                </w:p>
              </w:tc>
              <w:tc>
                <w:tcPr>
                  <w:tcW w:w="1139" w:type="dxa"/>
                  <w:vAlign w:val="top"/>
                </w:tcPr>
                <w:p w14:paraId="10F2E4EB">
                  <w:pPr>
                    <w:pStyle w:val="6"/>
                    <w:spacing w:before="112" w:line="280" w:lineRule="auto"/>
                    <w:ind w:left="468" w:right="43" w:hanging="418"/>
                    <w:rPr>
                      <w:sz w:val="20"/>
                      <w:szCs w:val="20"/>
                    </w:rPr>
                  </w:pPr>
                  <w:r>
                    <w:rPr>
                      <w:spacing w:val="7"/>
                      <w:sz w:val="20"/>
                      <w:szCs w:val="20"/>
                    </w:rPr>
                    <w:t>保护目标名</w:t>
                  </w:r>
                  <w:r>
                    <w:rPr>
                      <w:spacing w:val="3"/>
                      <w:sz w:val="20"/>
                      <w:szCs w:val="20"/>
                    </w:rPr>
                    <w:t xml:space="preserve"> </w:t>
                  </w:r>
                  <w:r>
                    <w:rPr>
                      <w:spacing w:val="1"/>
                      <w:sz w:val="20"/>
                      <w:szCs w:val="20"/>
                    </w:rPr>
                    <w:t>称</w:t>
                  </w:r>
                </w:p>
              </w:tc>
              <w:tc>
                <w:tcPr>
                  <w:tcW w:w="1487" w:type="dxa"/>
                  <w:vAlign w:val="top"/>
                </w:tcPr>
                <w:p w14:paraId="305BE42E">
                  <w:pPr>
                    <w:pStyle w:val="6"/>
                    <w:spacing w:before="291" w:line="228" w:lineRule="auto"/>
                    <w:ind w:left="276"/>
                    <w:rPr>
                      <w:sz w:val="20"/>
                      <w:szCs w:val="20"/>
                    </w:rPr>
                  </w:pPr>
                  <w:r>
                    <w:rPr>
                      <w:spacing w:val="6"/>
                      <w:sz w:val="20"/>
                      <w:szCs w:val="20"/>
                    </w:rPr>
                    <w:t>方位/朝向</w:t>
                  </w:r>
                </w:p>
              </w:tc>
              <w:tc>
                <w:tcPr>
                  <w:tcW w:w="991" w:type="dxa"/>
                  <w:vAlign w:val="top"/>
                </w:tcPr>
                <w:p w14:paraId="0D533EFB">
                  <w:pPr>
                    <w:pStyle w:val="6"/>
                    <w:spacing w:before="112" w:line="280" w:lineRule="auto"/>
                    <w:ind w:left="33" w:right="19" w:firstLine="47"/>
                    <w:rPr>
                      <w:sz w:val="20"/>
                      <w:szCs w:val="20"/>
                    </w:rPr>
                  </w:pPr>
                  <w:r>
                    <w:rPr>
                      <w:spacing w:val="7"/>
                      <w:sz w:val="20"/>
                      <w:szCs w:val="20"/>
                    </w:rPr>
                    <w:t>道路红线</w:t>
                  </w:r>
                  <w:r>
                    <w:rPr>
                      <w:spacing w:val="1"/>
                      <w:sz w:val="20"/>
                      <w:szCs w:val="20"/>
                    </w:rPr>
                    <w:t xml:space="preserve"> </w:t>
                  </w:r>
                  <w:r>
                    <w:rPr>
                      <w:spacing w:val="5"/>
                      <w:sz w:val="20"/>
                      <w:szCs w:val="20"/>
                    </w:rPr>
                    <w:t>外距离(m)</w:t>
                  </w:r>
                </w:p>
              </w:tc>
              <w:tc>
                <w:tcPr>
                  <w:tcW w:w="851" w:type="dxa"/>
                  <w:vAlign w:val="top"/>
                </w:tcPr>
                <w:p w14:paraId="70E868B8">
                  <w:pPr>
                    <w:pStyle w:val="6"/>
                    <w:spacing w:before="291" w:line="228" w:lineRule="auto"/>
                    <w:jc w:val="right"/>
                    <w:rPr>
                      <w:sz w:val="20"/>
                      <w:szCs w:val="20"/>
                    </w:rPr>
                  </w:pPr>
                  <w:r>
                    <w:rPr>
                      <w:spacing w:val="-34"/>
                      <w:sz w:val="20"/>
                      <w:szCs w:val="20"/>
                    </w:rPr>
                    <w:t>人数（人）</w:t>
                  </w:r>
                </w:p>
              </w:tc>
              <w:tc>
                <w:tcPr>
                  <w:tcW w:w="2295" w:type="dxa"/>
                  <w:vAlign w:val="top"/>
                </w:tcPr>
                <w:p w14:paraId="62C1CD46">
                  <w:pPr>
                    <w:pStyle w:val="6"/>
                    <w:spacing w:before="292" w:line="228" w:lineRule="auto"/>
                    <w:ind w:left="732"/>
                    <w:rPr>
                      <w:sz w:val="20"/>
                      <w:szCs w:val="20"/>
                    </w:rPr>
                  </w:pPr>
                  <w:r>
                    <w:rPr>
                      <w:spacing w:val="7"/>
                      <w:sz w:val="20"/>
                      <w:szCs w:val="20"/>
                    </w:rPr>
                    <w:t>保护级别</w:t>
                  </w:r>
                </w:p>
              </w:tc>
            </w:tr>
            <w:tr w14:paraId="6D179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89" w:type="dxa"/>
                  <w:vMerge w:val="restart"/>
                  <w:tcBorders>
                    <w:bottom w:val="nil"/>
                  </w:tcBorders>
                  <w:vAlign w:val="top"/>
                </w:tcPr>
                <w:p w14:paraId="773E44FB">
                  <w:pPr>
                    <w:spacing w:line="298" w:lineRule="auto"/>
                    <w:rPr>
                      <w:rFonts w:ascii="Arial"/>
                      <w:sz w:val="21"/>
                    </w:rPr>
                  </w:pPr>
                </w:p>
                <w:p w14:paraId="1DB31EB2">
                  <w:pPr>
                    <w:spacing w:line="298" w:lineRule="auto"/>
                    <w:rPr>
                      <w:rFonts w:ascii="Arial"/>
                      <w:sz w:val="21"/>
                    </w:rPr>
                  </w:pPr>
                </w:p>
                <w:p w14:paraId="1355D149">
                  <w:pPr>
                    <w:pStyle w:val="6"/>
                    <w:spacing w:before="65" w:line="228" w:lineRule="auto"/>
                    <w:ind w:left="132"/>
                    <w:rPr>
                      <w:sz w:val="20"/>
                      <w:szCs w:val="20"/>
                    </w:rPr>
                  </w:pPr>
                  <w:r>
                    <w:rPr>
                      <w:spacing w:val="6"/>
                      <w:sz w:val="20"/>
                      <w:szCs w:val="20"/>
                    </w:rPr>
                    <w:t>大气环境</w:t>
                  </w:r>
                </w:p>
              </w:tc>
              <w:tc>
                <w:tcPr>
                  <w:tcW w:w="1139" w:type="dxa"/>
                  <w:vAlign w:val="top"/>
                </w:tcPr>
                <w:p w14:paraId="510FD0BC">
                  <w:pPr>
                    <w:pStyle w:val="6"/>
                    <w:spacing w:before="110" w:line="225" w:lineRule="auto"/>
                    <w:ind w:left="76"/>
                    <w:rPr>
                      <w:sz w:val="20"/>
                      <w:szCs w:val="20"/>
                    </w:rPr>
                  </w:pPr>
                  <w:r>
                    <w:rPr>
                      <w:spacing w:val="5"/>
                      <w:sz w:val="20"/>
                      <w:szCs w:val="20"/>
                    </w:rPr>
                    <w:t>牧民住宅</w:t>
                  </w:r>
                  <w:r>
                    <w:rPr>
                      <w:spacing w:val="-21"/>
                      <w:sz w:val="20"/>
                      <w:szCs w:val="20"/>
                    </w:rPr>
                    <w:t xml:space="preserve"> </w:t>
                  </w:r>
                  <w:r>
                    <w:rPr>
                      <w:spacing w:val="5"/>
                      <w:sz w:val="20"/>
                      <w:szCs w:val="20"/>
                    </w:rPr>
                    <w:t>1</w:t>
                  </w:r>
                </w:p>
              </w:tc>
              <w:tc>
                <w:tcPr>
                  <w:tcW w:w="1487" w:type="dxa"/>
                  <w:vAlign w:val="top"/>
                </w:tcPr>
                <w:p w14:paraId="42E3821A">
                  <w:pPr>
                    <w:pStyle w:val="6"/>
                    <w:spacing w:before="208" w:line="136" w:lineRule="exact"/>
                    <w:ind w:left="641"/>
                    <w:rPr>
                      <w:sz w:val="20"/>
                      <w:szCs w:val="20"/>
                    </w:rPr>
                  </w:pPr>
                  <w:r>
                    <w:rPr>
                      <w:spacing w:val="2"/>
                      <w:position w:val="-3"/>
                      <w:sz w:val="20"/>
                      <w:szCs w:val="20"/>
                    </w:rPr>
                    <w:t>--</w:t>
                  </w:r>
                </w:p>
              </w:tc>
              <w:tc>
                <w:tcPr>
                  <w:tcW w:w="991" w:type="dxa"/>
                  <w:vAlign w:val="top"/>
                </w:tcPr>
                <w:p w14:paraId="67BEFF4A">
                  <w:pPr>
                    <w:pStyle w:val="6"/>
                    <w:spacing w:before="143" w:line="189" w:lineRule="auto"/>
                    <w:ind w:left="398"/>
                    <w:rPr>
                      <w:sz w:val="20"/>
                      <w:szCs w:val="20"/>
                    </w:rPr>
                  </w:pPr>
                  <w:r>
                    <w:rPr>
                      <w:sz w:val="20"/>
                      <w:szCs w:val="20"/>
                    </w:rPr>
                    <w:t>63</w:t>
                  </w:r>
                </w:p>
              </w:tc>
              <w:tc>
                <w:tcPr>
                  <w:tcW w:w="851" w:type="dxa"/>
                  <w:vAlign w:val="top"/>
                </w:tcPr>
                <w:p w14:paraId="3937DCB2">
                  <w:pPr>
                    <w:pStyle w:val="6"/>
                    <w:spacing w:before="142" w:line="189" w:lineRule="auto"/>
                    <w:ind w:left="382"/>
                    <w:rPr>
                      <w:sz w:val="20"/>
                      <w:szCs w:val="20"/>
                    </w:rPr>
                  </w:pPr>
                  <w:r>
                    <w:rPr>
                      <w:sz w:val="20"/>
                      <w:szCs w:val="20"/>
                    </w:rPr>
                    <w:t>2</w:t>
                  </w:r>
                </w:p>
              </w:tc>
              <w:tc>
                <w:tcPr>
                  <w:tcW w:w="2295" w:type="dxa"/>
                  <w:vMerge w:val="restart"/>
                  <w:tcBorders>
                    <w:bottom w:val="nil"/>
                  </w:tcBorders>
                  <w:vAlign w:val="top"/>
                </w:tcPr>
                <w:p w14:paraId="6EB8A25D">
                  <w:pPr>
                    <w:pStyle w:val="6"/>
                    <w:spacing w:before="303" w:line="318" w:lineRule="auto"/>
                    <w:ind w:left="60" w:right="44" w:firstLine="48"/>
                    <w:rPr>
                      <w:sz w:val="20"/>
                      <w:szCs w:val="20"/>
                    </w:rPr>
                  </w:pPr>
                  <w:r>
                    <w:rPr>
                      <w:spacing w:val="7"/>
                      <w:sz w:val="20"/>
                      <w:szCs w:val="20"/>
                    </w:rPr>
                    <w:t>《环境空气质量标准》</w:t>
                  </w:r>
                  <w:r>
                    <w:rPr>
                      <w:sz w:val="20"/>
                      <w:szCs w:val="20"/>
                    </w:rPr>
                    <w:t xml:space="preserve"> </w:t>
                  </w:r>
                  <w:r>
                    <w:rPr>
                      <w:spacing w:val="6"/>
                      <w:sz w:val="20"/>
                      <w:szCs w:val="20"/>
                    </w:rPr>
                    <w:t>（</w:t>
                  </w:r>
                  <w:r>
                    <w:rPr>
                      <w:sz w:val="20"/>
                      <w:szCs w:val="20"/>
                    </w:rPr>
                    <w:t>GB</w:t>
                  </w:r>
                  <w:r>
                    <w:rPr>
                      <w:spacing w:val="6"/>
                      <w:sz w:val="20"/>
                      <w:szCs w:val="20"/>
                    </w:rPr>
                    <w:t>3095-2012）及修改</w:t>
                  </w:r>
                </w:p>
                <w:p w14:paraId="59B79259">
                  <w:pPr>
                    <w:pStyle w:val="6"/>
                    <w:spacing w:before="32" w:line="228" w:lineRule="auto"/>
                    <w:ind w:left="524"/>
                    <w:rPr>
                      <w:sz w:val="20"/>
                      <w:szCs w:val="20"/>
                    </w:rPr>
                  </w:pPr>
                  <w:r>
                    <w:rPr>
                      <w:spacing w:val="7"/>
                      <w:sz w:val="20"/>
                      <w:szCs w:val="20"/>
                    </w:rPr>
                    <w:t>单二级标准和</w:t>
                  </w:r>
                </w:p>
              </w:tc>
            </w:tr>
            <w:tr w14:paraId="4E8E8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89" w:type="dxa"/>
                  <w:vMerge w:val="continue"/>
                  <w:tcBorders>
                    <w:top w:val="nil"/>
                    <w:bottom w:val="nil"/>
                  </w:tcBorders>
                  <w:vAlign w:val="top"/>
                </w:tcPr>
                <w:p w14:paraId="4FD3E76A">
                  <w:pPr>
                    <w:rPr>
                      <w:rFonts w:ascii="Arial"/>
                      <w:sz w:val="21"/>
                    </w:rPr>
                  </w:pPr>
                </w:p>
              </w:tc>
              <w:tc>
                <w:tcPr>
                  <w:tcW w:w="1139" w:type="dxa"/>
                  <w:vAlign w:val="top"/>
                </w:tcPr>
                <w:p w14:paraId="7EB584F1">
                  <w:pPr>
                    <w:pStyle w:val="6"/>
                    <w:spacing w:before="111" w:line="224" w:lineRule="auto"/>
                    <w:ind w:left="76"/>
                    <w:rPr>
                      <w:sz w:val="20"/>
                      <w:szCs w:val="20"/>
                    </w:rPr>
                  </w:pPr>
                  <w:r>
                    <w:rPr>
                      <w:spacing w:val="5"/>
                      <w:sz w:val="20"/>
                      <w:szCs w:val="20"/>
                    </w:rPr>
                    <w:t>牧民住宅</w:t>
                  </w:r>
                  <w:r>
                    <w:rPr>
                      <w:spacing w:val="-34"/>
                      <w:sz w:val="20"/>
                      <w:szCs w:val="20"/>
                    </w:rPr>
                    <w:t xml:space="preserve"> </w:t>
                  </w:r>
                  <w:r>
                    <w:rPr>
                      <w:spacing w:val="5"/>
                      <w:sz w:val="20"/>
                      <w:szCs w:val="20"/>
                    </w:rPr>
                    <w:t>2</w:t>
                  </w:r>
                </w:p>
              </w:tc>
              <w:tc>
                <w:tcPr>
                  <w:tcW w:w="1487" w:type="dxa"/>
                  <w:vAlign w:val="top"/>
                </w:tcPr>
                <w:p w14:paraId="5A813D4A">
                  <w:pPr>
                    <w:pStyle w:val="6"/>
                    <w:spacing w:before="209" w:line="136" w:lineRule="exact"/>
                    <w:ind w:left="641"/>
                    <w:rPr>
                      <w:sz w:val="20"/>
                      <w:szCs w:val="20"/>
                    </w:rPr>
                  </w:pPr>
                  <w:r>
                    <w:rPr>
                      <w:spacing w:val="2"/>
                      <w:position w:val="-3"/>
                      <w:sz w:val="20"/>
                      <w:szCs w:val="20"/>
                    </w:rPr>
                    <w:t>--</w:t>
                  </w:r>
                </w:p>
              </w:tc>
              <w:tc>
                <w:tcPr>
                  <w:tcW w:w="991" w:type="dxa"/>
                  <w:vAlign w:val="top"/>
                </w:tcPr>
                <w:p w14:paraId="21E43254">
                  <w:pPr>
                    <w:pStyle w:val="6"/>
                    <w:spacing w:before="143" w:line="189" w:lineRule="auto"/>
                    <w:ind w:left="397"/>
                    <w:rPr>
                      <w:sz w:val="20"/>
                      <w:szCs w:val="20"/>
                    </w:rPr>
                  </w:pPr>
                  <w:r>
                    <w:rPr>
                      <w:sz w:val="20"/>
                      <w:szCs w:val="20"/>
                    </w:rPr>
                    <w:t>85</w:t>
                  </w:r>
                </w:p>
              </w:tc>
              <w:tc>
                <w:tcPr>
                  <w:tcW w:w="851" w:type="dxa"/>
                  <w:vAlign w:val="top"/>
                </w:tcPr>
                <w:p w14:paraId="1EF0A0F9">
                  <w:pPr>
                    <w:pStyle w:val="6"/>
                    <w:spacing w:before="143" w:line="189" w:lineRule="auto"/>
                    <w:ind w:left="382"/>
                    <w:rPr>
                      <w:sz w:val="20"/>
                      <w:szCs w:val="20"/>
                    </w:rPr>
                  </w:pPr>
                  <w:r>
                    <w:rPr>
                      <w:sz w:val="20"/>
                      <w:szCs w:val="20"/>
                    </w:rPr>
                    <w:t>2</w:t>
                  </w:r>
                </w:p>
              </w:tc>
              <w:tc>
                <w:tcPr>
                  <w:tcW w:w="2295" w:type="dxa"/>
                  <w:vMerge w:val="continue"/>
                  <w:tcBorders>
                    <w:top w:val="nil"/>
                    <w:bottom w:val="nil"/>
                  </w:tcBorders>
                  <w:vAlign w:val="top"/>
                </w:tcPr>
                <w:p w14:paraId="114AE09B">
                  <w:pPr>
                    <w:rPr>
                      <w:rFonts w:ascii="Arial"/>
                      <w:sz w:val="21"/>
                    </w:rPr>
                  </w:pPr>
                </w:p>
              </w:tc>
            </w:tr>
            <w:tr w14:paraId="6EE02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89" w:type="dxa"/>
                  <w:vMerge w:val="continue"/>
                  <w:tcBorders>
                    <w:top w:val="nil"/>
                    <w:bottom w:val="nil"/>
                  </w:tcBorders>
                  <w:vAlign w:val="top"/>
                </w:tcPr>
                <w:p w14:paraId="5BFE7C7C">
                  <w:pPr>
                    <w:rPr>
                      <w:rFonts w:ascii="Arial"/>
                      <w:sz w:val="21"/>
                    </w:rPr>
                  </w:pPr>
                </w:p>
              </w:tc>
              <w:tc>
                <w:tcPr>
                  <w:tcW w:w="1139" w:type="dxa"/>
                  <w:vAlign w:val="top"/>
                </w:tcPr>
                <w:p w14:paraId="6F6D4F7D">
                  <w:pPr>
                    <w:pStyle w:val="6"/>
                    <w:spacing w:before="111" w:line="224" w:lineRule="auto"/>
                    <w:ind w:left="76"/>
                    <w:rPr>
                      <w:sz w:val="20"/>
                      <w:szCs w:val="20"/>
                    </w:rPr>
                  </w:pPr>
                  <w:r>
                    <w:rPr>
                      <w:spacing w:val="5"/>
                      <w:sz w:val="20"/>
                      <w:szCs w:val="20"/>
                    </w:rPr>
                    <w:t>牧民住宅</w:t>
                  </w:r>
                  <w:r>
                    <w:rPr>
                      <w:spacing w:val="-33"/>
                      <w:sz w:val="20"/>
                      <w:szCs w:val="20"/>
                    </w:rPr>
                    <w:t xml:space="preserve"> </w:t>
                  </w:r>
                  <w:r>
                    <w:rPr>
                      <w:spacing w:val="5"/>
                      <w:sz w:val="20"/>
                      <w:szCs w:val="20"/>
                    </w:rPr>
                    <w:t>3</w:t>
                  </w:r>
                </w:p>
              </w:tc>
              <w:tc>
                <w:tcPr>
                  <w:tcW w:w="1487" w:type="dxa"/>
                  <w:vAlign w:val="top"/>
                </w:tcPr>
                <w:p w14:paraId="71893030">
                  <w:pPr>
                    <w:pStyle w:val="6"/>
                    <w:spacing w:before="209" w:line="136" w:lineRule="exact"/>
                    <w:ind w:left="641"/>
                    <w:rPr>
                      <w:sz w:val="20"/>
                      <w:szCs w:val="20"/>
                    </w:rPr>
                  </w:pPr>
                  <w:r>
                    <w:rPr>
                      <w:spacing w:val="2"/>
                      <w:position w:val="-3"/>
                      <w:sz w:val="20"/>
                      <w:szCs w:val="20"/>
                    </w:rPr>
                    <w:t>--</w:t>
                  </w:r>
                </w:p>
              </w:tc>
              <w:tc>
                <w:tcPr>
                  <w:tcW w:w="991" w:type="dxa"/>
                  <w:vAlign w:val="top"/>
                </w:tcPr>
                <w:p w14:paraId="26C5F8D4">
                  <w:pPr>
                    <w:pStyle w:val="6"/>
                    <w:spacing w:before="144" w:line="189" w:lineRule="auto"/>
                    <w:ind w:left="401"/>
                    <w:rPr>
                      <w:sz w:val="20"/>
                      <w:szCs w:val="20"/>
                    </w:rPr>
                  </w:pPr>
                  <w:r>
                    <w:rPr>
                      <w:spacing w:val="-2"/>
                      <w:sz w:val="20"/>
                      <w:szCs w:val="20"/>
                    </w:rPr>
                    <w:t>54</w:t>
                  </w:r>
                </w:p>
              </w:tc>
              <w:tc>
                <w:tcPr>
                  <w:tcW w:w="851" w:type="dxa"/>
                  <w:vAlign w:val="top"/>
                </w:tcPr>
                <w:p w14:paraId="484F5A20">
                  <w:pPr>
                    <w:pStyle w:val="6"/>
                    <w:spacing w:before="144" w:line="189" w:lineRule="auto"/>
                    <w:ind w:left="384"/>
                    <w:rPr>
                      <w:sz w:val="20"/>
                      <w:szCs w:val="20"/>
                    </w:rPr>
                  </w:pPr>
                  <w:r>
                    <w:rPr>
                      <w:sz w:val="20"/>
                      <w:szCs w:val="20"/>
                    </w:rPr>
                    <w:t>3</w:t>
                  </w:r>
                </w:p>
              </w:tc>
              <w:tc>
                <w:tcPr>
                  <w:tcW w:w="2295" w:type="dxa"/>
                  <w:vMerge w:val="continue"/>
                  <w:tcBorders>
                    <w:top w:val="nil"/>
                    <w:bottom w:val="nil"/>
                  </w:tcBorders>
                  <w:vAlign w:val="top"/>
                </w:tcPr>
                <w:p w14:paraId="38AE06DB">
                  <w:pPr>
                    <w:rPr>
                      <w:rFonts w:ascii="Arial"/>
                      <w:sz w:val="21"/>
                    </w:rPr>
                  </w:pPr>
                </w:p>
              </w:tc>
            </w:tr>
            <w:tr w14:paraId="2F98B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089" w:type="dxa"/>
                  <w:vMerge w:val="continue"/>
                  <w:tcBorders>
                    <w:top w:val="nil"/>
                  </w:tcBorders>
                  <w:vAlign w:val="top"/>
                </w:tcPr>
                <w:p w14:paraId="7CDF9779">
                  <w:pPr>
                    <w:rPr>
                      <w:rFonts w:ascii="Arial"/>
                      <w:sz w:val="21"/>
                    </w:rPr>
                  </w:pPr>
                </w:p>
              </w:tc>
              <w:tc>
                <w:tcPr>
                  <w:tcW w:w="1139" w:type="dxa"/>
                  <w:vAlign w:val="top"/>
                </w:tcPr>
                <w:p w14:paraId="43C00391">
                  <w:pPr>
                    <w:pStyle w:val="6"/>
                    <w:spacing w:before="112" w:line="224" w:lineRule="auto"/>
                    <w:ind w:left="76"/>
                    <w:rPr>
                      <w:sz w:val="20"/>
                      <w:szCs w:val="20"/>
                    </w:rPr>
                  </w:pPr>
                  <w:r>
                    <w:rPr>
                      <w:spacing w:val="5"/>
                      <w:sz w:val="20"/>
                      <w:szCs w:val="20"/>
                    </w:rPr>
                    <w:t>牧民住宅</w:t>
                  </w:r>
                  <w:r>
                    <w:rPr>
                      <w:spacing w:val="-38"/>
                      <w:sz w:val="20"/>
                      <w:szCs w:val="20"/>
                    </w:rPr>
                    <w:t xml:space="preserve"> </w:t>
                  </w:r>
                  <w:r>
                    <w:rPr>
                      <w:spacing w:val="5"/>
                      <w:sz w:val="20"/>
                      <w:szCs w:val="20"/>
                    </w:rPr>
                    <w:t>4</w:t>
                  </w:r>
                </w:p>
              </w:tc>
              <w:tc>
                <w:tcPr>
                  <w:tcW w:w="1487" w:type="dxa"/>
                  <w:vAlign w:val="top"/>
                </w:tcPr>
                <w:p w14:paraId="247F1168">
                  <w:pPr>
                    <w:pStyle w:val="6"/>
                    <w:spacing w:before="210" w:line="136" w:lineRule="exact"/>
                    <w:ind w:left="641"/>
                    <w:rPr>
                      <w:sz w:val="20"/>
                      <w:szCs w:val="20"/>
                    </w:rPr>
                  </w:pPr>
                  <w:r>
                    <w:rPr>
                      <w:spacing w:val="2"/>
                      <w:position w:val="-3"/>
                      <w:sz w:val="20"/>
                      <w:szCs w:val="20"/>
                    </w:rPr>
                    <w:t>--</w:t>
                  </w:r>
                </w:p>
              </w:tc>
              <w:tc>
                <w:tcPr>
                  <w:tcW w:w="991" w:type="dxa"/>
                  <w:vAlign w:val="top"/>
                </w:tcPr>
                <w:p w14:paraId="40CACBDA">
                  <w:pPr>
                    <w:pStyle w:val="6"/>
                    <w:spacing w:before="144" w:line="189" w:lineRule="auto"/>
                    <w:ind w:left="396"/>
                    <w:rPr>
                      <w:sz w:val="20"/>
                      <w:szCs w:val="20"/>
                    </w:rPr>
                  </w:pPr>
                  <w:r>
                    <w:rPr>
                      <w:spacing w:val="1"/>
                      <w:sz w:val="20"/>
                      <w:szCs w:val="20"/>
                    </w:rPr>
                    <w:t>43</w:t>
                  </w:r>
                </w:p>
              </w:tc>
              <w:tc>
                <w:tcPr>
                  <w:tcW w:w="851" w:type="dxa"/>
                  <w:vAlign w:val="top"/>
                </w:tcPr>
                <w:p w14:paraId="2F360562">
                  <w:pPr>
                    <w:pStyle w:val="6"/>
                    <w:spacing w:before="144" w:line="189" w:lineRule="auto"/>
                    <w:ind w:left="382"/>
                    <w:rPr>
                      <w:sz w:val="20"/>
                      <w:szCs w:val="20"/>
                    </w:rPr>
                  </w:pPr>
                  <w:r>
                    <w:rPr>
                      <w:sz w:val="20"/>
                      <w:szCs w:val="20"/>
                    </w:rPr>
                    <w:t>2</w:t>
                  </w:r>
                </w:p>
              </w:tc>
              <w:tc>
                <w:tcPr>
                  <w:tcW w:w="2295" w:type="dxa"/>
                  <w:vMerge w:val="continue"/>
                  <w:tcBorders>
                    <w:top w:val="nil"/>
                  </w:tcBorders>
                  <w:vAlign w:val="top"/>
                </w:tcPr>
                <w:p w14:paraId="15E4EA38">
                  <w:pPr>
                    <w:rPr>
                      <w:rFonts w:ascii="Arial"/>
                      <w:sz w:val="21"/>
                    </w:rPr>
                  </w:pPr>
                </w:p>
              </w:tc>
            </w:tr>
            <w:tr w14:paraId="56720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089" w:type="dxa"/>
                  <w:vMerge w:val="restart"/>
                  <w:tcBorders>
                    <w:bottom w:val="nil"/>
                  </w:tcBorders>
                  <w:vAlign w:val="top"/>
                </w:tcPr>
                <w:p w14:paraId="614F799F">
                  <w:pPr>
                    <w:spacing w:line="300" w:lineRule="auto"/>
                    <w:rPr>
                      <w:rFonts w:ascii="Arial"/>
                      <w:sz w:val="21"/>
                    </w:rPr>
                  </w:pPr>
                </w:p>
                <w:p w14:paraId="49B151C1">
                  <w:pPr>
                    <w:spacing w:line="300" w:lineRule="auto"/>
                    <w:rPr>
                      <w:rFonts w:ascii="Arial"/>
                      <w:sz w:val="21"/>
                    </w:rPr>
                  </w:pPr>
                </w:p>
                <w:p w14:paraId="2FF69B90">
                  <w:pPr>
                    <w:pStyle w:val="6"/>
                    <w:spacing w:before="65" w:line="228" w:lineRule="auto"/>
                    <w:ind w:left="240"/>
                    <w:rPr>
                      <w:sz w:val="20"/>
                      <w:szCs w:val="20"/>
                    </w:rPr>
                  </w:pPr>
                  <w:r>
                    <w:rPr>
                      <w:spacing w:val="5"/>
                      <w:sz w:val="20"/>
                      <w:szCs w:val="20"/>
                    </w:rPr>
                    <w:t>声环境</w:t>
                  </w:r>
                </w:p>
              </w:tc>
              <w:tc>
                <w:tcPr>
                  <w:tcW w:w="1139" w:type="dxa"/>
                  <w:vAlign w:val="top"/>
                </w:tcPr>
                <w:p w14:paraId="0FC033E1">
                  <w:pPr>
                    <w:pStyle w:val="6"/>
                    <w:spacing w:before="111" w:line="225" w:lineRule="auto"/>
                    <w:ind w:left="76"/>
                    <w:rPr>
                      <w:sz w:val="20"/>
                      <w:szCs w:val="20"/>
                    </w:rPr>
                  </w:pPr>
                  <w:r>
                    <w:rPr>
                      <w:spacing w:val="5"/>
                      <w:sz w:val="20"/>
                      <w:szCs w:val="20"/>
                    </w:rPr>
                    <w:t>牧民住宅</w:t>
                  </w:r>
                  <w:r>
                    <w:rPr>
                      <w:spacing w:val="-21"/>
                      <w:sz w:val="20"/>
                      <w:szCs w:val="20"/>
                    </w:rPr>
                    <w:t xml:space="preserve"> </w:t>
                  </w:r>
                  <w:r>
                    <w:rPr>
                      <w:spacing w:val="5"/>
                      <w:sz w:val="20"/>
                      <w:szCs w:val="20"/>
                    </w:rPr>
                    <w:t>1</w:t>
                  </w:r>
                </w:p>
              </w:tc>
              <w:tc>
                <w:tcPr>
                  <w:tcW w:w="1487" w:type="dxa"/>
                  <w:vAlign w:val="top"/>
                </w:tcPr>
                <w:p w14:paraId="764860D5">
                  <w:pPr>
                    <w:pStyle w:val="6"/>
                    <w:spacing w:before="111" w:line="225" w:lineRule="auto"/>
                    <w:ind w:left="66"/>
                    <w:rPr>
                      <w:sz w:val="20"/>
                      <w:szCs w:val="20"/>
                    </w:rPr>
                  </w:pPr>
                  <w:r>
                    <w:rPr>
                      <w:spacing w:val="7"/>
                      <w:sz w:val="20"/>
                      <w:szCs w:val="20"/>
                    </w:rPr>
                    <w:t>路左/侧向道路</w:t>
                  </w:r>
                </w:p>
              </w:tc>
              <w:tc>
                <w:tcPr>
                  <w:tcW w:w="991" w:type="dxa"/>
                  <w:vAlign w:val="top"/>
                </w:tcPr>
                <w:p w14:paraId="7E463BCA">
                  <w:pPr>
                    <w:pStyle w:val="6"/>
                    <w:spacing w:before="144" w:line="189" w:lineRule="auto"/>
                    <w:ind w:left="398"/>
                    <w:rPr>
                      <w:sz w:val="20"/>
                      <w:szCs w:val="20"/>
                    </w:rPr>
                  </w:pPr>
                  <w:r>
                    <w:rPr>
                      <w:sz w:val="20"/>
                      <w:szCs w:val="20"/>
                    </w:rPr>
                    <w:t>63</w:t>
                  </w:r>
                </w:p>
              </w:tc>
              <w:tc>
                <w:tcPr>
                  <w:tcW w:w="851" w:type="dxa"/>
                  <w:vAlign w:val="top"/>
                </w:tcPr>
                <w:p w14:paraId="28ECF16D">
                  <w:pPr>
                    <w:pStyle w:val="6"/>
                    <w:spacing w:before="144" w:line="189" w:lineRule="auto"/>
                    <w:ind w:left="382"/>
                    <w:rPr>
                      <w:sz w:val="20"/>
                      <w:szCs w:val="20"/>
                    </w:rPr>
                  </w:pPr>
                  <w:r>
                    <w:rPr>
                      <w:sz w:val="20"/>
                      <w:szCs w:val="20"/>
                    </w:rPr>
                    <w:t>2</w:t>
                  </w:r>
                </w:p>
              </w:tc>
              <w:tc>
                <w:tcPr>
                  <w:tcW w:w="2295" w:type="dxa"/>
                  <w:vMerge w:val="restart"/>
                  <w:tcBorders>
                    <w:bottom w:val="nil"/>
                  </w:tcBorders>
                  <w:vAlign w:val="top"/>
                </w:tcPr>
                <w:p w14:paraId="56AA521F">
                  <w:pPr>
                    <w:spacing w:line="242" w:lineRule="auto"/>
                    <w:rPr>
                      <w:rFonts w:ascii="Arial"/>
                      <w:sz w:val="21"/>
                    </w:rPr>
                  </w:pPr>
                </w:p>
                <w:p w14:paraId="291B00CC">
                  <w:pPr>
                    <w:pStyle w:val="6"/>
                    <w:spacing w:before="65" w:line="228" w:lineRule="auto"/>
                    <w:ind w:left="213"/>
                    <w:rPr>
                      <w:sz w:val="20"/>
                      <w:szCs w:val="20"/>
                    </w:rPr>
                  </w:pPr>
                  <w:r>
                    <w:rPr>
                      <w:spacing w:val="7"/>
                      <w:sz w:val="20"/>
                      <w:szCs w:val="20"/>
                    </w:rPr>
                    <w:t>《声环境质量标准》</w:t>
                  </w:r>
                </w:p>
                <w:p w14:paraId="01BA229A">
                  <w:pPr>
                    <w:pStyle w:val="6"/>
                    <w:spacing w:before="112" w:line="228" w:lineRule="auto"/>
                    <w:ind w:left="21"/>
                    <w:rPr>
                      <w:sz w:val="20"/>
                      <w:szCs w:val="20"/>
                    </w:rPr>
                  </w:pPr>
                  <w:r>
                    <w:rPr>
                      <w:sz w:val="20"/>
                      <w:szCs w:val="20"/>
                    </w:rPr>
                    <w:t>（GB3096-2008）1</w:t>
                  </w:r>
                  <w:r>
                    <w:rPr>
                      <w:spacing w:val="-40"/>
                      <w:sz w:val="20"/>
                      <w:szCs w:val="20"/>
                    </w:rPr>
                    <w:t xml:space="preserve"> </w:t>
                  </w:r>
                  <w:r>
                    <w:rPr>
                      <w:sz w:val="20"/>
                      <w:szCs w:val="20"/>
                    </w:rPr>
                    <w:t>类区标</w:t>
                  </w:r>
                </w:p>
                <w:p w14:paraId="04B08717">
                  <w:pPr>
                    <w:pStyle w:val="6"/>
                    <w:spacing w:before="113" w:line="229" w:lineRule="auto"/>
                    <w:ind w:left="1050"/>
                    <w:rPr>
                      <w:sz w:val="20"/>
                      <w:szCs w:val="20"/>
                    </w:rPr>
                  </w:pPr>
                  <w:r>
                    <w:rPr>
                      <w:sz w:val="20"/>
                      <w:szCs w:val="20"/>
                    </w:rPr>
                    <w:t>准</w:t>
                  </w:r>
                </w:p>
              </w:tc>
            </w:tr>
            <w:tr w14:paraId="23CE7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089" w:type="dxa"/>
                  <w:vMerge w:val="continue"/>
                  <w:tcBorders>
                    <w:top w:val="nil"/>
                    <w:bottom w:val="nil"/>
                  </w:tcBorders>
                  <w:vAlign w:val="top"/>
                </w:tcPr>
                <w:p w14:paraId="5C01E333">
                  <w:pPr>
                    <w:rPr>
                      <w:rFonts w:ascii="Arial"/>
                      <w:sz w:val="21"/>
                    </w:rPr>
                  </w:pPr>
                </w:p>
              </w:tc>
              <w:tc>
                <w:tcPr>
                  <w:tcW w:w="1139" w:type="dxa"/>
                  <w:vAlign w:val="top"/>
                </w:tcPr>
                <w:p w14:paraId="27CB8869">
                  <w:pPr>
                    <w:pStyle w:val="6"/>
                    <w:spacing w:before="111" w:line="225" w:lineRule="auto"/>
                    <w:ind w:left="76"/>
                    <w:rPr>
                      <w:sz w:val="20"/>
                      <w:szCs w:val="20"/>
                    </w:rPr>
                  </w:pPr>
                  <w:r>
                    <w:rPr>
                      <w:spacing w:val="5"/>
                      <w:sz w:val="20"/>
                      <w:szCs w:val="20"/>
                    </w:rPr>
                    <w:t>牧民住宅</w:t>
                  </w:r>
                  <w:r>
                    <w:rPr>
                      <w:spacing w:val="-34"/>
                      <w:sz w:val="20"/>
                      <w:szCs w:val="20"/>
                    </w:rPr>
                    <w:t xml:space="preserve"> </w:t>
                  </w:r>
                  <w:r>
                    <w:rPr>
                      <w:spacing w:val="5"/>
                      <w:sz w:val="20"/>
                      <w:szCs w:val="20"/>
                    </w:rPr>
                    <w:t>2</w:t>
                  </w:r>
                </w:p>
              </w:tc>
              <w:tc>
                <w:tcPr>
                  <w:tcW w:w="1487" w:type="dxa"/>
                  <w:vAlign w:val="top"/>
                </w:tcPr>
                <w:p w14:paraId="42ADB4D1">
                  <w:pPr>
                    <w:pStyle w:val="6"/>
                    <w:spacing w:before="111" w:line="225" w:lineRule="auto"/>
                    <w:ind w:left="66"/>
                    <w:rPr>
                      <w:sz w:val="20"/>
                      <w:szCs w:val="20"/>
                    </w:rPr>
                  </w:pPr>
                  <w:r>
                    <w:rPr>
                      <w:spacing w:val="7"/>
                      <w:sz w:val="20"/>
                      <w:szCs w:val="20"/>
                    </w:rPr>
                    <w:t>路左/面向道路</w:t>
                  </w:r>
                </w:p>
              </w:tc>
              <w:tc>
                <w:tcPr>
                  <w:tcW w:w="991" w:type="dxa"/>
                  <w:vAlign w:val="top"/>
                </w:tcPr>
                <w:p w14:paraId="118A5BE0">
                  <w:pPr>
                    <w:pStyle w:val="6"/>
                    <w:spacing w:before="144" w:line="189" w:lineRule="auto"/>
                    <w:ind w:left="397"/>
                    <w:rPr>
                      <w:sz w:val="20"/>
                      <w:szCs w:val="20"/>
                    </w:rPr>
                  </w:pPr>
                  <w:r>
                    <w:rPr>
                      <w:sz w:val="20"/>
                      <w:szCs w:val="20"/>
                    </w:rPr>
                    <w:t>85</w:t>
                  </w:r>
                </w:p>
              </w:tc>
              <w:tc>
                <w:tcPr>
                  <w:tcW w:w="851" w:type="dxa"/>
                  <w:vAlign w:val="top"/>
                </w:tcPr>
                <w:p w14:paraId="356584AE">
                  <w:pPr>
                    <w:pStyle w:val="6"/>
                    <w:spacing w:before="143" w:line="189" w:lineRule="auto"/>
                    <w:ind w:left="382"/>
                    <w:rPr>
                      <w:sz w:val="20"/>
                      <w:szCs w:val="20"/>
                    </w:rPr>
                  </w:pPr>
                  <w:r>
                    <w:rPr>
                      <w:sz w:val="20"/>
                      <w:szCs w:val="20"/>
                    </w:rPr>
                    <w:t>2</w:t>
                  </w:r>
                </w:p>
              </w:tc>
              <w:tc>
                <w:tcPr>
                  <w:tcW w:w="2295" w:type="dxa"/>
                  <w:vMerge w:val="continue"/>
                  <w:tcBorders>
                    <w:top w:val="nil"/>
                    <w:bottom w:val="nil"/>
                  </w:tcBorders>
                  <w:vAlign w:val="top"/>
                </w:tcPr>
                <w:p w14:paraId="7810DFBE">
                  <w:pPr>
                    <w:rPr>
                      <w:rFonts w:ascii="Arial"/>
                      <w:sz w:val="21"/>
                    </w:rPr>
                  </w:pPr>
                </w:p>
              </w:tc>
            </w:tr>
            <w:tr w14:paraId="1F2FB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089" w:type="dxa"/>
                  <w:vMerge w:val="continue"/>
                  <w:tcBorders>
                    <w:top w:val="nil"/>
                    <w:bottom w:val="nil"/>
                  </w:tcBorders>
                  <w:vAlign w:val="top"/>
                </w:tcPr>
                <w:p w14:paraId="602FC221">
                  <w:pPr>
                    <w:rPr>
                      <w:rFonts w:ascii="Arial"/>
                      <w:sz w:val="21"/>
                    </w:rPr>
                  </w:pPr>
                </w:p>
              </w:tc>
              <w:tc>
                <w:tcPr>
                  <w:tcW w:w="1139" w:type="dxa"/>
                  <w:vAlign w:val="top"/>
                </w:tcPr>
                <w:p w14:paraId="0387FB50">
                  <w:pPr>
                    <w:pStyle w:val="6"/>
                    <w:spacing w:before="113" w:line="223" w:lineRule="auto"/>
                    <w:ind w:left="76"/>
                    <w:rPr>
                      <w:sz w:val="20"/>
                      <w:szCs w:val="20"/>
                    </w:rPr>
                  </w:pPr>
                  <w:r>
                    <w:rPr>
                      <w:spacing w:val="5"/>
                      <w:sz w:val="20"/>
                      <w:szCs w:val="20"/>
                    </w:rPr>
                    <w:t>牧民住宅</w:t>
                  </w:r>
                  <w:r>
                    <w:rPr>
                      <w:spacing w:val="-33"/>
                      <w:sz w:val="20"/>
                      <w:szCs w:val="20"/>
                    </w:rPr>
                    <w:t xml:space="preserve"> </w:t>
                  </w:r>
                  <w:r>
                    <w:rPr>
                      <w:spacing w:val="5"/>
                      <w:sz w:val="20"/>
                      <w:szCs w:val="20"/>
                    </w:rPr>
                    <w:t>3</w:t>
                  </w:r>
                </w:p>
              </w:tc>
              <w:tc>
                <w:tcPr>
                  <w:tcW w:w="1487" w:type="dxa"/>
                  <w:vAlign w:val="top"/>
                </w:tcPr>
                <w:p w14:paraId="695F5F06">
                  <w:pPr>
                    <w:pStyle w:val="6"/>
                    <w:spacing w:before="113" w:line="223" w:lineRule="auto"/>
                    <w:ind w:left="66"/>
                    <w:rPr>
                      <w:sz w:val="20"/>
                      <w:szCs w:val="20"/>
                    </w:rPr>
                  </w:pPr>
                  <w:r>
                    <w:rPr>
                      <w:spacing w:val="7"/>
                      <w:sz w:val="20"/>
                      <w:szCs w:val="20"/>
                    </w:rPr>
                    <w:t>路左/面向道路</w:t>
                  </w:r>
                </w:p>
              </w:tc>
              <w:tc>
                <w:tcPr>
                  <w:tcW w:w="991" w:type="dxa"/>
                  <w:vAlign w:val="top"/>
                </w:tcPr>
                <w:p w14:paraId="5716FF69">
                  <w:pPr>
                    <w:pStyle w:val="6"/>
                    <w:spacing w:before="146" w:line="189" w:lineRule="auto"/>
                    <w:ind w:left="401"/>
                    <w:rPr>
                      <w:sz w:val="20"/>
                      <w:szCs w:val="20"/>
                    </w:rPr>
                  </w:pPr>
                  <w:r>
                    <w:rPr>
                      <w:spacing w:val="-2"/>
                      <w:sz w:val="20"/>
                      <w:szCs w:val="20"/>
                    </w:rPr>
                    <w:t>54</w:t>
                  </w:r>
                </w:p>
              </w:tc>
              <w:tc>
                <w:tcPr>
                  <w:tcW w:w="851" w:type="dxa"/>
                  <w:vAlign w:val="top"/>
                </w:tcPr>
                <w:p w14:paraId="49CCAB18">
                  <w:pPr>
                    <w:pStyle w:val="6"/>
                    <w:spacing w:before="146" w:line="189" w:lineRule="auto"/>
                    <w:ind w:left="384"/>
                    <w:rPr>
                      <w:sz w:val="20"/>
                      <w:szCs w:val="20"/>
                    </w:rPr>
                  </w:pPr>
                  <w:r>
                    <w:rPr>
                      <w:sz w:val="20"/>
                      <w:szCs w:val="20"/>
                    </w:rPr>
                    <w:t>3</w:t>
                  </w:r>
                </w:p>
              </w:tc>
              <w:tc>
                <w:tcPr>
                  <w:tcW w:w="2295" w:type="dxa"/>
                  <w:vMerge w:val="continue"/>
                  <w:tcBorders>
                    <w:top w:val="nil"/>
                    <w:bottom w:val="nil"/>
                  </w:tcBorders>
                  <w:vAlign w:val="top"/>
                </w:tcPr>
                <w:p w14:paraId="217AA049">
                  <w:pPr>
                    <w:rPr>
                      <w:rFonts w:ascii="Arial"/>
                      <w:sz w:val="21"/>
                    </w:rPr>
                  </w:pPr>
                </w:p>
              </w:tc>
            </w:tr>
            <w:tr w14:paraId="527AF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089" w:type="dxa"/>
                  <w:vMerge w:val="continue"/>
                  <w:tcBorders>
                    <w:top w:val="nil"/>
                  </w:tcBorders>
                  <w:vAlign w:val="top"/>
                </w:tcPr>
                <w:p w14:paraId="6FAE2927">
                  <w:pPr>
                    <w:rPr>
                      <w:rFonts w:ascii="Arial"/>
                      <w:sz w:val="21"/>
                    </w:rPr>
                  </w:pPr>
                </w:p>
              </w:tc>
              <w:tc>
                <w:tcPr>
                  <w:tcW w:w="1139" w:type="dxa"/>
                  <w:vAlign w:val="top"/>
                </w:tcPr>
                <w:p w14:paraId="1E524419">
                  <w:pPr>
                    <w:pStyle w:val="6"/>
                    <w:spacing w:before="112" w:line="224" w:lineRule="auto"/>
                    <w:ind w:left="76"/>
                    <w:rPr>
                      <w:sz w:val="20"/>
                      <w:szCs w:val="20"/>
                    </w:rPr>
                  </w:pPr>
                  <w:r>
                    <w:rPr>
                      <w:spacing w:val="5"/>
                      <w:sz w:val="20"/>
                      <w:szCs w:val="20"/>
                    </w:rPr>
                    <w:t>牧民住宅</w:t>
                  </w:r>
                  <w:r>
                    <w:rPr>
                      <w:spacing w:val="-38"/>
                      <w:sz w:val="20"/>
                      <w:szCs w:val="20"/>
                    </w:rPr>
                    <w:t xml:space="preserve"> </w:t>
                  </w:r>
                  <w:r>
                    <w:rPr>
                      <w:spacing w:val="5"/>
                      <w:sz w:val="20"/>
                      <w:szCs w:val="20"/>
                    </w:rPr>
                    <w:t>4</w:t>
                  </w:r>
                </w:p>
              </w:tc>
              <w:tc>
                <w:tcPr>
                  <w:tcW w:w="1487" w:type="dxa"/>
                  <w:vAlign w:val="top"/>
                </w:tcPr>
                <w:p w14:paraId="4F8F466D">
                  <w:pPr>
                    <w:pStyle w:val="6"/>
                    <w:spacing w:before="112" w:line="224" w:lineRule="auto"/>
                    <w:ind w:left="66"/>
                    <w:rPr>
                      <w:sz w:val="20"/>
                      <w:szCs w:val="20"/>
                    </w:rPr>
                  </w:pPr>
                  <w:r>
                    <w:rPr>
                      <w:spacing w:val="7"/>
                      <w:sz w:val="20"/>
                      <w:szCs w:val="20"/>
                    </w:rPr>
                    <w:t>路右/侧向道路</w:t>
                  </w:r>
                </w:p>
              </w:tc>
              <w:tc>
                <w:tcPr>
                  <w:tcW w:w="991" w:type="dxa"/>
                  <w:vAlign w:val="top"/>
                </w:tcPr>
                <w:p w14:paraId="4AB26A73">
                  <w:pPr>
                    <w:pStyle w:val="6"/>
                    <w:spacing w:before="145" w:line="189" w:lineRule="auto"/>
                    <w:ind w:left="396"/>
                    <w:rPr>
                      <w:sz w:val="20"/>
                      <w:szCs w:val="20"/>
                    </w:rPr>
                  </w:pPr>
                  <w:r>
                    <w:rPr>
                      <w:spacing w:val="1"/>
                      <w:sz w:val="20"/>
                      <w:szCs w:val="20"/>
                    </w:rPr>
                    <w:t>43</w:t>
                  </w:r>
                </w:p>
              </w:tc>
              <w:tc>
                <w:tcPr>
                  <w:tcW w:w="851" w:type="dxa"/>
                  <w:vAlign w:val="top"/>
                </w:tcPr>
                <w:p w14:paraId="096B742F">
                  <w:pPr>
                    <w:pStyle w:val="6"/>
                    <w:spacing w:before="145" w:line="189" w:lineRule="auto"/>
                    <w:ind w:left="382"/>
                    <w:rPr>
                      <w:sz w:val="20"/>
                      <w:szCs w:val="20"/>
                    </w:rPr>
                  </w:pPr>
                  <w:r>
                    <w:rPr>
                      <w:sz w:val="20"/>
                      <w:szCs w:val="20"/>
                    </w:rPr>
                    <w:t>2</w:t>
                  </w:r>
                </w:p>
              </w:tc>
              <w:tc>
                <w:tcPr>
                  <w:tcW w:w="2295" w:type="dxa"/>
                  <w:vMerge w:val="continue"/>
                  <w:tcBorders>
                    <w:top w:val="nil"/>
                  </w:tcBorders>
                  <w:vAlign w:val="top"/>
                </w:tcPr>
                <w:p w14:paraId="06F91D83">
                  <w:pPr>
                    <w:rPr>
                      <w:rFonts w:ascii="Arial"/>
                      <w:sz w:val="21"/>
                    </w:rPr>
                  </w:pPr>
                </w:p>
              </w:tc>
            </w:tr>
            <w:tr w14:paraId="6DA75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089" w:type="dxa"/>
                  <w:vAlign w:val="top"/>
                </w:tcPr>
                <w:p w14:paraId="45F9E504">
                  <w:pPr>
                    <w:spacing w:line="404" w:lineRule="auto"/>
                    <w:rPr>
                      <w:rFonts w:ascii="Arial"/>
                      <w:sz w:val="21"/>
                    </w:rPr>
                  </w:pPr>
                </w:p>
                <w:p w14:paraId="7DB94793">
                  <w:pPr>
                    <w:pStyle w:val="6"/>
                    <w:spacing w:before="65" w:line="228" w:lineRule="auto"/>
                    <w:ind w:left="24"/>
                    <w:rPr>
                      <w:sz w:val="20"/>
                      <w:szCs w:val="20"/>
                    </w:rPr>
                  </w:pPr>
                  <w:r>
                    <w:rPr>
                      <w:spacing w:val="8"/>
                      <w:sz w:val="20"/>
                      <w:szCs w:val="20"/>
                    </w:rPr>
                    <w:t>地下水环境</w:t>
                  </w:r>
                </w:p>
              </w:tc>
              <w:tc>
                <w:tcPr>
                  <w:tcW w:w="4468" w:type="dxa"/>
                  <w:gridSpan w:val="4"/>
                  <w:vAlign w:val="top"/>
                </w:tcPr>
                <w:p w14:paraId="1722D2A6">
                  <w:pPr>
                    <w:pStyle w:val="6"/>
                    <w:spacing w:before="112" w:line="296" w:lineRule="auto"/>
                    <w:ind w:left="10" w:hanging="3"/>
                    <w:jc w:val="both"/>
                    <w:rPr>
                      <w:sz w:val="20"/>
                      <w:szCs w:val="20"/>
                    </w:rPr>
                  </w:pPr>
                  <w:r>
                    <w:rPr>
                      <w:spacing w:val="13"/>
                      <w:sz w:val="20"/>
                      <w:szCs w:val="20"/>
                    </w:rPr>
                    <w:t>道路边界向外延伸</w:t>
                  </w:r>
                  <w:r>
                    <w:rPr>
                      <w:spacing w:val="-7"/>
                      <w:sz w:val="20"/>
                      <w:szCs w:val="20"/>
                    </w:rPr>
                    <w:t xml:space="preserve"> </w:t>
                  </w:r>
                  <w:r>
                    <w:rPr>
                      <w:spacing w:val="13"/>
                      <w:sz w:val="20"/>
                      <w:szCs w:val="20"/>
                    </w:rPr>
                    <w:t>500m</w:t>
                  </w:r>
                  <w:r>
                    <w:rPr>
                      <w:spacing w:val="-26"/>
                      <w:sz w:val="20"/>
                      <w:szCs w:val="20"/>
                    </w:rPr>
                    <w:t xml:space="preserve"> </w:t>
                  </w:r>
                  <w:r>
                    <w:rPr>
                      <w:spacing w:val="13"/>
                      <w:sz w:val="20"/>
                      <w:szCs w:val="20"/>
                    </w:rPr>
                    <w:t>范围内无地下水型集中</w:t>
                  </w:r>
                  <w:r>
                    <w:rPr>
                      <w:sz w:val="20"/>
                      <w:szCs w:val="20"/>
                    </w:rPr>
                    <w:t xml:space="preserve"> </w:t>
                  </w:r>
                  <w:r>
                    <w:rPr>
                      <w:spacing w:val="11"/>
                      <w:sz w:val="20"/>
                      <w:szCs w:val="20"/>
                    </w:rPr>
                    <w:t>式饮用水水源和热水、矿泉水、温泉等特殊地下</w:t>
                  </w:r>
                  <w:r>
                    <w:rPr>
                      <w:spacing w:val="16"/>
                      <w:sz w:val="20"/>
                      <w:szCs w:val="20"/>
                    </w:rPr>
                    <w:t xml:space="preserve"> </w:t>
                  </w:r>
                  <w:r>
                    <w:rPr>
                      <w:spacing w:val="4"/>
                      <w:sz w:val="20"/>
                      <w:szCs w:val="20"/>
                    </w:rPr>
                    <w:t>水资源。</w:t>
                  </w:r>
                </w:p>
              </w:tc>
              <w:tc>
                <w:tcPr>
                  <w:tcW w:w="2295" w:type="dxa"/>
                  <w:vAlign w:val="top"/>
                </w:tcPr>
                <w:p w14:paraId="107F213A">
                  <w:pPr>
                    <w:pStyle w:val="6"/>
                    <w:spacing w:before="112" w:line="228" w:lineRule="auto"/>
                    <w:ind w:left="213"/>
                    <w:rPr>
                      <w:sz w:val="20"/>
                      <w:szCs w:val="20"/>
                    </w:rPr>
                  </w:pPr>
                  <w:r>
                    <w:rPr>
                      <w:spacing w:val="7"/>
                      <w:sz w:val="20"/>
                      <w:szCs w:val="20"/>
                    </w:rPr>
                    <w:t>《地下水质量标准》</w:t>
                  </w:r>
                </w:p>
                <w:p w14:paraId="6F3E3FDA">
                  <w:pPr>
                    <w:pStyle w:val="6"/>
                    <w:spacing w:before="113" w:line="228" w:lineRule="auto"/>
                    <w:ind w:left="21"/>
                    <w:rPr>
                      <w:sz w:val="20"/>
                      <w:szCs w:val="20"/>
                    </w:rPr>
                  </w:pPr>
                  <w:r>
                    <w:rPr>
                      <w:spacing w:val="3"/>
                      <w:sz w:val="20"/>
                      <w:szCs w:val="20"/>
                    </w:rPr>
                    <w:t>（</w:t>
                  </w:r>
                  <w:r>
                    <w:rPr>
                      <w:sz w:val="20"/>
                      <w:szCs w:val="20"/>
                    </w:rPr>
                    <w:t>GB</w:t>
                  </w:r>
                  <w:r>
                    <w:rPr>
                      <w:spacing w:val="3"/>
                      <w:sz w:val="20"/>
                      <w:szCs w:val="20"/>
                    </w:rPr>
                    <w:t>/T14848-2017）Ⅲ类</w:t>
                  </w:r>
                </w:p>
                <w:p w14:paraId="317AAC63">
                  <w:pPr>
                    <w:pStyle w:val="6"/>
                    <w:spacing w:before="113" w:line="223" w:lineRule="auto"/>
                    <w:ind w:left="943"/>
                    <w:rPr>
                      <w:sz w:val="20"/>
                      <w:szCs w:val="20"/>
                    </w:rPr>
                  </w:pPr>
                  <w:r>
                    <w:rPr>
                      <w:spacing w:val="4"/>
                      <w:sz w:val="20"/>
                      <w:szCs w:val="20"/>
                    </w:rPr>
                    <w:t>标准</w:t>
                  </w:r>
                </w:p>
              </w:tc>
            </w:tr>
            <w:tr w14:paraId="186C9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1089" w:type="dxa"/>
                  <w:vAlign w:val="top"/>
                </w:tcPr>
                <w:p w14:paraId="296DEA78">
                  <w:pPr>
                    <w:spacing w:line="405" w:lineRule="auto"/>
                    <w:rPr>
                      <w:rFonts w:ascii="Arial"/>
                      <w:sz w:val="21"/>
                    </w:rPr>
                  </w:pPr>
                </w:p>
                <w:p w14:paraId="37EAB5BD">
                  <w:pPr>
                    <w:pStyle w:val="6"/>
                    <w:spacing w:before="65" w:line="233" w:lineRule="auto"/>
                    <w:ind w:left="340"/>
                    <w:rPr>
                      <w:sz w:val="20"/>
                      <w:szCs w:val="20"/>
                    </w:rPr>
                  </w:pPr>
                  <w:r>
                    <w:rPr>
                      <w:spacing w:val="3"/>
                      <w:sz w:val="20"/>
                      <w:szCs w:val="20"/>
                    </w:rPr>
                    <w:t>生态</w:t>
                  </w:r>
                </w:p>
              </w:tc>
              <w:tc>
                <w:tcPr>
                  <w:tcW w:w="4468" w:type="dxa"/>
                  <w:gridSpan w:val="4"/>
                  <w:vAlign w:val="top"/>
                </w:tcPr>
                <w:p w14:paraId="5B35303B">
                  <w:pPr>
                    <w:pStyle w:val="6"/>
                    <w:spacing w:before="111" w:line="297" w:lineRule="auto"/>
                    <w:ind w:left="15" w:hanging="8"/>
                    <w:jc w:val="both"/>
                    <w:rPr>
                      <w:sz w:val="20"/>
                      <w:szCs w:val="20"/>
                    </w:rPr>
                  </w:pPr>
                  <w:r>
                    <w:rPr>
                      <w:spacing w:val="2"/>
                      <w:sz w:val="20"/>
                      <w:szCs w:val="20"/>
                    </w:rPr>
                    <w:t>评价范围内的半干旱典型草原的克氏针茅、冷蒿、</w:t>
                  </w:r>
                  <w:r>
                    <w:rPr>
                      <w:spacing w:val="10"/>
                      <w:sz w:val="20"/>
                      <w:szCs w:val="20"/>
                    </w:rPr>
                    <w:t xml:space="preserve"> </w:t>
                  </w:r>
                  <w:r>
                    <w:rPr>
                      <w:spacing w:val="8"/>
                      <w:sz w:val="20"/>
                      <w:szCs w:val="20"/>
                    </w:rPr>
                    <w:t xml:space="preserve">百里香、油蒿、沙蓬等植被群落，及野生动物栖 </w:t>
                  </w:r>
                  <w:r>
                    <w:rPr>
                      <w:spacing w:val="5"/>
                      <w:sz w:val="20"/>
                      <w:szCs w:val="20"/>
                    </w:rPr>
                    <w:t>息生态环境、景观现状</w:t>
                  </w:r>
                </w:p>
              </w:tc>
              <w:tc>
                <w:tcPr>
                  <w:tcW w:w="2295" w:type="dxa"/>
                  <w:vAlign w:val="top"/>
                </w:tcPr>
                <w:p w14:paraId="1DE54DAF">
                  <w:pPr>
                    <w:pStyle w:val="6"/>
                    <w:spacing w:before="112" w:line="228" w:lineRule="auto"/>
                    <w:ind w:left="12"/>
                    <w:rPr>
                      <w:sz w:val="20"/>
                      <w:szCs w:val="20"/>
                    </w:rPr>
                  </w:pPr>
                  <w:r>
                    <w:rPr>
                      <w:spacing w:val="6"/>
                      <w:sz w:val="20"/>
                      <w:szCs w:val="20"/>
                    </w:rPr>
                    <w:t>保证土地使用功能，维持</w:t>
                  </w:r>
                </w:p>
                <w:p w14:paraId="463F35B5">
                  <w:pPr>
                    <w:pStyle w:val="6"/>
                    <w:spacing w:before="112" w:line="228" w:lineRule="auto"/>
                    <w:ind w:left="27"/>
                    <w:rPr>
                      <w:sz w:val="20"/>
                      <w:szCs w:val="20"/>
                    </w:rPr>
                  </w:pPr>
                  <w:r>
                    <w:rPr>
                      <w:spacing w:val="5"/>
                      <w:sz w:val="20"/>
                      <w:szCs w:val="20"/>
                    </w:rPr>
                    <w:t>区域生态系统稳定、完整</w:t>
                  </w:r>
                </w:p>
                <w:p w14:paraId="39747B67">
                  <w:pPr>
                    <w:pStyle w:val="6"/>
                    <w:spacing w:before="113" w:line="225" w:lineRule="auto"/>
                    <w:ind w:left="419"/>
                    <w:rPr>
                      <w:sz w:val="20"/>
                      <w:szCs w:val="20"/>
                    </w:rPr>
                  </w:pPr>
                  <w:r>
                    <w:rPr>
                      <w:spacing w:val="8"/>
                      <w:sz w:val="20"/>
                      <w:szCs w:val="20"/>
                    </w:rPr>
                    <w:t>性及生物多样性</w:t>
                  </w:r>
                </w:p>
              </w:tc>
            </w:tr>
          </w:tbl>
          <w:p w14:paraId="1DDFA4D7">
            <w:pPr>
              <w:rPr>
                <w:rFonts w:ascii="Arial"/>
                <w:sz w:val="21"/>
              </w:rPr>
            </w:pPr>
          </w:p>
        </w:tc>
      </w:tr>
    </w:tbl>
    <w:p w14:paraId="22607B84">
      <w:pPr>
        <w:pStyle w:val="2"/>
        <w:rPr>
          <w:sz w:val="21"/>
        </w:rPr>
      </w:pPr>
    </w:p>
    <w:p w14:paraId="7CF64859">
      <w:pPr>
        <w:rPr>
          <w:sz w:val="21"/>
          <w:szCs w:val="21"/>
        </w:rPr>
        <w:sectPr>
          <w:footerReference r:id="rId31" w:type="default"/>
          <w:pgSz w:w="11906" w:h="16839"/>
          <w:pgMar w:top="400" w:right="1415" w:bottom="1240" w:left="1414" w:header="0" w:footer="1078" w:gutter="0"/>
          <w:cols w:space="720" w:num="1"/>
        </w:sectPr>
      </w:pPr>
    </w:p>
    <w:p w14:paraId="3F328BDE">
      <w:pPr>
        <w:spacing w:before="13"/>
      </w:pPr>
    </w:p>
    <w:p w14:paraId="318CFF33">
      <w:pPr>
        <w:spacing w:before="13"/>
      </w:pPr>
    </w:p>
    <w:p w14:paraId="12EFCCAA">
      <w:pPr>
        <w:spacing w:before="13"/>
      </w:pPr>
    </w:p>
    <w:p w14:paraId="19DF0DC1">
      <w:pPr>
        <w:spacing w:before="13"/>
      </w:pPr>
    </w:p>
    <w:tbl>
      <w:tblPr>
        <w:tblStyle w:val="5"/>
        <w:tblW w:w="90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1"/>
        <w:gridCol w:w="8070"/>
      </w:tblGrid>
      <w:tr w14:paraId="605C9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00" w:hRule="atLeast"/>
        </w:trPr>
        <w:tc>
          <w:tcPr>
            <w:tcW w:w="991" w:type="dxa"/>
            <w:tcBorders>
              <w:bottom w:val="single" w:color="000000" w:sz="4" w:space="0"/>
              <w:right w:val="single" w:color="000000" w:sz="2" w:space="0"/>
            </w:tcBorders>
            <w:vAlign w:val="top"/>
          </w:tcPr>
          <w:p w14:paraId="73010F6A">
            <w:pPr>
              <w:rPr>
                <w:rFonts w:ascii="Arial"/>
                <w:sz w:val="21"/>
              </w:rPr>
            </w:pPr>
          </w:p>
          <w:p w14:paraId="0AED54CB">
            <w:pPr>
              <w:rPr>
                <w:rFonts w:ascii="Arial"/>
                <w:sz w:val="21"/>
              </w:rPr>
            </w:pPr>
          </w:p>
          <w:p w14:paraId="7080256A">
            <w:pPr>
              <w:rPr>
                <w:rFonts w:ascii="Arial"/>
                <w:sz w:val="21"/>
              </w:rPr>
            </w:pPr>
          </w:p>
          <w:p w14:paraId="2998DE67">
            <w:pPr>
              <w:spacing w:line="241" w:lineRule="auto"/>
              <w:rPr>
                <w:rFonts w:ascii="Arial"/>
                <w:sz w:val="21"/>
              </w:rPr>
            </w:pPr>
          </w:p>
          <w:p w14:paraId="4EB0107A">
            <w:pPr>
              <w:spacing w:line="241" w:lineRule="auto"/>
              <w:rPr>
                <w:rFonts w:ascii="Arial"/>
                <w:sz w:val="21"/>
              </w:rPr>
            </w:pPr>
          </w:p>
          <w:p w14:paraId="4A5CBF76">
            <w:pPr>
              <w:spacing w:line="241" w:lineRule="auto"/>
              <w:rPr>
                <w:rFonts w:ascii="Arial"/>
                <w:sz w:val="21"/>
              </w:rPr>
            </w:pPr>
          </w:p>
          <w:p w14:paraId="6FBF4A9C">
            <w:pPr>
              <w:spacing w:line="241" w:lineRule="auto"/>
              <w:rPr>
                <w:rFonts w:ascii="Arial"/>
                <w:sz w:val="21"/>
              </w:rPr>
            </w:pPr>
          </w:p>
          <w:p w14:paraId="4071B056">
            <w:pPr>
              <w:spacing w:line="241" w:lineRule="auto"/>
              <w:rPr>
                <w:rFonts w:ascii="Arial"/>
                <w:sz w:val="21"/>
              </w:rPr>
            </w:pPr>
          </w:p>
          <w:p w14:paraId="15535C41">
            <w:pPr>
              <w:spacing w:line="241" w:lineRule="auto"/>
              <w:rPr>
                <w:rFonts w:ascii="Arial"/>
                <w:sz w:val="21"/>
              </w:rPr>
            </w:pPr>
          </w:p>
          <w:p w14:paraId="6AA23C75">
            <w:pPr>
              <w:spacing w:line="241" w:lineRule="auto"/>
              <w:rPr>
                <w:rFonts w:ascii="Arial"/>
                <w:sz w:val="21"/>
              </w:rPr>
            </w:pPr>
          </w:p>
          <w:p w14:paraId="293DFA0D">
            <w:pPr>
              <w:spacing w:line="241" w:lineRule="auto"/>
              <w:rPr>
                <w:rFonts w:ascii="Arial"/>
                <w:sz w:val="21"/>
              </w:rPr>
            </w:pPr>
          </w:p>
          <w:p w14:paraId="3EAD57FB">
            <w:pPr>
              <w:spacing w:line="241" w:lineRule="auto"/>
              <w:rPr>
                <w:rFonts w:ascii="Arial"/>
                <w:sz w:val="21"/>
              </w:rPr>
            </w:pPr>
          </w:p>
          <w:p w14:paraId="4C0A2458">
            <w:pPr>
              <w:spacing w:line="241" w:lineRule="auto"/>
              <w:rPr>
                <w:rFonts w:ascii="Arial"/>
                <w:sz w:val="21"/>
              </w:rPr>
            </w:pPr>
          </w:p>
          <w:p w14:paraId="6179F6A4">
            <w:pPr>
              <w:spacing w:line="241" w:lineRule="auto"/>
              <w:rPr>
                <w:rFonts w:ascii="Arial"/>
                <w:sz w:val="21"/>
              </w:rPr>
            </w:pPr>
          </w:p>
          <w:p w14:paraId="1A04CA83">
            <w:pPr>
              <w:spacing w:line="241" w:lineRule="auto"/>
              <w:rPr>
                <w:rFonts w:ascii="Arial"/>
                <w:sz w:val="21"/>
              </w:rPr>
            </w:pPr>
          </w:p>
          <w:p w14:paraId="2298EECC">
            <w:pPr>
              <w:spacing w:line="241" w:lineRule="auto"/>
              <w:rPr>
                <w:rFonts w:ascii="Arial"/>
                <w:sz w:val="21"/>
              </w:rPr>
            </w:pPr>
          </w:p>
          <w:p w14:paraId="5ADB671D">
            <w:pPr>
              <w:spacing w:line="241" w:lineRule="auto"/>
              <w:rPr>
                <w:rFonts w:ascii="Arial"/>
                <w:sz w:val="21"/>
              </w:rPr>
            </w:pPr>
          </w:p>
          <w:p w14:paraId="1AFD908A">
            <w:pPr>
              <w:spacing w:line="241" w:lineRule="auto"/>
              <w:rPr>
                <w:rFonts w:ascii="Arial"/>
                <w:sz w:val="21"/>
              </w:rPr>
            </w:pPr>
          </w:p>
          <w:p w14:paraId="7040EB4F">
            <w:pPr>
              <w:spacing w:line="241" w:lineRule="auto"/>
              <w:rPr>
                <w:rFonts w:ascii="Arial"/>
                <w:sz w:val="21"/>
              </w:rPr>
            </w:pPr>
          </w:p>
          <w:p w14:paraId="69283466">
            <w:pPr>
              <w:spacing w:line="241" w:lineRule="auto"/>
              <w:rPr>
                <w:rFonts w:ascii="Arial"/>
                <w:sz w:val="21"/>
              </w:rPr>
            </w:pPr>
          </w:p>
          <w:p w14:paraId="5C38944B">
            <w:pPr>
              <w:spacing w:line="241" w:lineRule="auto"/>
              <w:rPr>
                <w:rFonts w:ascii="Arial"/>
                <w:sz w:val="21"/>
              </w:rPr>
            </w:pPr>
          </w:p>
          <w:p w14:paraId="6E286B8A">
            <w:pPr>
              <w:spacing w:line="241" w:lineRule="auto"/>
              <w:rPr>
                <w:rFonts w:ascii="Arial"/>
                <w:sz w:val="21"/>
              </w:rPr>
            </w:pPr>
          </w:p>
          <w:p w14:paraId="4B142542">
            <w:pPr>
              <w:spacing w:line="241" w:lineRule="auto"/>
              <w:rPr>
                <w:rFonts w:ascii="Arial"/>
                <w:sz w:val="21"/>
              </w:rPr>
            </w:pPr>
          </w:p>
          <w:p w14:paraId="7879A33B">
            <w:pPr>
              <w:spacing w:line="241" w:lineRule="auto"/>
              <w:rPr>
                <w:rFonts w:ascii="Arial"/>
                <w:sz w:val="21"/>
              </w:rPr>
            </w:pPr>
          </w:p>
          <w:p w14:paraId="4B18D922">
            <w:pPr>
              <w:spacing w:line="241" w:lineRule="auto"/>
              <w:rPr>
                <w:rFonts w:ascii="Arial"/>
                <w:sz w:val="21"/>
              </w:rPr>
            </w:pPr>
          </w:p>
          <w:p w14:paraId="316A5F9A">
            <w:pPr>
              <w:spacing w:line="241" w:lineRule="auto"/>
              <w:rPr>
                <w:rFonts w:ascii="Arial"/>
                <w:sz w:val="21"/>
              </w:rPr>
            </w:pPr>
          </w:p>
          <w:p w14:paraId="09CB7CB5">
            <w:pPr>
              <w:spacing w:line="241" w:lineRule="auto"/>
              <w:rPr>
                <w:rFonts w:ascii="Arial"/>
                <w:sz w:val="21"/>
              </w:rPr>
            </w:pPr>
          </w:p>
          <w:p w14:paraId="3E011ACF">
            <w:pPr>
              <w:pStyle w:val="6"/>
              <w:spacing w:before="78" w:line="230" w:lineRule="auto"/>
              <w:ind w:left="255" w:right="255" w:hanging="1"/>
            </w:pPr>
            <w:r>
              <w:rPr>
                <w:spacing w:val="-5"/>
              </w:rPr>
              <w:t>评价</w:t>
            </w:r>
            <w:r>
              <w:t xml:space="preserve"> </w:t>
            </w:r>
            <w:r>
              <w:rPr>
                <w:spacing w:val="-6"/>
              </w:rPr>
              <w:t>标准</w:t>
            </w:r>
          </w:p>
        </w:tc>
        <w:tc>
          <w:tcPr>
            <w:tcW w:w="8070" w:type="dxa"/>
            <w:tcBorders>
              <w:left w:val="single" w:color="000000" w:sz="2" w:space="0"/>
              <w:bottom w:val="single" w:color="000000" w:sz="4" w:space="0"/>
            </w:tcBorders>
            <w:vAlign w:val="top"/>
          </w:tcPr>
          <w:p w14:paraId="7784DC8C">
            <w:pPr>
              <w:pStyle w:val="6"/>
              <w:spacing w:before="224" w:line="220" w:lineRule="auto"/>
              <w:ind w:left="592"/>
            </w:pPr>
            <w:r>
              <w:rPr>
                <w:b/>
                <w:bCs/>
                <w:spacing w:val="-4"/>
              </w:rPr>
              <w:t>一、环境质量标准</w:t>
            </w:r>
          </w:p>
          <w:p w14:paraId="7706D1F7">
            <w:pPr>
              <w:pStyle w:val="6"/>
              <w:spacing w:before="237" w:line="220" w:lineRule="auto"/>
              <w:ind w:left="606"/>
            </w:pPr>
            <w:r>
              <w:rPr>
                <w:spacing w:val="-5"/>
              </w:rPr>
              <w:t>1、环境空气</w:t>
            </w:r>
          </w:p>
          <w:p w14:paraId="182B0BF4">
            <w:pPr>
              <w:pStyle w:val="6"/>
              <w:spacing w:before="212" w:line="217" w:lineRule="auto"/>
              <w:ind w:left="592"/>
              <w:outlineLvl w:val="0"/>
            </w:pPr>
            <w:r>
              <w:rPr>
                <w:spacing w:val="-4"/>
              </w:rPr>
              <w:t>项目所在地属环境空气二类区，SO</w:t>
            </w:r>
            <w:r>
              <w:rPr>
                <w:spacing w:val="-4"/>
                <w:position w:val="-3"/>
                <w:sz w:val="12"/>
                <w:szCs w:val="12"/>
              </w:rPr>
              <w:t>2</w:t>
            </w:r>
            <w:r>
              <w:rPr>
                <w:spacing w:val="-23"/>
                <w:position w:val="-3"/>
                <w:sz w:val="12"/>
                <w:szCs w:val="12"/>
              </w:rPr>
              <w:t xml:space="preserve"> </w:t>
            </w:r>
            <w:r>
              <w:rPr>
                <w:spacing w:val="-4"/>
              </w:rPr>
              <w:t>、NO</w:t>
            </w:r>
            <w:r>
              <w:rPr>
                <w:spacing w:val="-4"/>
                <w:position w:val="-3"/>
                <w:sz w:val="12"/>
                <w:szCs w:val="12"/>
              </w:rPr>
              <w:t>2</w:t>
            </w:r>
            <w:r>
              <w:rPr>
                <w:spacing w:val="-34"/>
                <w:position w:val="-3"/>
                <w:sz w:val="12"/>
                <w:szCs w:val="12"/>
              </w:rPr>
              <w:t xml:space="preserve"> </w:t>
            </w:r>
            <w:r>
              <w:rPr>
                <w:spacing w:val="-4"/>
              </w:rPr>
              <w:t>、PM</w:t>
            </w:r>
            <w:r>
              <w:rPr>
                <w:spacing w:val="-4"/>
                <w:position w:val="-3"/>
                <w:sz w:val="12"/>
                <w:szCs w:val="12"/>
              </w:rPr>
              <w:t>10</w:t>
            </w:r>
            <w:r>
              <w:rPr>
                <w:spacing w:val="-34"/>
                <w:position w:val="-3"/>
                <w:sz w:val="12"/>
                <w:szCs w:val="12"/>
              </w:rPr>
              <w:t xml:space="preserve"> </w:t>
            </w:r>
            <w:r>
              <w:rPr>
                <w:spacing w:val="-4"/>
              </w:rPr>
              <w:t>、PM</w:t>
            </w:r>
            <w:r>
              <w:rPr>
                <w:spacing w:val="-4"/>
                <w:position w:val="-3"/>
                <w:sz w:val="12"/>
                <w:szCs w:val="12"/>
              </w:rPr>
              <w:t>2.5</w:t>
            </w:r>
            <w:r>
              <w:rPr>
                <w:spacing w:val="-34"/>
                <w:position w:val="-3"/>
                <w:sz w:val="12"/>
                <w:szCs w:val="12"/>
              </w:rPr>
              <w:t xml:space="preserve"> </w:t>
            </w:r>
            <w:r>
              <w:rPr>
                <w:spacing w:val="-4"/>
              </w:rPr>
              <w:t>、O</w:t>
            </w:r>
            <w:r>
              <w:rPr>
                <w:spacing w:val="-4"/>
                <w:position w:val="-3"/>
                <w:sz w:val="12"/>
                <w:szCs w:val="12"/>
              </w:rPr>
              <w:t>3</w:t>
            </w:r>
            <w:r>
              <w:rPr>
                <w:spacing w:val="-33"/>
                <w:position w:val="-3"/>
                <w:sz w:val="12"/>
                <w:szCs w:val="12"/>
              </w:rPr>
              <w:t xml:space="preserve"> </w:t>
            </w:r>
            <w:r>
              <w:rPr>
                <w:spacing w:val="-4"/>
              </w:rPr>
              <w:t>、CO</w:t>
            </w:r>
            <w:r>
              <w:rPr>
                <w:spacing w:val="-51"/>
              </w:rPr>
              <w:t xml:space="preserve"> </w:t>
            </w:r>
            <w:r>
              <w:rPr>
                <w:spacing w:val="-4"/>
              </w:rPr>
              <w:t>执行《环</w:t>
            </w:r>
          </w:p>
          <w:p w14:paraId="35B92972">
            <w:pPr>
              <w:pStyle w:val="6"/>
              <w:spacing w:before="218" w:line="310" w:lineRule="auto"/>
              <w:ind w:left="2445" w:right="2082" w:hanging="2335"/>
            </w:pPr>
            <w:r>
              <w:rPr>
                <w:spacing w:val="-2"/>
              </w:rPr>
              <w:t>境空气质量标准》</w:t>
            </w:r>
            <w:r>
              <w:rPr>
                <w:spacing w:val="-68"/>
              </w:rPr>
              <w:t xml:space="preserve"> </w:t>
            </w:r>
            <w:r>
              <w:rPr>
                <w:spacing w:val="-2"/>
              </w:rPr>
              <w:t>(GB3095-2012)及修改单中二</w:t>
            </w:r>
            <w:r>
              <w:rPr>
                <w:spacing w:val="-3"/>
              </w:rPr>
              <w:t>级标准。</w:t>
            </w:r>
            <w:r>
              <w:t xml:space="preserve"> </w:t>
            </w:r>
            <w:r>
              <w:rPr>
                <w:spacing w:val="-2"/>
              </w:rPr>
              <w:t>表</w:t>
            </w:r>
            <w:r>
              <w:rPr>
                <w:spacing w:val="-34"/>
              </w:rPr>
              <w:t xml:space="preserve"> </w:t>
            </w:r>
            <w:r>
              <w:rPr>
                <w:spacing w:val="-2"/>
              </w:rPr>
              <w:t>3-6    环境空气质量评价标准</w:t>
            </w:r>
          </w:p>
          <w:tbl>
            <w:tblPr>
              <w:tblStyle w:val="5"/>
              <w:tblW w:w="7852"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87"/>
              <w:gridCol w:w="2329"/>
              <w:gridCol w:w="1810"/>
              <w:gridCol w:w="1426"/>
            </w:tblGrid>
            <w:tr w14:paraId="5A48F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287" w:type="dxa"/>
                  <w:vAlign w:val="top"/>
                </w:tcPr>
                <w:p w14:paraId="5116B0FE">
                  <w:pPr>
                    <w:pStyle w:val="6"/>
                    <w:spacing w:before="114" w:line="227" w:lineRule="auto"/>
                    <w:ind w:left="626"/>
                    <w:rPr>
                      <w:sz w:val="20"/>
                      <w:szCs w:val="20"/>
                    </w:rPr>
                  </w:pPr>
                  <w:r>
                    <w:rPr>
                      <w:spacing w:val="7"/>
                      <w:sz w:val="20"/>
                      <w:szCs w:val="20"/>
                    </w:rPr>
                    <w:t>污染物项目</w:t>
                  </w:r>
                </w:p>
              </w:tc>
              <w:tc>
                <w:tcPr>
                  <w:tcW w:w="2329" w:type="dxa"/>
                  <w:vAlign w:val="top"/>
                </w:tcPr>
                <w:p w14:paraId="09BE32B6">
                  <w:pPr>
                    <w:pStyle w:val="6"/>
                    <w:spacing w:before="114" w:line="227" w:lineRule="auto"/>
                    <w:ind w:left="748"/>
                    <w:rPr>
                      <w:sz w:val="20"/>
                      <w:szCs w:val="20"/>
                    </w:rPr>
                  </w:pPr>
                  <w:r>
                    <w:rPr>
                      <w:spacing w:val="7"/>
                      <w:sz w:val="20"/>
                      <w:szCs w:val="20"/>
                    </w:rPr>
                    <w:t>平均时间</w:t>
                  </w:r>
                </w:p>
              </w:tc>
              <w:tc>
                <w:tcPr>
                  <w:tcW w:w="1810" w:type="dxa"/>
                  <w:vAlign w:val="top"/>
                </w:tcPr>
                <w:p w14:paraId="64694E17">
                  <w:pPr>
                    <w:pStyle w:val="6"/>
                    <w:spacing w:before="114" w:line="227" w:lineRule="auto"/>
                    <w:ind w:left="492"/>
                    <w:rPr>
                      <w:sz w:val="20"/>
                      <w:szCs w:val="20"/>
                    </w:rPr>
                  </w:pPr>
                  <w:r>
                    <w:rPr>
                      <w:spacing w:val="7"/>
                      <w:sz w:val="20"/>
                      <w:szCs w:val="20"/>
                    </w:rPr>
                    <w:t>标准限值</w:t>
                  </w:r>
                </w:p>
              </w:tc>
              <w:tc>
                <w:tcPr>
                  <w:tcW w:w="1426" w:type="dxa"/>
                  <w:vAlign w:val="top"/>
                </w:tcPr>
                <w:p w14:paraId="50E9F021">
                  <w:pPr>
                    <w:pStyle w:val="6"/>
                    <w:spacing w:before="114" w:line="227" w:lineRule="auto"/>
                    <w:ind w:left="510"/>
                    <w:rPr>
                      <w:sz w:val="20"/>
                      <w:szCs w:val="20"/>
                    </w:rPr>
                  </w:pPr>
                  <w:r>
                    <w:rPr>
                      <w:spacing w:val="3"/>
                      <w:sz w:val="20"/>
                      <w:szCs w:val="20"/>
                    </w:rPr>
                    <w:t>单位</w:t>
                  </w:r>
                </w:p>
              </w:tc>
            </w:tr>
            <w:tr w14:paraId="3A1B9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2287" w:type="dxa"/>
                  <w:vAlign w:val="top"/>
                </w:tcPr>
                <w:p w14:paraId="3D7930DD">
                  <w:pPr>
                    <w:pStyle w:val="6"/>
                    <w:spacing w:before="287" w:line="319" w:lineRule="auto"/>
                    <w:ind w:left="948" w:right="722" w:hanging="215"/>
                    <w:rPr>
                      <w:sz w:val="20"/>
                      <w:szCs w:val="20"/>
                    </w:rPr>
                  </w:pPr>
                  <w:r>
                    <w:rPr>
                      <w:spacing w:val="6"/>
                      <w:sz w:val="20"/>
                      <w:szCs w:val="20"/>
                    </w:rPr>
                    <w:t>二氧化硫</w:t>
                  </w:r>
                  <w:r>
                    <w:rPr>
                      <w:spacing w:val="1"/>
                      <w:sz w:val="20"/>
                      <w:szCs w:val="20"/>
                    </w:rPr>
                    <w:t xml:space="preserve"> </w:t>
                  </w:r>
                  <w:r>
                    <w:rPr>
                      <w:spacing w:val="-10"/>
                      <w:sz w:val="20"/>
                      <w:szCs w:val="20"/>
                    </w:rPr>
                    <w:t>(SO</w:t>
                  </w:r>
                  <w:r>
                    <w:rPr>
                      <w:spacing w:val="3"/>
                      <w:position w:val="-2"/>
                      <w:sz w:val="10"/>
                      <w:szCs w:val="10"/>
                    </w:rPr>
                    <w:t>2</w:t>
                  </w:r>
                  <w:r>
                    <w:rPr>
                      <w:spacing w:val="3"/>
                      <w:sz w:val="20"/>
                      <w:szCs w:val="20"/>
                    </w:rPr>
                    <w:t>)</w:t>
                  </w:r>
                </w:p>
              </w:tc>
              <w:tc>
                <w:tcPr>
                  <w:tcW w:w="2329" w:type="dxa"/>
                  <w:vAlign w:val="top"/>
                </w:tcPr>
                <w:p w14:paraId="3F75B588">
                  <w:pPr>
                    <w:pStyle w:val="6"/>
                    <w:spacing w:before="108" w:line="228" w:lineRule="auto"/>
                    <w:ind w:left="856"/>
                    <w:rPr>
                      <w:sz w:val="20"/>
                      <w:szCs w:val="20"/>
                    </w:rPr>
                  </w:pPr>
                  <w:r>
                    <w:rPr>
                      <w:spacing w:val="6"/>
                      <w:sz w:val="20"/>
                      <w:szCs w:val="20"/>
                    </w:rPr>
                    <w:t>年平均</w:t>
                  </w:r>
                </w:p>
                <w:p w14:paraId="6EFA2111">
                  <w:pPr>
                    <w:pStyle w:val="6"/>
                    <w:spacing w:before="113" w:line="228" w:lineRule="auto"/>
                    <w:ind w:left="620"/>
                    <w:rPr>
                      <w:sz w:val="20"/>
                      <w:szCs w:val="20"/>
                    </w:rPr>
                  </w:pPr>
                  <w:r>
                    <w:rPr>
                      <w:spacing w:val="3"/>
                      <w:sz w:val="20"/>
                      <w:szCs w:val="20"/>
                    </w:rPr>
                    <w:t>24</w:t>
                  </w:r>
                  <w:r>
                    <w:rPr>
                      <w:spacing w:val="-28"/>
                      <w:sz w:val="20"/>
                      <w:szCs w:val="20"/>
                    </w:rPr>
                    <w:t xml:space="preserve"> </w:t>
                  </w:r>
                  <w:r>
                    <w:rPr>
                      <w:spacing w:val="3"/>
                      <w:sz w:val="20"/>
                      <w:szCs w:val="20"/>
                    </w:rPr>
                    <w:t>小时平均</w:t>
                  </w:r>
                </w:p>
                <w:p w14:paraId="26B6FEA3">
                  <w:pPr>
                    <w:pStyle w:val="6"/>
                    <w:spacing w:before="112" w:line="226" w:lineRule="auto"/>
                    <w:ind w:left="686"/>
                    <w:rPr>
                      <w:sz w:val="20"/>
                      <w:szCs w:val="20"/>
                    </w:rPr>
                  </w:pPr>
                  <w:r>
                    <w:rPr>
                      <w:sz w:val="20"/>
                      <w:szCs w:val="20"/>
                    </w:rPr>
                    <w:t>1</w:t>
                  </w:r>
                  <w:r>
                    <w:rPr>
                      <w:spacing w:val="-29"/>
                      <w:sz w:val="20"/>
                      <w:szCs w:val="20"/>
                    </w:rPr>
                    <w:t xml:space="preserve"> </w:t>
                  </w:r>
                  <w:r>
                    <w:rPr>
                      <w:sz w:val="20"/>
                      <w:szCs w:val="20"/>
                    </w:rPr>
                    <w:t>小时平均</w:t>
                  </w:r>
                </w:p>
              </w:tc>
              <w:tc>
                <w:tcPr>
                  <w:tcW w:w="1810" w:type="dxa"/>
                  <w:vAlign w:val="top"/>
                </w:tcPr>
                <w:p w14:paraId="1742F5D0">
                  <w:pPr>
                    <w:pStyle w:val="6"/>
                    <w:spacing w:before="141" w:line="189" w:lineRule="auto"/>
                    <w:ind w:left="808"/>
                    <w:rPr>
                      <w:sz w:val="20"/>
                      <w:szCs w:val="20"/>
                    </w:rPr>
                  </w:pPr>
                  <w:r>
                    <w:rPr>
                      <w:sz w:val="20"/>
                      <w:szCs w:val="20"/>
                    </w:rPr>
                    <w:t>60</w:t>
                  </w:r>
                </w:p>
                <w:p w14:paraId="21C355F3">
                  <w:pPr>
                    <w:pStyle w:val="6"/>
                    <w:spacing w:before="154" w:line="190" w:lineRule="auto"/>
                    <w:ind w:left="771"/>
                    <w:rPr>
                      <w:sz w:val="20"/>
                      <w:szCs w:val="20"/>
                    </w:rPr>
                  </w:pPr>
                  <w:r>
                    <w:rPr>
                      <w:spacing w:val="-3"/>
                      <w:sz w:val="20"/>
                      <w:szCs w:val="20"/>
                    </w:rPr>
                    <w:t>150</w:t>
                  </w:r>
                </w:p>
                <w:p w14:paraId="68B2C8C4">
                  <w:pPr>
                    <w:pStyle w:val="6"/>
                    <w:spacing w:before="155" w:line="189" w:lineRule="auto"/>
                    <w:ind w:left="760"/>
                    <w:rPr>
                      <w:sz w:val="20"/>
                      <w:szCs w:val="20"/>
                    </w:rPr>
                  </w:pPr>
                  <w:r>
                    <w:rPr>
                      <w:spacing w:val="1"/>
                      <w:sz w:val="20"/>
                      <w:szCs w:val="20"/>
                    </w:rPr>
                    <w:t>500</w:t>
                  </w:r>
                </w:p>
              </w:tc>
              <w:tc>
                <w:tcPr>
                  <w:tcW w:w="1426" w:type="dxa"/>
                  <w:vMerge w:val="restart"/>
                  <w:tcBorders>
                    <w:bottom w:val="nil"/>
                  </w:tcBorders>
                  <w:vAlign w:val="top"/>
                </w:tcPr>
                <w:p w14:paraId="5B164F9B">
                  <w:pPr>
                    <w:spacing w:line="250" w:lineRule="auto"/>
                    <w:rPr>
                      <w:rFonts w:ascii="Arial"/>
                      <w:sz w:val="21"/>
                    </w:rPr>
                  </w:pPr>
                </w:p>
                <w:p w14:paraId="3B6727C9">
                  <w:pPr>
                    <w:spacing w:line="250" w:lineRule="auto"/>
                    <w:rPr>
                      <w:rFonts w:ascii="Arial"/>
                      <w:sz w:val="21"/>
                    </w:rPr>
                  </w:pPr>
                </w:p>
                <w:p w14:paraId="0095842B">
                  <w:pPr>
                    <w:spacing w:line="250" w:lineRule="auto"/>
                    <w:rPr>
                      <w:rFonts w:ascii="Arial"/>
                      <w:sz w:val="21"/>
                    </w:rPr>
                  </w:pPr>
                </w:p>
                <w:p w14:paraId="52B0B5BE">
                  <w:pPr>
                    <w:spacing w:line="250" w:lineRule="auto"/>
                    <w:rPr>
                      <w:rFonts w:ascii="Arial"/>
                      <w:sz w:val="21"/>
                    </w:rPr>
                  </w:pPr>
                </w:p>
                <w:p w14:paraId="1BC5A4FA">
                  <w:pPr>
                    <w:spacing w:line="250" w:lineRule="auto"/>
                    <w:rPr>
                      <w:rFonts w:ascii="Arial"/>
                      <w:sz w:val="21"/>
                    </w:rPr>
                  </w:pPr>
                </w:p>
                <w:p w14:paraId="4400A8A7">
                  <w:pPr>
                    <w:spacing w:line="250" w:lineRule="auto"/>
                    <w:rPr>
                      <w:rFonts w:ascii="Arial"/>
                      <w:sz w:val="21"/>
                    </w:rPr>
                  </w:pPr>
                </w:p>
                <w:p w14:paraId="2E0077F8">
                  <w:pPr>
                    <w:spacing w:line="251" w:lineRule="auto"/>
                    <w:rPr>
                      <w:rFonts w:ascii="Arial"/>
                      <w:sz w:val="21"/>
                    </w:rPr>
                  </w:pPr>
                </w:p>
                <w:p w14:paraId="73043F13">
                  <w:pPr>
                    <w:spacing w:line="251" w:lineRule="auto"/>
                    <w:rPr>
                      <w:rFonts w:ascii="Arial"/>
                      <w:sz w:val="21"/>
                    </w:rPr>
                  </w:pPr>
                </w:p>
                <w:p w14:paraId="1D6A8D8B">
                  <w:pPr>
                    <w:spacing w:line="251" w:lineRule="auto"/>
                    <w:rPr>
                      <w:rFonts w:ascii="Arial"/>
                      <w:sz w:val="21"/>
                    </w:rPr>
                  </w:pPr>
                </w:p>
                <w:p w14:paraId="1120DBE5">
                  <w:pPr>
                    <w:spacing w:line="251" w:lineRule="auto"/>
                    <w:rPr>
                      <w:rFonts w:ascii="Arial"/>
                      <w:sz w:val="21"/>
                    </w:rPr>
                  </w:pPr>
                </w:p>
                <w:p w14:paraId="45F9588B">
                  <w:pPr>
                    <w:spacing w:line="251" w:lineRule="auto"/>
                    <w:rPr>
                      <w:rFonts w:ascii="Arial"/>
                      <w:sz w:val="21"/>
                    </w:rPr>
                  </w:pPr>
                </w:p>
                <w:p w14:paraId="66FBD941">
                  <w:pPr>
                    <w:pStyle w:val="6"/>
                    <w:spacing w:before="65" w:line="222" w:lineRule="auto"/>
                    <w:ind w:left="427"/>
                    <w:rPr>
                      <w:sz w:val="10"/>
                      <w:szCs w:val="10"/>
                    </w:rPr>
                  </w:pPr>
                  <w:r>
                    <w:rPr>
                      <w:spacing w:val="-5"/>
                      <w:sz w:val="20"/>
                      <w:szCs w:val="20"/>
                    </w:rPr>
                    <w:t>μg/Nm</w:t>
                  </w:r>
                  <w:r>
                    <w:rPr>
                      <w:spacing w:val="-5"/>
                      <w:position w:val="10"/>
                      <w:sz w:val="10"/>
                      <w:szCs w:val="10"/>
                    </w:rPr>
                    <w:t>3</w:t>
                  </w:r>
                </w:p>
              </w:tc>
            </w:tr>
            <w:tr w14:paraId="75E19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2287" w:type="dxa"/>
                  <w:vAlign w:val="top"/>
                </w:tcPr>
                <w:p w14:paraId="5DDEF7B4">
                  <w:pPr>
                    <w:pStyle w:val="6"/>
                    <w:spacing w:before="288" w:line="319" w:lineRule="auto"/>
                    <w:ind w:left="948" w:right="722" w:hanging="215"/>
                    <w:rPr>
                      <w:sz w:val="20"/>
                      <w:szCs w:val="20"/>
                    </w:rPr>
                  </w:pPr>
                  <w:r>
                    <w:rPr>
                      <w:spacing w:val="6"/>
                      <w:sz w:val="20"/>
                      <w:szCs w:val="20"/>
                    </w:rPr>
                    <w:t>二氧化氮</w:t>
                  </w:r>
                  <w:r>
                    <w:rPr>
                      <w:spacing w:val="1"/>
                      <w:sz w:val="20"/>
                      <w:szCs w:val="20"/>
                    </w:rPr>
                    <w:t xml:space="preserve"> </w:t>
                  </w:r>
                  <w:r>
                    <w:rPr>
                      <w:spacing w:val="-10"/>
                      <w:sz w:val="20"/>
                      <w:szCs w:val="20"/>
                    </w:rPr>
                    <w:t>(NO</w:t>
                  </w:r>
                  <w:r>
                    <w:rPr>
                      <w:spacing w:val="3"/>
                      <w:position w:val="-2"/>
                      <w:sz w:val="10"/>
                      <w:szCs w:val="10"/>
                    </w:rPr>
                    <w:t>2</w:t>
                  </w:r>
                  <w:r>
                    <w:rPr>
                      <w:spacing w:val="3"/>
                      <w:sz w:val="20"/>
                      <w:szCs w:val="20"/>
                    </w:rPr>
                    <w:t>)</w:t>
                  </w:r>
                </w:p>
              </w:tc>
              <w:tc>
                <w:tcPr>
                  <w:tcW w:w="2329" w:type="dxa"/>
                  <w:vAlign w:val="top"/>
                </w:tcPr>
                <w:p w14:paraId="219F07E6">
                  <w:pPr>
                    <w:pStyle w:val="6"/>
                    <w:spacing w:before="109" w:line="228" w:lineRule="auto"/>
                    <w:ind w:left="856"/>
                    <w:rPr>
                      <w:sz w:val="20"/>
                      <w:szCs w:val="20"/>
                    </w:rPr>
                  </w:pPr>
                  <w:r>
                    <w:rPr>
                      <w:spacing w:val="6"/>
                      <w:sz w:val="20"/>
                      <w:szCs w:val="20"/>
                    </w:rPr>
                    <w:t>年平均</w:t>
                  </w:r>
                </w:p>
                <w:p w14:paraId="6C9563BB">
                  <w:pPr>
                    <w:pStyle w:val="6"/>
                    <w:spacing w:before="113" w:line="228" w:lineRule="auto"/>
                    <w:ind w:left="620"/>
                    <w:rPr>
                      <w:sz w:val="20"/>
                      <w:szCs w:val="20"/>
                    </w:rPr>
                  </w:pPr>
                  <w:r>
                    <w:rPr>
                      <w:spacing w:val="3"/>
                      <w:sz w:val="20"/>
                      <w:szCs w:val="20"/>
                    </w:rPr>
                    <w:t>24</w:t>
                  </w:r>
                  <w:r>
                    <w:rPr>
                      <w:spacing w:val="-28"/>
                      <w:sz w:val="20"/>
                      <w:szCs w:val="20"/>
                    </w:rPr>
                    <w:t xml:space="preserve"> </w:t>
                  </w:r>
                  <w:r>
                    <w:rPr>
                      <w:spacing w:val="3"/>
                      <w:sz w:val="20"/>
                      <w:szCs w:val="20"/>
                    </w:rPr>
                    <w:t>小时平均</w:t>
                  </w:r>
                </w:p>
                <w:p w14:paraId="3FF6E712">
                  <w:pPr>
                    <w:pStyle w:val="6"/>
                    <w:spacing w:before="112" w:line="226" w:lineRule="auto"/>
                    <w:ind w:left="686"/>
                    <w:rPr>
                      <w:sz w:val="20"/>
                      <w:szCs w:val="20"/>
                    </w:rPr>
                  </w:pPr>
                  <w:r>
                    <w:rPr>
                      <w:sz w:val="20"/>
                      <w:szCs w:val="20"/>
                    </w:rPr>
                    <w:t>1</w:t>
                  </w:r>
                  <w:r>
                    <w:rPr>
                      <w:spacing w:val="-29"/>
                      <w:sz w:val="20"/>
                      <w:szCs w:val="20"/>
                    </w:rPr>
                    <w:t xml:space="preserve"> </w:t>
                  </w:r>
                  <w:r>
                    <w:rPr>
                      <w:sz w:val="20"/>
                      <w:szCs w:val="20"/>
                    </w:rPr>
                    <w:t>小时平均</w:t>
                  </w:r>
                </w:p>
              </w:tc>
              <w:tc>
                <w:tcPr>
                  <w:tcW w:w="1810" w:type="dxa"/>
                  <w:vAlign w:val="top"/>
                </w:tcPr>
                <w:p w14:paraId="02672D2D">
                  <w:pPr>
                    <w:pStyle w:val="6"/>
                    <w:spacing w:before="142" w:line="189" w:lineRule="auto"/>
                    <w:ind w:left="805"/>
                    <w:rPr>
                      <w:sz w:val="20"/>
                      <w:szCs w:val="20"/>
                    </w:rPr>
                  </w:pPr>
                  <w:r>
                    <w:rPr>
                      <w:spacing w:val="1"/>
                      <w:sz w:val="20"/>
                      <w:szCs w:val="20"/>
                    </w:rPr>
                    <w:t>40</w:t>
                  </w:r>
                </w:p>
                <w:p w14:paraId="70EC0FFA">
                  <w:pPr>
                    <w:pStyle w:val="6"/>
                    <w:spacing w:before="155" w:line="189" w:lineRule="auto"/>
                    <w:ind w:left="807"/>
                    <w:rPr>
                      <w:sz w:val="20"/>
                      <w:szCs w:val="20"/>
                    </w:rPr>
                  </w:pPr>
                  <w:r>
                    <w:rPr>
                      <w:sz w:val="20"/>
                      <w:szCs w:val="20"/>
                    </w:rPr>
                    <w:t>80</w:t>
                  </w:r>
                </w:p>
                <w:p w14:paraId="2C0248FB">
                  <w:pPr>
                    <w:pStyle w:val="6"/>
                    <w:spacing w:before="155" w:line="189" w:lineRule="auto"/>
                    <w:ind w:left="758"/>
                    <w:rPr>
                      <w:sz w:val="20"/>
                      <w:szCs w:val="20"/>
                    </w:rPr>
                  </w:pPr>
                  <w:r>
                    <w:rPr>
                      <w:spacing w:val="1"/>
                      <w:sz w:val="20"/>
                      <w:szCs w:val="20"/>
                    </w:rPr>
                    <w:t>200</w:t>
                  </w:r>
                </w:p>
              </w:tc>
              <w:tc>
                <w:tcPr>
                  <w:tcW w:w="1426" w:type="dxa"/>
                  <w:vMerge w:val="continue"/>
                  <w:tcBorders>
                    <w:top w:val="nil"/>
                    <w:bottom w:val="nil"/>
                  </w:tcBorders>
                  <w:vAlign w:val="top"/>
                </w:tcPr>
                <w:p w14:paraId="6F8E203D">
                  <w:pPr>
                    <w:rPr>
                      <w:rFonts w:ascii="Arial"/>
                      <w:sz w:val="21"/>
                    </w:rPr>
                  </w:pPr>
                </w:p>
              </w:tc>
            </w:tr>
            <w:tr w14:paraId="19586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2287" w:type="dxa"/>
                  <w:vAlign w:val="top"/>
                </w:tcPr>
                <w:p w14:paraId="26A8E7A1">
                  <w:pPr>
                    <w:pStyle w:val="6"/>
                    <w:spacing w:before="109" w:line="228" w:lineRule="auto"/>
                    <w:ind w:left="151"/>
                    <w:rPr>
                      <w:sz w:val="20"/>
                      <w:szCs w:val="20"/>
                    </w:rPr>
                  </w:pPr>
                  <w:r>
                    <w:rPr>
                      <w:spacing w:val="8"/>
                      <w:sz w:val="20"/>
                      <w:szCs w:val="20"/>
                    </w:rPr>
                    <w:t>颗粒物(粒径小于等于</w:t>
                  </w:r>
                </w:p>
                <w:p w14:paraId="38D6CA85">
                  <w:pPr>
                    <w:pStyle w:val="6"/>
                    <w:spacing w:before="113" w:line="225" w:lineRule="auto"/>
                    <w:ind w:left="901"/>
                    <w:rPr>
                      <w:sz w:val="20"/>
                      <w:szCs w:val="20"/>
                    </w:rPr>
                  </w:pPr>
                  <w:r>
                    <w:rPr>
                      <w:sz w:val="20"/>
                      <w:szCs w:val="20"/>
                    </w:rPr>
                    <w:t>10um)</w:t>
                  </w:r>
                </w:p>
              </w:tc>
              <w:tc>
                <w:tcPr>
                  <w:tcW w:w="2329" w:type="dxa"/>
                  <w:vAlign w:val="top"/>
                </w:tcPr>
                <w:p w14:paraId="26EB2D40">
                  <w:pPr>
                    <w:pStyle w:val="6"/>
                    <w:spacing w:before="109" w:line="228" w:lineRule="auto"/>
                    <w:ind w:left="856"/>
                    <w:rPr>
                      <w:sz w:val="20"/>
                      <w:szCs w:val="20"/>
                    </w:rPr>
                  </w:pPr>
                  <w:r>
                    <w:rPr>
                      <w:spacing w:val="6"/>
                      <w:sz w:val="20"/>
                      <w:szCs w:val="20"/>
                    </w:rPr>
                    <w:t>年平均</w:t>
                  </w:r>
                </w:p>
                <w:p w14:paraId="624950C2">
                  <w:pPr>
                    <w:pStyle w:val="6"/>
                    <w:spacing w:before="113" w:line="225" w:lineRule="auto"/>
                    <w:ind w:left="620"/>
                    <w:rPr>
                      <w:sz w:val="20"/>
                      <w:szCs w:val="20"/>
                    </w:rPr>
                  </w:pPr>
                  <w:r>
                    <w:rPr>
                      <w:spacing w:val="3"/>
                      <w:sz w:val="20"/>
                      <w:szCs w:val="20"/>
                    </w:rPr>
                    <w:t>24</w:t>
                  </w:r>
                  <w:r>
                    <w:rPr>
                      <w:spacing w:val="-28"/>
                      <w:sz w:val="20"/>
                      <w:szCs w:val="20"/>
                    </w:rPr>
                    <w:t xml:space="preserve"> </w:t>
                  </w:r>
                  <w:r>
                    <w:rPr>
                      <w:spacing w:val="3"/>
                      <w:sz w:val="20"/>
                      <w:szCs w:val="20"/>
                    </w:rPr>
                    <w:t>小时平均</w:t>
                  </w:r>
                </w:p>
              </w:tc>
              <w:tc>
                <w:tcPr>
                  <w:tcW w:w="1810" w:type="dxa"/>
                  <w:vAlign w:val="top"/>
                </w:tcPr>
                <w:p w14:paraId="1F7A6569">
                  <w:pPr>
                    <w:pStyle w:val="6"/>
                    <w:spacing w:before="143" w:line="189" w:lineRule="auto"/>
                    <w:ind w:left="811"/>
                    <w:rPr>
                      <w:sz w:val="20"/>
                      <w:szCs w:val="20"/>
                    </w:rPr>
                  </w:pPr>
                  <w:r>
                    <w:rPr>
                      <w:spacing w:val="-2"/>
                      <w:sz w:val="20"/>
                      <w:szCs w:val="20"/>
                    </w:rPr>
                    <w:t>70</w:t>
                  </w:r>
                </w:p>
                <w:p w14:paraId="770000AC">
                  <w:pPr>
                    <w:pStyle w:val="6"/>
                    <w:spacing w:before="154" w:line="190" w:lineRule="auto"/>
                    <w:ind w:left="771"/>
                    <w:rPr>
                      <w:sz w:val="20"/>
                      <w:szCs w:val="20"/>
                    </w:rPr>
                  </w:pPr>
                  <w:r>
                    <w:rPr>
                      <w:spacing w:val="-3"/>
                      <w:sz w:val="20"/>
                      <w:szCs w:val="20"/>
                    </w:rPr>
                    <w:t>150</w:t>
                  </w:r>
                </w:p>
              </w:tc>
              <w:tc>
                <w:tcPr>
                  <w:tcW w:w="1426" w:type="dxa"/>
                  <w:vMerge w:val="continue"/>
                  <w:tcBorders>
                    <w:top w:val="nil"/>
                    <w:bottom w:val="nil"/>
                  </w:tcBorders>
                  <w:vAlign w:val="top"/>
                </w:tcPr>
                <w:p w14:paraId="4F9A1B35">
                  <w:pPr>
                    <w:rPr>
                      <w:rFonts w:ascii="Arial"/>
                      <w:sz w:val="21"/>
                    </w:rPr>
                  </w:pPr>
                </w:p>
              </w:tc>
            </w:tr>
            <w:tr w14:paraId="121D9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2287" w:type="dxa"/>
                  <w:vAlign w:val="top"/>
                </w:tcPr>
                <w:p w14:paraId="7633892E">
                  <w:pPr>
                    <w:pStyle w:val="6"/>
                    <w:spacing w:before="291" w:line="228" w:lineRule="auto"/>
                    <w:ind w:left="263"/>
                    <w:rPr>
                      <w:sz w:val="20"/>
                      <w:szCs w:val="20"/>
                    </w:rPr>
                  </w:pPr>
                  <w:r>
                    <w:rPr>
                      <w:spacing w:val="8"/>
                      <w:sz w:val="20"/>
                      <w:szCs w:val="20"/>
                    </w:rPr>
                    <w:t>总悬浮颗粒物(</w:t>
                  </w:r>
                  <w:r>
                    <w:rPr>
                      <w:sz w:val="20"/>
                      <w:szCs w:val="20"/>
                    </w:rPr>
                    <w:t>TSP</w:t>
                  </w:r>
                  <w:r>
                    <w:rPr>
                      <w:spacing w:val="8"/>
                      <w:sz w:val="20"/>
                      <w:szCs w:val="20"/>
                    </w:rPr>
                    <w:t>)</w:t>
                  </w:r>
                </w:p>
              </w:tc>
              <w:tc>
                <w:tcPr>
                  <w:tcW w:w="2329" w:type="dxa"/>
                  <w:vAlign w:val="top"/>
                </w:tcPr>
                <w:p w14:paraId="235D1D40">
                  <w:pPr>
                    <w:pStyle w:val="6"/>
                    <w:spacing w:before="110" w:line="228" w:lineRule="auto"/>
                    <w:ind w:left="856"/>
                    <w:rPr>
                      <w:sz w:val="20"/>
                      <w:szCs w:val="20"/>
                    </w:rPr>
                  </w:pPr>
                  <w:r>
                    <w:rPr>
                      <w:spacing w:val="6"/>
                      <w:sz w:val="20"/>
                      <w:szCs w:val="20"/>
                    </w:rPr>
                    <w:t>年平均</w:t>
                  </w:r>
                </w:p>
                <w:p w14:paraId="4B798CBA">
                  <w:pPr>
                    <w:pStyle w:val="6"/>
                    <w:spacing w:before="113" w:line="224" w:lineRule="auto"/>
                    <w:ind w:left="620"/>
                    <w:rPr>
                      <w:sz w:val="20"/>
                      <w:szCs w:val="20"/>
                    </w:rPr>
                  </w:pPr>
                  <w:r>
                    <w:rPr>
                      <w:spacing w:val="3"/>
                      <w:sz w:val="20"/>
                      <w:szCs w:val="20"/>
                    </w:rPr>
                    <w:t>24</w:t>
                  </w:r>
                  <w:r>
                    <w:rPr>
                      <w:spacing w:val="-28"/>
                      <w:sz w:val="20"/>
                      <w:szCs w:val="20"/>
                    </w:rPr>
                    <w:t xml:space="preserve"> </w:t>
                  </w:r>
                  <w:r>
                    <w:rPr>
                      <w:spacing w:val="3"/>
                      <w:sz w:val="20"/>
                      <w:szCs w:val="20"/>
                    </w:rPr>
                    <w:t>小时平均</w:t>
                  </w:r>
                </w:p>
              </w:tc>
              <w:tc>
                <w:tcPr>
                  <w:tcW w:w="1810" w:type="dxa"/>
                  <w:vAlign w:val="top"/>
                </w:tcPr>
                <w:p w14:paraId="1631EF6B">
                  <w:pPr>
                    <w:pStyle w:val="6"/>
                    <w:spacing w:before="143" w:line="189" w:lineRule="auto"/>
                    <w:ind w:left="758"/>
                    <w:rPr>
                      <w:sz w:val="20"/>
                      <w:szCs w:val="20"/>
                    </w:rPr>
                  </w:pPr>
                  <w:r>
                    <w:rPr>
                      <w:spacing w:val="1"/>
                      <w:sz w:val="20"/>
                      <w:szCs w:val="20"/>
                    </w:rPr>
                    <w:t>200</w:t>
                  </w:r>
                </w:p>
                <w:p w14:paraId="08EE7393">
                  <w:pPr>
                    <w:pStyle w:val="6"/>
                    <w:spacing w:before="155" w:line="189" w:lineRule="auto"/>
                    <w:ind w:left="760"/>
                    <w:rPr>
                      <w:sz w:val="20"/>
                      <w:szCs w:val="20"/>
                    </w:rPr>
                  </w:pPr>
                  <w:r>
                    <w:rPr>
                      <w:spacing w:val="1"/>
                      <w:sz w:val="20"/>
                      <w:szCs w:val="20"/>
                    </w:rPr>
                    <w:t>300</w:t>
                  </w:r>
                </w:p>
              </w:tc>
              <w:tc>
                <w:tcPr>
                  <w:tcW w:w="1426" w:type="dxa"/>
                  <w:vMerge w:val="continue"/>
                  <w:tcBorders>
                    <w:top w:val="nil"/>
                    <w:bottom w:val="nil"/>
                  </w:tcBorders>
                  <w:vAlign w:val="top"/>
                </w:tcPr>
                <w:p w14:paraId="7CEA965F">
                  <w:pPr>
                    <w:rPr>
                      <w:rFonts w:ascii="Arial"/>
                      <w:sz w:val="21"/>
                    </w:rPr>
                  </w:pPr>
                </w:p>
              </w:tc>
            </w:tr>
            <w:tr w14:paraId="3998F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2287" w:type="dxa"/>
                  <w:vAlign w:val="top"/>
                </w:tcPr>
                <w:p w14:paraId="1D3EDB75">
                  <w:pPr>
                    <w:pStyle w:val="6"/>
                    <w:spacing w:before="111" w:line="228" w:lineRule="auto"/>
                    <w:ind w:left="151"/>
                    <w:rPr>
                      <w:sz w:val="20"/>
                      <w:szCs w:val="20"/>
                    </w:rPr>
                  </w:pPr>
                  <w:r>
                    <w:rPr>
                      <w:spacing w:val="8"/>
                      <w:sz w:val="20"/>
                      <w:szCs w:val="20"/>
                    </w:rPr>
                    <w:t>颗粒物(粒径小于等于</w:t>
                  </w:r>
                </w:p>
                <w:p w14:paraId="68518966">
                  <w:pPr>
                    <w:pStyle w:val="6"/>
                    <w:spacing w:before="113" w:line="224" w:lineRule="auto"/>
                    <w:ind w:left="838"/>
                    <w:rPr>
                      <w:sz w:val="20"/>
                      <w:szCs w:val="20"/>
                    </w:rPr>
                  </w:pPr>
                  <w:r>
                    <w:rPr>
                      <w:spacing w:val="4"/>
                      <w:sz w:val="20"/>
                      <w:szCs w:val="20"/>
                    </w:rPr>
                    <w:t>2.5</w:t>
                  </w:r>
                  <w:r>
                    <w:rPr>
                      <w:sz w:val="20"/>
                      <w:szCs w:val="20"/>
                    </w:rPr>
                    <w:t>um</w:t>
                  </w:r>
                  <w:r>
                    <w:rPr>
                      <w:spacing w:val="4"/>
                      <w:sz w:val="20"/>
                      <w:szCs w:val="20"/>
                    </w:rPr>
                    <w:t>)</w:t>
                  </w:r>
                </w:p>
              </w:tc>
              <w:tc>
                <w:tcPr>
                  <w:tcW w:w="2329" w:type="dxa"/>
                  <w:vAlign w:val="top"/>
                </w:tcPr>
                <w:p w14:paraId="6EAB92C6">
                  <w:pPr>
                    <w:pStyle w:val="6"/>
                    <w:spacing w:before="111" w:line="228" w:lineRule="auto"/>
                    <w:ind w:left="856"/>
                    <w:rPr>
                      <w:sz w:val="20"/>
                      <w:szCs w:val="20"/>
                    </w:rPr>
                  </w:pPr>
                  <w:r>
                    <w:rPr>
                      <w:spacing w:val="6"/>
                      <w:sz w:val="20"/>
                      <w:szCs w:val="20"/>
                    </w:rPr>
                    <w:t>年平均</w:t>
                  </w:r>
                </w:p>
                <w:p w14:paraId="56AD8D21">
                  <w:pPr>
                    <w:pStyle w:val="6"/>
                    <w:spacing w:before="113" w:line="224" w:lineRule="auto"/>
                    <w:ind w:left="620"/>
                    <w:rPr>
                      <w:sz w:val="20"/>
                      <w:szCs w:val="20"/>
                    </w:rPr>
                  </w:pPr>
                  <w:r>
                    <w:rPr>
                      <w:spacing w:val="3"/>
                      <w:sz w:val="20"/>
                      <w:szCs w:val="20"/>
                    </w:rPr>
                    <w:t>24</w:t>
                  </w:r>
                  <w:r>
                    <w:rPr>
                      <w:spacing w:val="-28"/>
                      <w:sz w:val="20"/>
                      <w:szCs w:val="20"/>
                    </w:rPr>
                    <w:t xml:space="preserve"> </w:t>
                  </w:r>
                  <w:r>
                    <w:rPr>
                      <w:spacing w:val="3"/>
                      <w:sz w:val="20"/>
                      <w:szCs w:val="20"/>
                    </w:rPr>
                    <w:t>小时平均</w:t>
                  </w:r>
                </w:p>
              </w:tc>
              <w:tc>
                <w:tcPr>
                  <w:tcW w:w="1810" w:type="dxa"/>
                  <w:vAlign w:val="top"/>
                </w:tcPr>
                <w:p w14:paraId="324B5964">
                  <w:pPr>
                    <w:pStyle w:val="6"/>
                    <w:spacing w:before="144" w:line="189" w:lineRule="auto"/>
                    <w:ind w:left="810"/>
                    <w:rPr>
                      <w:sz w:val="20"/>
                      <w:szCs w:val="20"/>
                    </w:rPr>
                  </w:pPr>
                  <w:r>
                    <w:rPr>
                      <w:spacing w:val="-2"/>
                      <w:sz w:val="20"/>
                      <w:szCs w:val="20"/>
                    </w:rPr>
                    <w:t>35</w:t>
                  </w:r>
                </w:p>
                <w:p w14:paraId="0EC94220">
                  <w:pPr>
                    <w:pStyle w:val="6"/>
                    <w:spacing w:before="157" w:line="187" w:lineRule="auto"/>
                    <w:ind w:left="811"/>
                    <w:rPr>
                      <w:sz w:val="20"/>
                      <w:szCs w:val="20"/>
                    </w:rPr>
                  </w:pPr>
                  <w:r>
                    <w:rPr>
                      <w:spacing w:val="-2"/>
                      <w:sz w:val="20"/>
                      <w:szCs w:val="20"/>
                    </w:rPr>
                    <w:t>75</w:t>
                  </w:r>
                </w:p>
              </w:tc>
              <w:tc>
                <w:tcPr>
                  <w:tcW w:w="1426" w:type="dxa"/>
                  <w:vMerge w:val="continue"/>
                  <w:tcBorders>
                    <w:top w:val="nil"/>
                    <w:bottom w:val="nil"/>
                  </w:tcBorders>
                  <w:vAlign w:val="top"/>
                </w:tcPr>
                <w:p w14:paraId="40967D28">
                  <w:pPr>
                    <w:rPr>
                      <w:rFonts w:ascii="Arial"/>
                      <w:sz w:val="21"/>
                    </w:rPr>
                  </w:pPr>
                </w:p>
              </w:tc>
            </w:tr>
            <w:tr w14:paraId="4413D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2287" w:type="dxa"/>
                  <w:vAlign w:val="top"/>
                </w:tcPr>
                <w:p w14:paraId="7DFAF605">
                  <w:pPr>
                    <w:pStyle w:val="6"/>
                    <w:spacing w:before="294" w:line="227" w:lineRule="auto"/>
                    <w:ind w:left="522"/>
                    <w:rPr>
                      <w:sz w:val="20"/>
                      <w:szCs w:val="20"/>
                    </w:rPr>
                  </w:pPr>
                  <w:r>
                    <w:rPr>
                      <w:spacing w:val="8"/>
                      <w:sz w:val="20"/>
                      <w:szCs w:val="20"/>
                    </w:rPr>
                    <w:t>一氧化碳(</w:t>
                  </w:r>
                  <w:r>
                    <w:rPr>
                      <w:sz w:val="20"/>
                      <w:szCs w:val="20"/>
                    </w:rPr>
                    <w:t>CO</w:t>
                  </w:r>
                  <w:r>
                    <w:rPr>
                      <w:spacing w:val="8"/>
                      <w:sz w:val="20"/>
                      <w:szCs w:val="20"/>
                    </w:rPr>
                    <w:t>)</w:t>
                  </w:r>
                </w:p>
              </w:tc>
              <w:tc>
                <w:tcPr>
                  <w:tcW w:w="2329" w:type="dxa"/>
                  <w:vAlign w:val="top"/>
                </w:tcPr>
                <w:p w14:paraId="0DE9C721">
                  <w:pPr>
                    <w:pStyle w:val="6"/>
                    <w:spacing w:before="114" w:line="228" w:lineRule="auto"/>
                    <w:ind w:left="620"/>
                    <w:rPr>
                      <w:sz w:val="20"/>
                      <w:szCs w:val="20"/>
                    </w:rPr>
                  </w:pPr>
                  <w:r>
                    <w:rPr>
                      <w:spacing w:val="3"/>
                      <w:sz w:val="20"/>
                      <w:szCs w:val="20"/>
                    </w:rPr>
                    <w:t>24</w:t>
                  </w:r>
                  <w:r>
                    <w:rPr>
                      <w:spacing w:val="-28"/>
                      <w:sz w:val="20"/>
                      <w:szCs w:val="20"/>
                    </w:rPr>
                    <w:t xml:space="preserve"> </w:t>
                  </w:r>
                  <w:r>
                    <w:rPr>
                      <w:spacing w:val="3"/>
                      <w:sz w:val="20"/>
                      <w:szCs w:val="20"/>
                    </w:rPr>
                    <w:t>小时平均</w:t>
                  </w:r>
                </w:p>
                <w:p w14:paraId="6717650D">
                  <w:pPr>
                    <w:pStyle w:val="6"/>
                    <w:spacing w:before="112" w:line="222" w:lineRule="auto"/>
                    <w:ind w:left="686"/>
                    <w:rPr>
                      <w:sz w:val="20"/>
                      <w:szCs w:val="20"/>
                    </w:rPr>
                  </w:pPr>
                  <w:r>
                    <w:rPr>
                      <w:sz w:val="20"/>
                      <w:szCs w:val="20"/>
                    </w:rPr>
                    <w:t>1</w:t>
                  </w:r>
                  <w:r>
                    <w:rPr>
                      <w:spacing w:val="-29"/>
                      <w:sz w:val="20"/>
                      <w:szCs w:val="20"/>
                    </w:rPr>
                    <w:t xml:space="preserve"> </w:t>
                  </w:r>
                  <w:r>
                    <w:rPr>
                      <w:sz w:val="20"/>
                      <w:szCs w:val="20"/>
                    </w:rPr>
                    <w:t>小时平均</w:t>
                  </w:r>
                </w:p>
              </w:tc>
              <w:tc>
                <w:tcPr>
                  <w:tcW w:w="1810" w:type="dxa"/>
                  <w:vAlign w:val="top"/>
                </w:tcPr>
                <w:p w14:paraId="291F298D">
                  <w:pPr>
                    <w:pStyle w:val="6"/>
                    <w:spacing w:before="147" w:line="189" w:lineRule="auto"/>
                    <w:ind w:left="858"/>
                    <w:rPr>
                      <w:sz w:val="20"/>
                      <w:szCs w:val="20"/>
                    </w:rPr>
                  </w:pPr>
                  <w:r>
                    <w:rPr>
                      <w:sz w:val="20"/>
                      <w:szCs w:val="20"/>
                    </w:rPr>
                    <w:t>4</w:t>
                  </w:r>
                </w:p>
                <w:p w14:paraId="07F297CA">
                  <w:pPr>
                    <w:pStyle w:val="6"/>
                    <w:spacing w:before="154" w:line="190" w:lineRule="auto"/>
                    <w:ind w:left="821"/>
                    <w:rPr>
                      <w:sz w:val="20"/>
                      <w:szCs w:val="20"/>
                    </w:rPr>
                  </w:pPr>
                  <w:r>
                    <w:rPr>
                      <w:spacing w:val="-7"/>
                      <w:sz w:val="20"/>
                      <w:szCs w:val="20"/>
                    </w:rPr>
                    <w:t>10</w:t>
                  </w:r>
                </w:p>
              </w:tc>
              <w:tc>
                <w:tcPr>
                  <w:tcW w:w="1426" w:type="dxa"/>
                  <w:vMerge w:val="continue"/>
                  <w:tcBorders>
                    <w:top w:val="nil"/>
                    <w:bottom w:val="nil"/>
                  </w:tcBorders>
                  <w:vAlign w:val="top"/>
                </w:tcPr>
                <w:p w14:paraId="0521FBA3">
                  <w:pPr>
                    <w:rPr>
                      <w:rFonts w:ascii="Arial"/>
                      <w:sz w:val="21"/>
                    </w:rPr>
                  </w:pPr>
                </w:p>
              </w:tc>
            </w:tr>
            <w:tr w14:paraId="6A795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2287" w:type="dxa"/>
                  <w:vAlign w:val="top"/>
                </w:tcPr>
                <w:p w14:paraId="4FEA6C55">
                  <w:pPr>
                    <w:pStyle w:val="6"/>
                    <w:spacing w:before="293" w:line="227" w:lineRule="auto"/>
                    <w:ind w:left="756"/>
                    <w:rPr>
                      <w:sz w:val="20"/>
                      <w:szCs w:val="20"/>
                    </w:rPr>
                  </w:pPr>
                  <w:r>
                    <w:rPr>
                      <w:spacing w:val="4"/>
                      <w:sz w:val="20"/>
                      <w:szCs w:val="20"/>
                    </w:rPr>
                    <w:t>臭氧(O</w:t>
                  </w:r>
                  <w:r>
                    <w:rPr>
                      <w:spacing w:val="4"/>
                      <w:position w:val="-2"/>
                      <w:sz w:val="10"/>
                      <w:szCs w:val="10"/>
                    </w:rPr>
                    <w:t>3</w:t>
                  </w:r>
                  <w:r>
                    <w:rPr>
                      <w:spacing w:val="4"/>
                      <w:sz w:val="20"/>
                      <w:szCs w:val="20"/>
                    </w:rPr>
                    <w:t>)</w:t>
                  </w:r>
                </w:p>
              </w:tc>
              <w:tc>
                <w:tcPr>
                  <w:tcW w:w="2329" w:type="dxa"/>
                  <w:vAlign w:val="top"/>
                </w:tcPr>
                <w:p w14:paraId="7CDB8950">
                  <w:pPr>
                    <w:pStyle w:val="6"/>
                    <w:spacing w:before="113" w:line="228" w:lineRule="auto"/>
                    <w:ind w:left="365"/>
                    <w:rPr>
                      <w:sz w:val="20"/>
                      <w:szCs w:val="20"/>
                    </w:rPr>
                  </w:pPr>
                  <w:r>
                    <w:rPr>
                      <w:sz w:val="20"/>
                      <w:szCs w:val="20"/>
                    </w:rPr>
                    <w:t>日最大</w:t>
                  </w:r>
                  <w:r>
                    <w:rPr>
                      <w:spacing w:val="-36"/>
                      <w:sz w:val="20"/>
                      <w:szCs w:val="20"/>
                    </w:rPr>
                    <w:t xml:space="preserve"> </w:t>
                  </w:r>
                  <w:r>
                    <w:rPr>
                      <w:sz w:val="20"/>
                      <w:szCs w:val="20"/>
                    </w:rPr>
                    <w:t>8</w:t>
                  </w:r>
                  <w:r>
                    <w:rPr>
                      <w:spacing w:val="-32"/>
                      <w:sz w:val="20"/>
                      <w:szCs w:val="20"/>
                    </w:rPr>
                    <w:t xml:space="preserve"> </w:t>
                  </w:r>
                  <w:r>
                    <w:rPr>
                      <w:sz w:val="20"/>
                      <w:szCs w:val="20"/>
                    </w:rPr>
                    <w:t>小时平均</w:t>
                  </w:r>
                </w:p>
                <w:p w14:paraId="57E323F4">
                  <w:pPr>
                    <w:pStyle w:val="6"/>
                    <w:spacing w:before="113" w:line="226" w:lineRule="auto"/>
                    <w:ind w:left="686"/>
                    <w:rPr>
                      <w:sz w:val="20"/>
                      <w:szCs w:val="20"/>
                    </w:rPr>
                  </w:pPr>
                  <w:r>
                    <w:rPr>
                      <w:sz w:val="20"/>
                      <w:szCs w:val="20"/>
                    </w:rPr>
                    <w:t>1</w:t>
                  </w:r>
                  <w:r>
                    <w:rPr>
                      <w:spacing w:val="-29"/>
                      <w:sz w:val="20"/>
                      <w:szCs w:val="20"/>
                    </w:rPr>
                    <w:t xml:space="preserve"> </w:t>
                  </w:r>
                  <w:r>
                    <w:rPr>
                      <w:sz w:val="20"/>
                      <w:szCs w:val="20"/>
                    </w:rPr>
                    <w:t>小时平均</w:t>
                  </w:r>
                </w:p>
              </w:tc>
              <w:tc>
                <w:tcPr>
                  <w:tcW w:w="1810" w:type="dxa"/>
                  <w:vAlign w:val="top"/>
                </w:tcPr>
                <w:p w14:paraId="040C6815">
                  <w:pPr>
                    <w:pStyle w:val="6"/>
                    <w:spacing w:before="145" w:line="190" w:lineRule="auto"/>
                    <w:ind w:left="771"/>
                    <w:rPr>
                      <w:sz w:val="20"/>
                      <w:szCs w:val="20"/>
                    </w:rPr>
                  </w:pPr>
                  <w:r>
                    <w:rPr>
                      <w:spacing w:val="-3"/>
                      <w:sz w:val="20"/>
                      <w:szCs w:val="20"/>
                    </w:rPr>
                    <w:t>160</w:t>
                  </w:r>
                </w:p>
                <w:p w14:paraId="0F9E7EB4">
                  <w:pPr>
                    <w:pStyle w:val="6"/>
                    <w:spacing w:before="155" w:line="189" w:lineRule="auto"/>
                    <w:ind w:left="758"/>
                    <w:rPr>
                      <w:sz w:val="20"/>
                      <w:szCs w:val="20"/>
                    </w:rPr>
                  </w:pPr>
                  <w:r>
                    <w:rPr>
                      <w:spacing w:val="1"/>
                      <w:sz w:val="20"/>
                      <w:szCs w:val="20"/>
                    </w:rPr>
                    <w:t>200</w:t>
                  </w:r>
                </w:p>
              </w:tc>
              <w:tc>
                <w:tcPr>
                  <w:tcW w:w="1426" w:type="dxa"/>
                  <w:vMerge w:val="continue"/>
                  <w:tcBorders>
                    <w:top w:val="nil"/>
                  </w:tcBorders>
                  <w:vAlign w:val="top"/>
                </w:tcPr>
                <w:p w14:paraId="61160524">
                  <w:pPr>
                    <w:rPr>
                      <w:rFonts w:ascii="Arial"/>
                      <w:sz w:val="21"/>
                    </w:rPr>
                  </w:pPr>
                </w:p>
              </w:tc>
            </w:tr>
          </w:tbl>
          <w:p w14:paraId="7124F69D">
            <w:pPr>
              <w:pStyle w:val="6"/>
              <w:spacing w:before="195" w:line="219" w:lineRule="auto"/>
              <w:ind w:left="592"/>
            </w:pPr>
            <w:r>
              <w:rPr>
                <w:spacing w:val="-2"/>
              </w:rPr>
              <w:t>2、声环境执行标准</w:t>
            </w:r>
          </w:p>
          <w:p w14:paraId="7CD78F5D">
            <w:pPr>
              <w:pStyle w:val="6"/>
              <w:spacing w:before="213" w:line="373" w:lineRule="auto"/>
              <w:ind w:left="109" w:right="102" w:firstLine="481"/>
            </w:pPr>
            <w:r>
              <w:rPr>
                <w:spacing w:val="-5"/>
              </w:rPr>
              <w:t>依据《声环境质量标准》(GB3096-2008)及项目道路所在区域</w:t>
            </w:r>
            <w:r>
              <w:rPr>
                <w:spacing w:val="-6"/>
              </w:rPr>
              <w:t>，执行《声</w:t>
            </w:r>
            <w:r>
              <w:t xml:space="preserve"> </w:t>
            </w:r>
            <w:r>
              <w:rPr>
                <w:spacing w:val="-2"/>
              </w:rPr>
              <w:t>环境质量标准》</w:t>
            </w:r>
            <w:r>
              <w:rPr>
                <w:spacing w:val="-69"/>
              </w:rPr>
              <w:t xml:space="preserve"> </w:t>
            </w:r>
            <w:r>
              <w:rPr>
                <w:spacing w:val="-2"/>
              </w:rPr>
              <w:t>(GB3096-2008)1</w:t>
            </w:r>
            <w:r>
              <w:rPr>
                <w:spacing w:val="-50"/>
              </w:rPr>
              <w:t xml:space="preserve"> </w:t>
            </w:r>
            <w:r>
              <w:rPr>
                <w:spacing w:val="-2"/>
              </w:rPr>
              <w:t>类标准，即昼间</w:t>
            </w:r>
            <w:r>
              <w:rPr>
                <w:spacing w:val="-46"/>
              </w:rPr>
              <w:t xml:space="preserve"> </w:t>
            </w:r>
            <w:r>
              <w:rPr>
                <w:spacing w:val="-2"/>
              </w:rPr>
              <w:t>55dB(A)，夜间</w:t>
            </w:r>
            <w:r>
              <w:rPr>
                <w:spacing w:val="-52"/>
              </w:rPr>
              <w:t xml:space="preserve"> </w:t>
            </w:r>
            <w:r>
              <w:rPr>
                <w:spacing w:val="-2"/>
              </w:rPr>
              <w:t>45dB(A</w:t>
            </w:r>
            <w:r>
              <w:rPr>
                <w:spacing w:val="-3"/>
              </w:rPr>
              <w:t>)。</w:t>
            </w:r>
          </w:p>
          <w:p w14:paraId="53C47C3B">
            <w:pPr>
              <w:pStyle w:val="6"/>
              <w:spacing w:before="32" w:line="220" w:lineRule="auto"/>
              <w:ind w:left="592"/>
            </w:pPr>
            <w:r>
              <w:rPr>
                <w:b/>
                <w:bCs/>
                <w:spacing w:val="-4"/>
              </w:rPr>
              <w:t>二、污染物排放标准</w:t>
            </w:r>
          </w:p>
          <w:p w14:paraId="413B6EE5">
            <w:pPr>
              <w:pStyle w:val="6"/>
              <w:spacing w:before="213" w:line="220" w:lineRule="auto"/>
              <w:ind w:left="606"/>
            </w:pPr>
            <w:r>
              <w:rPr>
                <w:spacing w:val="-7"/>
              </w:rPr>
              <w:t>1、废气</w:t>
            </w:r>
          </w:p>
          <w:p w14:paraId="52C0D8CC">
            <w:pPr>
              <w:pStyle w:val="6"/>
              <w:spacing w:before="215" w:line="371" w:lineRule="auto"/>
              <w:ind w:left="151" w:right="117" w:firstLine="438"/>
            </w:pPr>
            <w:r>
              <w:rPr>
                <w:spacing w:val="23"/>
              </w:rPr>
              <w:t>本项</w:t>
            </w:r>
            <w:r>
              <w:rPr>
                <w:spacing w:val="-28"/>
              </w:rPr>
              <w:t xml:space="preserve"> </w:t>
            </w:r>
            <w:r>
              <w:rPr>
                <w:spacing w:val="23"/>
              </w:rPr>
              <w:t>目施工</w:t>
            </w:r>
            <w:r>
              <w:rPr>
                <w:spacing w:val="-72"/>
              </w:rPr>
              <w:t xml:space="preserve"> </w:t>
            </w:r>
            <w:r>
              <w:rPr>
                <w:spacing w:val="23"/>
              </w:rPr>
              <w:t>期及运</w:t>
            </w:r>
            <w:r>
              <w:rPr>
                <w:spacing w:val="-71"/>
              </w:rPr>
              <w:t xml:space="preserve"> </w:t>
            </w:r>
            <w:r>
              <w:rPr>
                <w:spacing w:val="23"/>
              </w:rPr>
              <w:t>行期扬尘执行《</w:t>
            </w:r>
            <w:r>
              <w:rPr>
                <w:spacing w:val="-51"/>
              </w:rPr>
              <w:t xml:space="preserve"> </w:t>
            </w:r>
            <w:r>
              <w:rPr>
                <w:spacing w:val="23"/>
              </w:rPr>
              <w:t>大气污染</w:t>
            </w:r>
            <w:r>
              <w:rPr>
                <w:spacing w:val="22"/>
              </w:rPr>
              <w:t>物综合排放标准》</w:t>
            </w:r>
            <w:r>
              <w:t xml:space="preserve"> </w:t>
            </w:r>
            <w:r>
              <w:rPr>
                <w:spacing w:val="-3"/>
              </w:rPr>
              <w:t>(GB16297-1996)表</w:t>
            </w:r>
            <w:r>
              <w:rPr>
                <w:spacing w:val="-45"/>
              </w:rPr>
              <w:t xml:space="preserve"> </w:t>
            </w:r>
            <w:r>
              <w:rPr>
                <w:spacing w:val="-3"/>
              </w:rPr>
              <w:t>2</w:t>
            </w:r>
            <w:r>
              <w:rPr>
                <w:spacing w:val="-28"/>
              </w:rPr>
              <w:t xml:space="preserve"> </w:t>
            </w:r>
            <w:r>
              <w:rPr>
                <w:spacing w:val="-3"/>
              </w:rPr>
              <w:t>中颗粒物无组织排放浓度限值，具体见表</w:t>
            </w:r>
            <w:r>
              <w:rPr>
                <w:spacing w:val="-46"/>
              </w:rPr>
              <w:t xml:space="preserve"> </w:t>
            </w:r>
            <w:r>
              <w:rPr>
                <w:spacing w:val="-3"/>
              </w:rPr>
              <w:t>3-7。</w:t>
            </w:r>
          </w:p>
          <w:p w14:paraId="4CA9227C">
            <w:pPr>
              <w:pStyle w:val="6"/>
              <w:spacing w:before="35" w:line="220" w:lineRule="auto"/>
              <w:ind w:left="2145"/>
              <w:outlineLvl w:val="1"/>
            </w:pPr>
            <w:r>
              <w:rPr>
                <w:spacing w:val="-2"/>
              </w:rPr>
              <w:t>表</w:t>
            </w:r>
            <w:r>
              <w:rPr>
                <w:spacing w:val="-32"/>
              </w:rPr>
              <w:t xml:space="preserve"> </w:t>
            </w:r>
            <w:r>
              <w:rPr>
                <w:spacing w:val="-2"/>
              </w:rPr>
              <w:t>3-7    大气污染物综合排放标准</w:t>
            </w:r>
          </w:p>
          <w:p w14:paraId="6706545F">
            <w:pPr>
              <w:spacing w:line="20" w:lineRule="exact"/>
            </w:pPr>
          </w:p>
          <w:tbl>
            <w:tblPr>
              <w:tblStyle w:val="5"/>
              <w:tblW w:w="781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5"/>
              <w:gridCol w:w="2893"/>
              <w:gridCol w:w="3446"/>
            </w:tblGrid>
            <w:tr w14:paraId="049C9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475" w:type="dxa"/>
                  <w:vAlign w:val="top"/>
                </w:tcPr>
                <w:p w14:paraId="450C2058">
                  <w:pPr>
                    <w:pStyle w:val="6"/>
                    <w:spacing w:before="265" w:line="228" w:lineRule="auto"/>
                    <w:ind w:left="429"/>
                    <w:rPr>
                      <w:sz w:val="20"/>
                      <w:szCs w:val="20"/>
                    </w:rPr>
                  </w:pPr>
                  <w:r>
                    <w:rPr>
                      <w:spacing w:val="6"/>
                      <w:sz w:val="20"/>
                      <w:szCs w:val="20"/>
                    </w:rPr>
                    <w:t>污染物</w:t>
                  </w:r>
                </w:p>
              </w:tc>
              <w:tc>
                <w:tcPr>
                  <w:tcW w:w="2893" w:type="dxa"/>
                  <w:vAlign w:val="top"/>
                </w:tcPr>
                <w:p w14:paraId="3B5A6B6F">
                  <w:pPr>
                    <w:pStyle w:val="6"/>
                    <w:spacing w:before="80" w:line="228" w:lineRule="auto"/>
                    <w:ind w:left="613"/>
                    <w:rPr>
                      <w:sz w:val="20"/>
                      <w:szCs w:val="20"/>
                    </w:rPr>
                  </w:pPr>
                  <w:r>
                    <w:rPr>
                      <w:spacing w:val="8"/>
                      <w:sz w:val="20"/>
                      <w:szCs w:val="20"/>
                    </w:rPr>
                    <w:t>最高允许排放浓度</w:t>
                  </w:r>
                </w:p>
                <w:p w14:paraId="07669909">
                  <w:pPr>
                    <w:pStyle w:val="6"/>
                    <w:spacing w:before="74" w:line="219" w:lineRule="auto"/>
                    <w:ind w:left="1147"/>
                    <w:rPr>
                      <w:sz w:val="20"/>
                      <w:szCs w:val="20"/>
                    </w:rPr>
                  </w:pPr>
                  <w:r>
                    <w:rPr>
                      <w:spacing w:val="-3"/>
                      <w:sz w:val="20"/>
                      <w:szCs w:val="20"/>
                    </w:rPr>
                    <w:t>(mg/m</w:t>
                  </w:r>
                  <w:r>
                    <w:rPr>
                      <w:spacing w:val="-3"/>
                      <w:position w:val="10"/>
                      <w:sz w:val="10"/>
                      <w:szCs w:val="10"/>
                    </w:rPr>
                    <w:t>3</w:t>
                  </w:r>
                  <w:r>
                    <w:rPr>
                      <w:spacing w:val="-3"/>
                      <w:sz w:val="20"/>
                      <w:szCs w:val="20"/>
                    </w:rPr>
                    <w:t>)</w:t>
                  </w:r>
                </w:p>
              </w:tc>
              <w:tc>
                <w:tcPr>
                  <w:tcW w:w="3446" w:type="dxa"/>
                  <w:vAlign w:val="top"/>
                </w:tcPr>
                <w:p w14:paraId="2C8B4FA9">
                  <w:pPr>
                    <w:pStyle w:val="6"/>
                    <w:spacing w:before="241" w:line="222" w:lineRule="auto"/>
                    <w:ind w:left="127"/>
                    <w:rPr>
                      <w:sz w:val="20"/>
                      <w:szCs w:val="20"/>
                    </w:rPr>
                  </w:pPr>
                  <w:r>
                    <w:rPr>
                      <w:spacing w:val="8"/>
                      <w:sz w:val="20"/>
                      <w:szCs w:val="20"/>
                    </w:rPr>
                    <w:t>无组织排放监控浓度限值点(</w:t>
                  </w:r>
                  <w:r>
                    <w:rPr>
                      <w:sz w:val="20"/>
                      <w:szCs w:val="20"/>
                    </w:rPr>
                    <w:t>mg</w:t>
                  </w:r>
                  <w:r>
                    <w:rPr>
                      <w:spacing w:val="8"/>
                      <w:sz w:val="20"/>
                      <w:szCs w:val="20"/>
                    </w:rPr>
                    <w:t>/m</w:t>
                  </w:r>
                  <w:r>
                    <w:rPr>
                      <w:spacing w:val="8"/>
                      <w:position w:val="10"/>
                      <w:sz w:val="10"/>
                      <w:szCs w:val="10"/>
                    </w:rPr>
                    <w:t>3</w:t>
                  </w:r>
                  <w:r>
                    <w:rPr>
                      <w:spacing w:val="8"/>
                      <w:sz w:val="20"/>
                      <w:szCs w:val="20"/>
                    </w:rPr>
                    <w:t>)</w:t>
                  </w:r>
                </w:p>
              </w:tc>
            </w:tr>
            <w:tr w14:paraId="2AE53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475" w:type="dxa"/>
                  <w:tcBorders>
                    <w:bottom w:val="nil"/>
                  </w:tcBorders>
                  <w:vAlign w:val="top"/>
                </w:tcPr>
                <w:p w14:paraId="2A9AD5F1">
                  <w:pPr>
                    <w:pStyle w:val="6"/>
                    <w:spacing w:before="110" w:line="221" w:lineRule="auto"/>
                    <w:ind w:left="427"/>
                    <w:rPr>
                      <w:sz w:val="20"/>
                      <w:szCs w:val="20"/>
                    </w:rPr>
                  </w:pPr>
                  <w:r>
                    <w:rPr>
                      <w:spacing w:val="7"/>
                      <w:sz w:val="20"/>
                      <w:szCs w:val="20"/>
                    </w:rPr>
                    <w:t>颗粒物</w:t>
                  </w:r>
                </w:p>
              </w:tc>
              <w:tc>
                <w:tcPr>
                  <w:tcW w:w="2893" w:type="dxa"/>
                  <w:tcBorders>
                    <w:bottom w:val="nil"/>
                  </w:tcBorders>
                  <w:vAlign w:val="top"/>
                </w:tcPr>
                <w:p w14:paraId="066727C5">
                  <w:pPr>
                    <w:pStyle w:val="6"/>
                    <w:spacing w:before="142" w:line="190" w:lineRule="auto"/>
                    <w:ind w:left="1308"/>
                    <w:rPr>
                      <w:sz w:val="20"/>
                      <w:szCs w:val="20"/>
                    </w:rPr>
                  </w:pPr>
                  <w:r>
                    <w:rPr>
                      <w:spacing w:val="-3"/>
                      <w:sz w:val="20"/>
                      <w:szCs w:val="20"/>
                    </w:rPr>
                    <w:t>120</w:t>
                  </w:r>
                </w:p>
              </w:tc>
              <w:tc>
                <w:tcPr>
                  <w:tcW w:w="3446" w:type="dxa"/>
                  <w:tcBorders>
                    <w:bottom w:val="nil"/>
                  </w:tcBorders>
                  <w:vAlign w:val="top"/>
                </w:tcPr>
                <w:p w14:paraId="0DA82223">
                  <w:pPr>
                    <w:pStyle w:val="6"/>
                    <w:spacing w:before="110" w:line="221" w:lineRule="auto"/>
                    <w:ind w:left="704"/>
                    <w:rPr>
                      <w:sz w:val="20"/>
                      <w:szCs w:val="20"/>
                    </w:rPr>
                  </w:pPr>
                  <w:r>
                    <w:rPr>
                      <w:spacing w:val="5"/>
                      <w:sz w:val="20"/>
                      <w:szCs w:val="20"/>
                    </w:rPr>
                    <w:t>周界外浓度最高点</w:t>
                  </w:r>
                  <w:r>
                    <w:rPr>
                      <w:spacing w:val="-17"/>
                      <w:sz w:val="20"/>
                      <w:szCs w:val="20"/>
                    </w:rPr>
                    <w:t xml:space="preserve"> </w:t>
                  </w:r>
                  <w:r>
                    <w:rPr>
                      <w:spacing w:val="5"/>
                      <w:sz w:val="20"/>
                      <w:szCs w:val="20"/>
                    </w:rPr>
                    <w:t>1.0</w:t>
                  </w:r>
                </w:p>
              </w:tc>
            </w:tr>
          </w:tbl>
          <w:p w14:paraId="247121DA">
            <w:pPr>
              <w:spacing w:line="73" w:lineRule="auto"/>
              <w:rPr>
                <w:rFonts w:ascii="Arial"/>
                <w:sz w:val="2"/>
              </w:rPr>
            </w:pPr>
          </w:p>
        </w:tc>
      </w:tr>
    </w:tbl>
    <w:p w14:paraId="37D31F2B">
      <w:pPr>
        <w:pStyle w:val="2"/>
        <w:rPr>
          <w:sz w:val="21"/>
        </w:rPr>
      </w:pPr>
    </w:p>
    <w:p w14:paraId="36841FF3">
      <w:pPr>
        <w:rPr>
          <w:sz w:val="21"/>
          <w:szCs w:val="21"/>
        </w:rPr>
        <w:sectPr>
          <w:footerReference r:id="rId32" w:type="default"/>
          <w:pgSz w:w="11906" w:h="16839"/>
          <w:pgMar w:top="400" w:right="1415" w:bottom="1240" w:left="1414" w:header="0" w:footer="1078" w:gutter="0"/>
          <w:cols w:space="720" w:num="1"/>
        </w:sectPr>
      </w:pPr>
    </w:p>
    <w:p w14:paraId="2C8CF040">
      <w:pPr>
        <w:spacing w:before="13"/>
      </w:pPr>
    </w:p>
    <w:p w14:paraId="7E4B6E7B">
      <w:pPr>
        <w:spacing w:before="13"/>
      </w:pPr>
    </w:p>
    <w:p w14:paraId="4062EEEA">
      <w:pPr>
        <w:spacing w:before="13"/>
      </w:pPr>
    </w:p>
    <w:p w14:paraId="09B60ED8">
      <w:pPr>
        <w:spacing w:before="13"/>
      </w:pPr>
    </w:p>
    <w:tbl>
      <w:tblPr>
        <w:tblStyle w:val="5"/>
        <w:tblW w:w="906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1"/>
        <w:gridCol w:w="8070"/>
      </w:tblGrid>
      <w:tr w14:paraId="0A6A3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72" w:hRule="atLeast"/>
        </w:trPr>
        <w:tc>
          <w:tcPr>
            <w:tcW w:w="991" w:type="dxa"/>
            <w:tcBorders>
              <w:bottom w:val="single" w:color="000000" w:sz="2" w:space="0"/>
              <w:right w:val="single" w:color="000000" w:sz="2" w:space="0"/>
            </w:tcBorders>
            <w:vAlign w:val="top"/>
          </w:tcPr>
          <w:p w14:paraId="76C99E7F">
            <w:pPr>
              <w:rPr>
                <w:rFonts w:ascii="Arial"/>
                <w:sz w:val="21"/>
              </w:rPr>
            </w:pPr>
          </w:p>
        </w:tc>
        <w:tc>
          <w:tcPr>
            <w:tcW w:w="8070" w:type="dxa"/>
            <w:tcBorders>
              <w:left w:val="single" w:color="000000" w:sz="2" w:space="0"/>
              <w:bottom w:val="single" w:color="000000" w:sz="2" w:space="0"/>
            </w:tcBorders>
            <w:vAlign w:val="top"/>
          </w:tcPr>
          <w:p w14:paraId="6831A7F8">
            <w:pPr>
              <w:pStyle w:val="6"/>
              <w:spacing w:before="200" w:line="220" w:lineRule="auto"/>
              <w:ind w:left="592"/>
            </w:pPr>
            <w:r>
              <w:rPr>
                <w:spacing w:val="-3"/>
              </w:rPr>
              <w:t>2、噪声：</w:t>
            </w:r>
          </w:p>
          <w:p w14:paraId="09345955">
            <w:pPr>
              <w:pStyle w:val="6"/>
              <w:spacing w:before="212" w:line="371" w:lineRule="auto"/>
              <w:ind w:left="151" w:right="117" w:firstLine="436"/>
            </w:pPr>
            <w:r>
              <w:rPr>
                <w:spacing w:val="46"/>
              </w:rPr>
              <w:t>施工期噪声排放执行</w:t>
            </w:r>
            <w:r>
              <w:rPr>
                <w:spacing w:val="-63"/>
              </w:rPr>
              <w:t xml:space="preserve"> </w:t>
            </w:r>
            <w:r>
              <w:rPr>
                <w:spacing w:val="46"/>
              </w:rPr>
              <w:t>《</w:t>
            </w:r>
            <w:r>
              <w:rPr>
                <w:spacing w:val="-26"/>
              </w:rPr>
              <w:t xml:space="preserve"> </w:t>
            </w:r>
            <w:r>
              <w:rPr>
                <w:spacing w:val="46"/>
              </w:rPr>
              <w:t>建筑施工场界环境噪声</w:t>
            </w:r>
            <w:r>
              <w:rPr>
                <w:spacing w:val="45"/>
              </w:rPr>
              <w:t>排放标准</w:t>
            </w:r>
            <w:r>
              <w:rPr>
                <w:spacing w:val="-63"/>
              </w:rPr>
              <w:t xml:space="preserve"> </w:t>
            </w:r>
            <w:r>
              <w:rPr>
                <w:spacing w:val="45"/>
              </w:rPr>
              <w:t>》</w:t>
            </w:r>
            <w:r>
              <w:t xml:space="preserve"> </w:t>
            </w:r>
            <w:r>
              <w:rPr>
                <w:spacing w:val="-2"/>
              </w:rPr>
              <w:t>(GB12523-2011)中标准限值，即昼间</w:t>
            </w:r>
            <w:r>
              <w:rPr>
                <w:spacing w:val="-45"/>
              </w:rPr>
              <w:t xml:space="preserve"> </w:t>
            </w:r>
            <w:r>
              <w:rPr>
                <w:spacing w:val="-2"/>
              </w:rPr>
              <w:t>70dB(A)，夜间</w:t>
            </w:r>
            <w:r>
              <w:rPr>
                <w:spacing w:val="-46"/>
              </w:rPr>
              <w:t xml:space="preserve"> </w:t>
            </w:r>
            <w:r>
              <w:rPr>
                <w:spacing w:val="-2"/>
              </w:rPr>
              <w:t>55dB(A)。</w:t>
            </w:r>
          </w:p>
          <w:p w14:paraId="29882486">
            <w:pPr>
              <w:pStyle w:val="6"/>
              <w:spacing w:before="37" w:line="375" w:lineRule="auto"/>
              <w:ind w:left="126" w:right="102" w:firstLine="466"/>
            </w:pPr>
            <w:r>
              <w:t>项目运营后，依据《声环境质量标准》</w:t>
            </w:r>
            <w:r>
              <w:rPr>
                <w:spacing w:val="-63"/>
              </w:rPr>
              <w:t xml:space="preserve"> </w:t>
            </w:r>
            <w:r>
              <w:t>(GB309</w:t>
            </w:r>
            <w:r>
              <w:rPr>
                <w:spacing w:val="-1"/>
              </w:rPr>
              <w:t>6-2008)和《声环境功能</w:t>
            </w:r>
            <w:r>
              <w:t xml:space="preserve"> </w:t>
            </w:r>
            <w:r>
              <w:rPr>
                <w:spacing w:val="2"/>
              </w:rPr>
              <w:t>区划分技术规范》</w:t>
            </w:r>
            <w:r>
              <w:rPr>
                <w:spacing w:val="-43"/>
              </w:rPr>
              <w:t xml:space="preserve"> </w:t>
            </w:r>
            <w:r>
              <w:rPr>
                <w:spacing w:val="2"/>
              </w:rPr>
              <w:t>(</w:t>
            </w:r>
            <w:r>
              <w:t>GB</w:t>
            </w:r>
            <w:r>
              <w:rPr>
                <w:spacing w:val="2"/>
              </w:rPr>
              <w:t>/T</w:t>
            </w:r>
            <w:r>
              <w:rPr>
                <w:spacing w:val="39"/>
              </w:rPr>
              <w:t xml:space="preserve"> </w:t>
            </w:r>
            <w:r>
              <w:rPr>
                <w:spacing w:val="2"/>
              </w:rPr>
              <w:t>15190-2014)，项</w:t>
            </w:r>
            <w:r>
              <w:rPr>
                <w:spacing w:val="-53"/>
              </w:rPr>
              <w:t xml:space="preserve"> </w:t>
            </w:r>
            <w:r>
              <w:rPr>
                <w:spacing w:val="2"/>
              </w:rPr>
              <w:t>目区执行《声环境质量标准》</w:t>
            </w:r>
            <w:r>
              <w:t xml:space="preserve"> </w:t>
            </w:r>
            <w:r>
              <w:rPr>
                <w:spacing w:val="-1"/>
              </w:rPr>
              <w:t>(GB3096-2008)中1类标准要求。即昼间55dB(A)，夜间45dB(A)。</w:t>
            </w:r>
          </w:p>
          <w:p w14:paraId="709F14DC">
            <w:pPr>
              <w:pStyle w:val="6"/>
              <w:spacing w:before="37" w:line="220" w:lineRule="auto"/>
              <w:ind w:left="593"/>
            </w:pPr>
            <w:r>
              <w:rPr>
                <w:spacing w:val="-3"/>
              </w:rPr>
              <w:t>3、固体废物</w:t>
            </w:r>
          </w:p>
          <w:p w14:paraId="095254B1">
            <w:pPr>
              <w:pStyle w:val="6"/>
              <w:spacing w:before="213" w:line="372" w:lineRule="auto"/>
              <w:ind w:left="151" w:right="117" w:firstLine="436"/>
            </w:pPr>
            <w:r>
              <w:rPr>
                <w:spacing w:val="5"/>
              </w:rPr>
              <w:t>施工期固体废物执行《一般工业固体废物贮存和填埋污染控制标准》</w:t>
            </w:r>
            <w:r>
              <w:rPr>
                <w:spacing w:val="3"/>
              </w:rPr>
              <w:t xml:space="preserve"> </w:t>
            </w:r>
            <w:r>
              <w:rPr>
                <w:spacing w:val="-4"/>
              </w:rPr>
              <w:t>(GB18599-2020)。</w:t>
            </w:r>
          </w:p>
        </w:tc>
      </w:tr>
      <w:tr w14:paraId="4CA4C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36" w:hRule="atLeast"/>
        </w:trPr>
        <w:tc>
          <w:tcPr>
            <w:tcW w:w="991" w:type="dxa"/>
            <w:tcBorders>
              <w:top w:val="single" w:color="000000" w:sz="2" w:space="0"/>
              <w:right w:val="single" w:color="000000" w:sz="2" w:space="0"/>
            </w:tcBorders>
            <w:vAlign w:val="top"/>
          </w:tcPr>
          <w:p w14:paraId="302EF990">
            <w:pPr>
              <w:spacing w:line="246" w:lineRule="auto"/>
              <w:rPr>
                <w:rFonts w:ascii="Arial"/>
                <w:sz w:val="21"/>
              </w:rPr>
            </w:pPr>
          </w:p>
          <w:p w14:paraId="5456A0CE">
            <w:pPr>
              <w:spacing w:line="246" w:lineRule="auto"/>
              <w:rPr>
                <w:rFonts w:ascii="Arial"/>
                <w:sz w:val="21"/>
              </w:rPr>
            </w:pPr>
          </w:p>
          <w:p w14:paraId="7503D6CF">
            <w:pPr>
              <w:spacing w:line="246" w:lineRule="auto"/>
              <w:rPr>
                <w:rFonts w:ascii="Arial"/>
                <w:sz w:val="21"/>
              </w:rPr>
            </w:pPr>
          </w:p>
          <w:p w14:paraId="706FDA34">
            <w:pPr>
              <w:spacing w:line="246" w:lineRule="auto"/>
              <w:rPr>
                <w:rFonts w:ascii="Arial"/>
                <w:sz w:val="21"/>
              </w:rPr>
            </w:pPr>
          </w:p>
          <w:p w14:paraId="26BCEA83">
            <w:pPr>
              <w:spacing w:line="246" w:lineRule="auto"/>
              <w:rPr>
                <w:rFonts w:ascii="Arial"/>
                <w:sz w:val="21"/>
              </w:rPr>
            </w:pPr>
          </w:p>
          <w:p w14:paraId="36DA5A4A">
            <w:pPr>
              <w:spacing w:line="246" w:lineRule="auto"/>
              <w:rPr>
                <w:rFonts w:ascii="Arial"/>
                <w:sz w:val="21"/>
              </w:rPr>
            </w:pPr>
          </w:p>
          <w:p w14:paraId="0A9211CC">
            <w:pPr>
              <w:spacing w:line="246" w:lineRule="auto"/>
              <w:rPr>
                <w:rFonts w:ascii="Arial"/>
                <w:sz w:val="21"/>
              </w:rPr>
            </w:pPr>
          </w:p>
          <w:p w14:paraId="49C0AE37">
            <w:pPr>
              <w:spacing w:line="246" w:lineRule="auto"/>
              <w:rPr>
                <w:rFonts w:ascii="Arial"/>
                <w:sz w:val="21"/>
              </w:rPr>
            </w:pPr>
          </w:p>
          <w:p w14:paraId="13C9E0C8">
            <w:pPr>
              <w:spacing w:line="246" w:lineRule="auto"/>
              <w:rPr>
                <w:rFonts w:ascii="Arial"/>
                <w:sz w:val="21"/>
              </w:rPr>
            </w:pPr>
          </w:p>
          <w:p w14:paraId="17B5398E">
            <w:pPr>
              <w:spacing w:line="246" w:lineRule="auto"/>
              <w:rPr>
                <w:rFonts w:ascii="Arial"/>
                <w:sz w:val="21"/>
              </w:rPr>
            </w:pPr>
          </w:p>
          <w:p w14:paraId="5813BC95">
            <w:pPr>
              <w:spacing w:line="246" w:lineRule="auto"/>
              <w:rPr>
                <w:rFonts w:ascii="Arial"/>
                <w:sz w:val="21"/>
              </w:rPr>
            </w:pPr>
          </w:p>
          <w:p w14:paraId="1C3B40BB">
            <w:pPr>
              <w:spacing w:line="246" w:lineRule="auto"/>
              <w:rPr>
                <w:rFonts w:ascii="Arial"/>
                <w:sz w:val="21"/>
              </w:rPr>
            </w:pPr>
          </w:p>
          <w:p w14:paraId="504B47C5">
            <w:pPr>
              <w:pStyle w:val="6"/>
              <w:spacing w:before="78" w:line="220" w:lineRule="auto"/>
              <w:ind w:left="256"/>
            </w:pPr>
            <w:r>
              <w:rPr>
                <w:spacing w:val="-6"/>
              </w:rPr>
              <w:t>其他</w:t>
            </w:r>
          </w:p>
        </w:tc>
        <w:tc>
          <w:tcPr>
            <w:tcW w:w="8070" w:type="dxa"/>
            <w:tcBorders>
              <w:top w:val="single" w:color="000000" w:sz="2" w:space="0"/>
              <w:left w:val="single" w:color="000000" w:sz="2" w:space="0"/>
            </w:tcBorders>
            <w:vAlign w:val="top"/>
          </w:tcPr>
          <w:p w14:paraId="3F8238CC">
            <w:pPr>
              <w:pStyle w:val="6"/>
              <w:spacing w:before="202" w:line="376" w:lineRule="auto"/>
              <w:ind w:left="112" w:right="41" w:firstLine="477"/>
              <w:jc w:val="both"/>
            </w:pPr>
            <w:r>
              <w:rPr>
                <w:spacing w:val="-2"/>
              </w:rPr>
              <w:t>本项目属于道路建设项目，其排污主要是营</w:t>
            </w:r>
            <w:r>
              <w:rPr>
                <w:spacing w:val="-3"/>
              </w:rPr>
              <w:t>运过程中车辆排放的尾气及</w:t>
            </w:r>
            <w:r>
              <w:t xml:space="preserve"> </w:t>
            </w:r>
            <w:r>
              <w:rPr>
                <w:spacing w:val="-8"/>
              </w:rPr>
              <w:t>噪声污染。属于分散、流动源，本项目不需要实施主要污染物排放总量核定，</w:t>
            </w:r>
            <w:r>
              <w:rPr>
                <w:spacing w:val="16"/>
              </w:rPr>
              <w:t xml:space="preserve"> </w:t>
            </w:r>
            <w:r>
              <w:rPr>
                <w:spacing w:val="-2"/>
              </w:rPr>
              <w:t>不需要进行总量申请。</w:t>
            </w:r>
          </w:p>
        </w:tc>
      </w:tr>
    </w:tbl>
    <w:p w14:paraId="5D7CC3AA">
      <w:pPr>
        <w:pStyle w:val="2"/>
        <w:rPr>
          <w:sz w:val="21"/>
        </w:rPr>
      </w:pPr>
    </w:p>
    <w:p w14:paraId="34BAE024">
      <w:pPr>
        <w:rPr>
          <w:sz w:val="21"/>
          <w:szCs w:val="21"/>
        </w:rPr>
        <w:sectPr>
          <w:footerReference r:id="rId33" w:type="default"/>
          <w:pgSz w:w="11906" w:h="16839"/>
          <w:pgMar w:top="400" w:right="1415" w:bottom="1240" w:left="1414" w:header="0" w:footer="1078" w:gutter="0"/>
          <w:cols w:space="720" w:num="1"/>
        </w:sectPr>
      </w:pPr>
    </w:p>
    <w:p w14:paraId="54201151">
      <w:pPr>
        <w:pStyle w:val="2"/>
        <w:spacing w:line="247" w:lineRule="auto"/>
        <w:rPr>
          <w:sz w:val="21"/>
        </w:rPr>
      </w:pPr>
    </w:p>
    <w:p w14:paraId="14EF1B5A">
      <w:pPr>
        <w:pStyle w:val="2"/>
        <w:spacing w:line="247" w:lineRule="auto"/>
        <w:rPr>
          <w:sz w:val="21"/>
        </w:rPr>
      </w:pPr>
    </w:p>
    <w:p w14:paraId="51F66783">
      <w:pPr>
        <w:pStyle w:val="2"/>
        <w:spacing w:line="247" w:lineRule="auto"/>
        <w:rPr>
          <w:sz w:val="21"/>
        </w:rPr>
      </w:pPr>
    </w:p>
    <w:p w14:paraId="39772F1A">
      <w:pPr>
        <w:pStyle w:val="2"/>
        <w:spacing w:line="248" w:lineRule="auto"/>
        <w:rPr>
          <w:sz w:val="21"/>
        </w:rPr>
      </w:pPr>
    </w:p>
    <w:p w14:paraId="05FEFC65">
      <w:pPr>
        <w:pStyle w:val="2"/>
        <w:spacing w:line="248" w:lineRule="auto"/>
        <w:rPr>
          <w:sz w:val="21"/>
        </w:rPr>
      </w:pPr>
    </w:p>
    <w:p w14:paraId="6755CEAC">
      <w:pPr>
        <w:spacing w:before="97" w:line="220" w:lineRule="auto"/>
        <w:ind w:left="3145"/>
        <w:outlineLvl w:val="0"/>
        <w:rPr>
          <w:rFonts w:ascii="宋体" w:hAnsi="宋体" w:eastAsia="宋体" w:cs="宋体"/>
          <w:sz w:val="30"/>
          <w:szCs w:val="30"/>
        </w:rPr>
      </w:pPr>
      <w:r>
        <w:rPr>
          <w:rFonts w:ascii="宋体" w:hAnsi="宋体" w:eastAsia="宋体" w:cs="宋体"/>
          <w:b/>
          <w:bCs/>
          <w:spacing w:val="-7"/>
          <w:sz w:val="30"/>
          <w:szCs w:val="30"/>
        </w:rPr>
        <w:t>四、生态环境影响分析</w:t>
      </w:r>
    </w:p>
    <w:p w14:paraId="23380799">
      <w:pPr>
        <w:spacing w:before="25"/>
      </w:pPr>
    </w:p>
    <w:tbl>
      <w:tblPr>
        <w:tblStyle w:val="5"/>
        <w:tblW w:w="92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3"/>
        <w:gridCol w:w="8735"/>
      </w:tblGrid>
      <w:tr w14:paraId="096CE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87" w:hRule="atLeast"/>
        </w:trPr>
        <w:tc>
          <w:tcPr>
            <w:tcW w:w="473" w:type="dxa"/>
            <w:tcBorders>
              <w:right w:val="single" w:color="000000" w:sz="2" w:space="0"/>
            </w:tcBorders>
            <w:textDirection w:val="tbRlV"/>
            <w:vAlign w:val="top"/>
          </w:tcPr>
          <w:p w14:paraId="7BB1AC59">
            <w:pPr>
              <w:pStyle w:val="6"/>
              <w:spacing w:before="127" w:line="209" w:lineRule="auto"/>
              <w:ind w:left="4718"/>
            </w:pPr>
            <w:r>
              <w:rPr>
                <w:spacing w:val="-1"/>
              </w:rPr>
              <w:t>施</w:t>
            </w:r>
            <w:r>
              <w:rPr>
                <w:spacing w:val="-41"/>
              </w:rPr>
              <w:t xml:space="preserve"> </w:t>
            </w:r>
            <w:r>
              <w:rPr>
                <w:spacing w:val="-1"/>
              </w:rPr>
              <w:t>工</w:t>
            </w:r>
            <w:r>
              <w:rPr>
                <w:spacing w:val="-50"/>
              </w:rPr>
              <w:t xml:space="preserve"> </w:t>
            </w:r>
            <w:r>
              <w:rPr>
                <w:spacing w:val="-1"/>
              </w:rPr>
              <w:t>期</w:t>
            </w:r>
            <w:r>
              <w:rPr>
                <w:spacing w:val="-48"/>
              </w:rPr>
              <w:t xml:space="preserve"> </w:t>
            </w:r>
            <w:r>
              <w:rPr>
                <w:spacing w:val="-1"/>
              </w:rPr>
              <w:t>生</w:t>
            </w:r>
            <w:r>
              <w:rPr>
                <w:spacing w:val="-47"/>
              </w:rPr>
              <w:t xml:space="preserve"> </w:t>
            </w:r>
            <w:r>
              <w:rPr>
                <w:spacing w:val="-1"/>
              </w:rPr>
              <w:t>态</w:t>
            </w:r>
            <w:r>
              <w:rPr>
                <w:spacing w:val="-50"/>
              </w:rPr>
              <w:t xml:space="preserve"> </w:t>
            </w:r>
            <w:r>
              <w:rPr>
                <w:spacing w:val="-1"/>
              </w:rPr>
              <w:t>环</w:t>
            </w:r>
            <w:r>
              <w:rPr>
                <w:spacing w:val="-48"/>
              </w:rPr>
              <w:t xml:space="preserve"> </w:t>
            </w:r>
            <w:r>
              <w:rPr>
                <w:spacing w:val="-1"/>
              </w:rPr>
              <w:t>境</w:t>
            </w:r>
            <w:r>
              <w:rPr>
                <w:spacing w:val="-48"/>
              </w:rPr>
              <w:t xml:space="preserve"> </w:t>
            </w:r>
            <w:r>
              <w:rPr>
                <w:spacing w:val="-1"/>
              </w:rPr>
              <w:t>影</w:t>
            </w:r>
            <w:r>
              <w:rPr>
                <w:spacing w:val="-48"/>
              </w:rPr>
              <w:t xml:space="preserve"> </w:t>
            </w:r>
            <w:r>
              <w:rPr>
                <w:spacing w:val="-1"/>
              </w:rPr>
              <w:t>响</w:t>
            </w:r>
            <w:r>
              <w:rPr>
                <w:spacing w:val="-50"/>
              </w:rPr>
              <w:t xml:space="preserve"> </w:t>
            </w:r>
            <w:r>
              <w:rPr>
                <w:spacing w:val="-1"/>
              </w:rPr>
              <w:t>分</w:t>
            </w:r>
            <w:r>
              <w:rPr>
                <w:spacing w:val="-48"/>
              </w:rPr>
              <w:t xml:space="preserve"> </w:t>
            </w:r>
            <w:r>
              <w:rPr>
                <w:spacing w:val="-1"/>
              </w:rPr>
              <w:t>析</w:t>
            </w:r>
          </w:p>
        </w:tc>
        <w:tc>
          <w:tcPr>
            <w:tcW w:w="8735" w:type="dxa"/>
            <w:tcBorders>
              <w:left w:val="single" w:color="000000" w:sz="2" w:space="0"/>
            </w:tcBorders>
            <w:vAlign w:val="top"/>
          </w:tcPr>
          <w:p w14:paraId="7B87E362">
            <w:pPr>
              <w:pStyle w:val="6"/>
              <w:spacing w:before="196" w:line="379" w:lineRule="auto"/>
              <w:ind w:left="107" w:right="102" w:firstLine="480"/>
            </w:pPr>
            <w:r>
              <w:rPr>
                <w:spacing w:val="-4"/>
              </w:rPr>
              <w:t>本项目施工期对沿线环境空气造成的污染，主要是筑路材料的运输和装卸产生</w:t>
            </w:r>
            <w:r>
              <w:rPr>
                <w:spacing w:val="9"/>
              </w:rPr>
              <w:t xml:space="preserve"> </w:t>
            </w:r>
            <w:r>
              <w:rPr>
                <w:spacing w:val="-4"/>
              </w:rPr>
              <w:t>的扬尘，土石方的挖、运、倒等产生的扬尘和车辆辗压土路带起的扬尘，沥青摊铺</w:t>
            </w:r>
            <w:r>
              <w:rPr>
                <w:spacing w:val="18"/>
              </w:rPr>
              <w:t xml:space="preserve"> </w:t>
            </w:r>
            <w:r>
              <w:rPr>
                <w:spacing w:val="-4"/>
              </w:rPr>
              <w:t>时的沥青烟，动力机械排出的尾气污染，其中扬尘污染和沥青烟对周围环境的影响</w:t>
            </w:r>
            <w:r>
              <w:rPr>
                <w:spacing w:val="18"/>
              </w:rPr>
              <w:t xml:space="preserve"> </w:t>
            </w:r>
            <w:r>
              <w:rPr>
                <w:spacing w:val="-3"/>
              </w:rPr>
              <w:t>较突出。</w:t>
            </w:r>
          </w:p>
          <w:p w14:paraId="001EC3FE">
            <w:pPr>
              <w:pStyle w:val="6"/>
              <w:spacing w:before="33" w:line="219" w:lineRule="auto"/>
              <w:ind w:left="605"/>
            </w:pPr>
            <w:r>
              <w:rPr>
                <w:spacing w:val="-2"/>
              </w:rPr>
              <w:t>1、施工期环境空气影响因素：</w:t>
            </w:r>
          </w:p>
          <w:p w14:paraId="409A8205">
            <w:pPr>
              <w:pStyle w:val="6"/>
              <w:spacing w:before="214" w:line="220" w:lineRule="auto"/>
              <w:ind w:left="629"/>
            </w:pPr>
            <w:r>
              <w:rPr>
                <w:spacing w:val="-6"/>
              </w:rPr>
              <w:t>(1)扬尘影响分析</w:t>
            </w:r>
          </w:p>
          <w:p w14:paraId="7D9C7238">
            <w:pPr>
              <w:pStyle w:val="6"/>
              <w:spacing w:before="213" w:line="219" w:lineRule="auto"/>
              <w:jc w:val="right"/>
            </w:pPr>
            <w:r>
              <w:rPr>
                <w:spacing w:val="-2"/>
              </w:rPr>
              <w:t>施工期大气污染物主要为施工作业扬尘，施工场地堆场扬尘及道路运输扬尘。</w:t>
            </w:r>
          </w:p>
          <w:p w14:paraId="65B5C656">
            <w:pPr>
              <w:pStyle w:val="6"/>
              <w:spacing w:before="218" w:line="381" w:lineRule="auto"/>
              <w:ind w:left="105" w:right="40" w:firstLine="480"/>
            </w:pPr>
            <w:r>
              <w:rPr>
                <w:spacing w:val="-4"/>
              </w:rPr>
              <w:t>施工作业起尘包括路面清理、铣刨破碎、路基修筑等，堆场包括土方、建筑材</w:t>
            </w:r>
            <w:r>
              <w:rPr>
                <w:spacing w:val="11"/>
              </w:rPr>
              <w:t xml:space="preserve"> </w:t>
            </w:r>
            <w:r>
              <w:rPr>
                <w:spacing w:val="-3"/>
              </w:rPr>
              <w:t>料、施工建筑垃圾堆存等过程起尘。本次评价</w:t>
            </w:r>
            <w:r>
              <w:rPr>
                <w:spacing w:val="-4"/>
              </w:rPr>
              <w:t>要求在施工过程中建筑材料堆场周围</w:t>
            </w:r>
            <w:r>
              <w:t xml:space="preserve"> </w:t>
            </w:r>
            <w:r>
              <w:rPr>
                <w:spacing w:val="-3"/>
              </w:rPr>
              <w:t>设置围挡，易起尘物料采取遮盖措施，路面清</w:t>
            </w:r>
            <w:r>
              <w:rPr>
                <w:spacing w:val="-4"/>
              </w:rPr>
              <w:t>理及路基修筑施工期间对其进行洒水</w:t>
            </w:r>
            <w:r>
              <w:t xml:space="preserve"> </w:t>
            </w:r>
            <w:r>
              <w:rPr>
                <w:spacing w:val="-3"/>
              </w:rPr>
              <w:t>抑尘，可有效减少堆场扬尘和施工作业扬尘的</w:t>
            </w:r>
            <w:r>
              <w:rPr>
                <w:spacing w:val="-4"/>
              </w:rPr>
              <w:t>不良影响。道路运输扬尘主要为车辆</w:t>
            </w:r>
            <w:r>
              <w:t xml:space="preserve"> </w:t>
            </w:r>
            <w:r>
              <w:rPr>
                <w:spacing w:val="-8"/>
              </w:rPr>
              <w:t>行驶过程地面起尘、物料抛洒等。对区域及道路沿线环境空气造成一</w:t>
            </w:r>
            <w:r>
              <w:rPr>
                <w:spacing w:val="-9"/>
              </w:rPr>
              <w:t>定程度地污染，</w:t>
            </w:r>
            <w:r>
              <w:t xml:space="preserve"> </w:t>
            </w:r>
            <w:r>
              <w:rPr>
                <w:spacing w:val="-3"/>
              </w:rPr>
              <w:t>但这种污染是暂时的，工程结束后这种污染物</w:t>
            </w:r>
            <w:r>
              <w:rPr>
                <w:spacing w:val="-4"/>
              </w:rPr>
              <w:t>将逐渐减轻或消失。根据调查，当施</w:t>
            </w:r>
            <w:r>
              <w:t xml:space="preserve"> </w:t>
            </w:r>
            <w:r>
              <w:rPr>
                <w:spacing w:val="-3"/>
              </w:rPr>
              <w:t>工场地洒水频率为4次-5次/天时，可减少70%的养成，扬尘造成的TSP污染距离可缩</w:t>
            </w:r>
            <w:r>
              <w:t xml:space="preserve"> </w:t>
            </w:r>
            <w:r>
              <w:rPr>
                <w:spacing w:val="-1"/>
              </w:rPr>
              <w:t>小到20-50m范围内。</w:t>
            </w:r>
          </w:p>
          <w:p w14:paraId="731A6B8A">
            <w:pPr>
              <w:pStyle w:val="6"/>
              <w:spacing w:before="19" w:line="219" w:lineRule="auto"/>
              <w:ind w:left="629"/>
            </w:pPr>
            <w:r>
              <w:rPr>
                <w:spacing w:val="-4"/>
              </w:rPr>
              <w:t>(2)道路铺设产生的沥青烟</w:t>
            </w:r>
          </w:p>
          <w:p w14:paraId="5B4FBC57">
            <w:pPr>
              <w:pStyle w:val="6"/>
              <w:spacing w:before="200" w:line="365" w:lineRule="auto"/>
              <w:ind w:left="106" w:right="40" w:firstLine="481"/>
            </w:pPr>
            <w:r>
              <w:rPr>
                <w:spacing w:val="-4"/>
              </w:rPr>
              <w:t>本项目道路路面选用沥青混凝土。沥青摊铺过程中加热沥青料及混合料铺设时</w:t>
            </w:r>
            <w:r>
              <w:rPr>
                <w:spacing w:val="9"/>
              </w:rPr>
              <w:t xml:space="preserve"> </w:t>
            </w:r>
            <w:r>
              <w:rPr>
                <w:spacing w:val="-3"/>
              </w:rPr>
              <w:t>各污染物的最大瞬时浓度不会高于熔化槽下</w:t>
            </w:r>
            <w:r>
              <w:rPr>
                <w:spacing w:val="-4"/>
              </w:rPr>
              <w:t>风侧的浓度。由于沥青摊铺是流动推进</w:t>
            </w:r>
            <w:r>
              <w:t xml:space="preserve"> </w:t>
            </w:r>
            <w:r>
              <w:rPr>
                <w:spacing w:val="-8"/>
              </w:rPr>
              <w:t>作业，对某一固定点的影响只是暂时或是瞬时的，危害较小，只是</w:t>
            </w:r>
            <w:r>
              <w:rPr>
                <w:spacing w:val="-9"/>
              </w:rPr>
              <w:t>路面摊铺完成后，</w:t>
            </w:r>
            <w:r>
              <w:t xml:space="preserve"> </w:t>
            </w:r>
            <w:r>
              <w:rPr>
                <w:spacing w:val="-3"/>
              </w:rPr>
              <w:t>一定时期还会有挥发性有机化合物排出，排</w:t>
            </w:r>
            <w:r>
              <w:rPr>
                <w:spacing w:val="-4"/>
              </w:rPr>
              <w:t>出量与固化速度有关，其浓度值低于作</w:t>
            </w:r>
            <w:r>
              <w:t xml:space="preserve"> </w:t>
            </w:r>
            <w:r>
              <w:rPr>
                <w:spacing w:val="-3"/>
              </w:rPr>
              <w:t>业时的浓度值。因此，本项目沥青烟气产生</w:t>
            </w:r>
            <w:r>
              <w:rPr>
                <w:spacing w:val="-4"/>
              </w:rPr>
              <w:t>量较小，对周围环境的影响较小。但摊</w:t>
            </w:r>
            <w:r>
              <w:t xml:space="preserve"> </w:t>
            </w:r>
            <w:r>
              <w:rPr>
                <w:spacing w:val="-3"/>
              </w:rPr>
              <w:t>铺过程产生的沥青烟气会让人产生不愉悦的</w:t>
            </w:r>
            <w:r>
              <w:rPr>
                <w:spacing w:val="-4"/>
              </w:rPr>
              <w:t>感受，因此应该对操作人员实行卫生防</w:t>
            </w:r>
            <w:r>
              <w:t xml:space="preserve"> </w:t>
            </w:r>
            <w:r>
              <w:rPr>
                <w:spacing w:val="-1"/>
              </w:rPr>
              <w:t>护，如</w:t>
            </w:r>
            <w:r>
              <w:rPr>
                <w:rFonts w:hint="eastAsia"/>
                <w:spacing w:val="-1"/>
                <w:lang w:val="en-US" w:eastAsia="zh-CN"/>
              </w:rPr>
              <w:t>佩戴口罩</w:t>
            </w:r>
            <w:r>
              <w:rPr>
                <w:spacing w:val="-1"/>
              </w:rPr>
              <w:t>，挡风镜等。</w:t>
            </w:r>
          </w:p>
          <w:p w14:paraId="7BA2B5E9">
            <w:pPr>
              <w:pStyle w:val="6"/>
              <w:spacing w:before="34" w:line="219" w:lineRule="auto"/>
              <w:ind w:left="629"/>
            </w:pPr>
            <w:r>
              <w:rPr>
                <w:spacing w:val="-4"/>
              </w:rPr>
              <w:t>(3)各类施工机械排放的尾气</w:t>
            </w:r>
          </w:p>
          <w:p w14:paraId="7125A72C">
            <w:pPr>
              <w:pStyle w:val="6"/>
              <w:spacing w:before="196" w:line="297" w:lineRule="auto"/>
              <w:ind w:left="106" w:right="102" w:firstLine="484"/>
            </w:pPr>
            <w:r>
              <w:rPr>
                <w:spacing w:val="-4"/>
              </w:rPr>
              <w:t>项目施工过程中主要施工机械为挖掘机、运输车、装载机、压路机等，运输车</w:t>
            </w:r>
            <w:r>
              <w:rPr>
                <w:spacing w:val="6"/>
              </w:rPr>
              <w:t xml:space="preserve"> </w:t>
            </w:r>
            <w:r>
              <w:rPr>
                <w:spacing w:val="-3"/>
              </w:rPr>
              <w:t>辆包括卡车、自卸车，施工机械及车辆以柴</w:t>
            </w:r>
            <w:r>
              <w:rPr>
                <w:spacing w:val="-4"/>
              </w:rPr>
              <w:t>油为原料，施工工程中会产生尾气，主</w:t>
            </w:r>
          </w:p>
        </w:tc>
      </w:tr>
    </w:tbl>
    <w:p w14:paraId="66A959F1">
      <w:pPr>
        <w:pStyle w:val="2"/>
        <w:rPr>
          <w:sz w:val="21"/>
        </w:rPr>
      </w:pPr>
    </w:p>
    <w:p w14:paraId="02799888">
      <w:pPr>
        <w:rPr>
          <w:sz w:val="21"/>
          <w:szCs w:val="21"/>
        </w:rPr>
        <w:sectPr>
          <w:footerReference r:id="rId34" w:type="default"/>
          <w:pgSz w:w="11906" w:h="16839"/>
          <w:pgMar w:top="400" w:right="1341" w:bottom="1240" w:left="1341" w:header="0" w:footer="1078" w:gutter="0"/>
          <w:cols w:space="720" w:num="1"/>
        </w:sectPr>
      </w:pPr>
    </w:p>
    <w:p w14:paraId="1F01689D">
      <w:pPr>
        <w:spacing w:before="13"/>
      </w:pPr>
    </w:p>
    <w:p w14:paraId="4E7C4FA5">
      <w:pPr>
        <w:spacing w:before="13"/>
      </w:pPr>
    </w:p>
    <w:p w14:paraId="6D4D96BB">
      <w:pPr>
        <w:spacing w:before="13"/>
      </w:pPr>
    </w:p>
    <w:p w14:paraId="4EB38839">
      <w:pPr>
        <w:spacing w:before="13"/>
      </w:pPr>
    </w:p>
    <w:tbl>
      <w:tblPr>
        <w:tblStyle w:val="5"/>
        <w:tblW w:w="92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3"/>
        <w:gridCol w:w="8735"/>
      </w:tblGrid>
      <w:tr w14:paraId="17BF1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87" w:hRule="atLeast"/>
        </w:trPr>
        <w:tc>
          <w:tcPr>
            <w:tcW w:w="473" w:type="dxa"/>
            <w:tcBorders>
              <w:right w:val="single" w:color="000000" w:sz="2" w:space="0"/>
            </w:tcBorders>
            <w:vAlign w:val="top"/>
          </w:tcPr>
          <w:p w14:paraId="1C73A4D1">
            <w:pPr>
              <w:rPr>
                <w:rFonts w:ascii="Arial"/>
                <w:sz w:val="21"/>
              </w:rPr>
            </w:pPr>
          </w:p>
        </w:tc>
        <w:tc>
          <w:tcPr>
            <w:tcW w:w="8735" w:type="dxa"/>
            <w:tcBorders>
              <w:left w:val="single" w:color="000000" w:sz="2" w:space="0"/>
            </w:tcBorders>
            <w:vAlign w:val="top"/>
          </w:tcPr>
          <w:p w14:paraId="4AEEEFDD">
            <w:pPr>
              <w:pStyle w:val="6"/>
              <w:spacing w:before="183" w:line="219" w:lineRule="auto"/>
              <w:ind w:left="108"/>
            </w:pPr>
            <w:r>
              <w:rPr>
                <w:spacing w:val="-2"/>
              </w:rPr>
              <w:t>要污染物为</w:t>
            </w:r>
            <w:r>
              <w:rPr>
                <w:spacing w:val="-35"/>
              </w:rPr>
              <w:t xml:space="preserve"> </w:t>
            </w:r>
            <w:r>
              <w:rPr>
                <w:spacing w:val="-2"/>
              </w:rPr>
              <w:t>CO、HC、NOx</w:t>
            </w:r>
            <w:r>
              <w:rPr>
                <w:spacing w:val="-49"/>
              </w:rPr>
              <w:t xml:space="preserve"> </w:t>
            </w:r>
            <w:r>
              <w:rPr>
                <w:spacing w:val="-2"/>
              </w:rPr>
              <w:t>等。无为无组织扩散。</w:t>
            </w:r>
          </w:p>
          <w:p w14:paraId="711A8C07">
            <w:pPr>
              <w:pStyle w:val="6"/>
              <w:spacing w:before="212" w:line="219" w:lineRule="auto"/>
              <w:ind w:left="590"/>
            </w:pPr>
            <w:r>
              <w:rPr>
                <w:spacing w:val="-2"/>
              </w:rPr>
              <w:t>2、施工期水环境影响分析</w:t>
            </w:r>
          </w:p>
          <w:p w14:paraId="292C2BE4">
            <w:pPr>
              <w:pStyle w:val="6"/>
              <w:spacing w:before="213" w:line="371" w:lineRule="auto"/>
              <w:ind w:left="106" w:right="102" w:firstLine="481"/>
            </w:pPr>
            <w:r>
              <w:rPr>
                <w:spacing w:val="-4"/>
              </w:rPr>
              <w:t>本项目不设置预制场、混凝土拌合站等，因此无混凝土搅拌废水产生。施工期</w:t>
            </w:r>
            <w:r>
              <w:rPr>
                <w:spacing w:val="9"/>
              </w:rPr>
              <w:t xml:space="preserve"> </w:t>
            </w:r>
            <w:r>
              <w:rPr>
                <w:spacing w:val="-1"/>
              </w:rPr>
              <w:t>废水主要为施工人员生活污水、设备冲洗水。</w:t>
            </w:r>
          </w:p>
          <w:p w14:paraId="43E89CEC">
            <w:pPr>
              <w:pStyle w:val="6"/>
              <w:spacing w:before="37" w:line="379" w:lineRule="auto"/>
              <w:ind w:left="109" w:right="1" w:firstLine="479"/>
            </w:pPr>
            <w:r>
              <w:rPr>
                <w:spacing w:val="-2"/>
              </w:rPr>
              <w:t>本项目施工期平均工作人员约为</w:t>
            </w:r>
            <w:r>
              <w:rPr>
                <w:spacing w:val="-27"/>
              </w:rPr>
              <w:t xml:space="preserve"> </w:t>
            </w:r>
            <w:r>
              <w:rPr>
                <w:spacing w:val="-2"/>
              </w:rPr>
              <w:t>30</w:t>
            </w:r>
            <w:r>
              <w:rPr>
                <w:spacing w:val="-49"/>
              </w:rPr>
              <w:t xml:space="preserve"> </w:t>
            </w:r>
            <w:r>
              <w:rPr>
                <w:spacing w:val="-2"/>
              </w:rPr>
              <w:t>人，依据《内蒙古自治区 行业用水定额》</w:t>
            </w:r>
            <w:r>
              <w:t xml:space="preserve"> </w:t>
            </w:r>
            <w:r>
              <w:rPr>
                <w:spacing w:val="-1"/>
              </w:rPr>
              <w:t>(DB15T385-2020)，生活用水量取</w:t>
            </w:r>
            <w:r>
              <w:rPr>
                <w:spacing w:val="-31"/>
              </w:rPr>
              <w:t xml:space="preserve"> </w:t>
            </w:r>
            <w:r>
              <w:rPr>
                <w:spacing w:val="-1"/>
              </w:rPr>
              <w:t>60L/人•d，产污按</w:t>
            </w:r>
            <w:r>
              <w:rPr>
                <w:spacing w:val="-50"/>
              </w:rPr>
              <w:t xml:space="preserve"> </w:t>
            </w:r>
            <w:r>
              <w:rPr>
                <w:spacing w:val="-1"/>
              </w:rPr>
              <w:t>80%计，则生活污水产生量约</w:t>
            </w:r>
            <w:r>
              <w:t xml:space="preserve">  </w:t>
            </w:r>
            <w:r>
              <w:rPr>
                <w:spacing w:val="-4"/>
              </w:rPr>
              <w:t>为</w:t>
            </w:r>
            <w:r>
              <w:rPr>
                <w:spacing w:val="-30"/>
              </w:rPr>
              <w:t xml:space="preserve"> </w:t>
            </w:r>
            <w:r>
              <w:rPr>
                <w:spacing w:val="-4"/>
              </w:rPr>
              <w:t>1.44m</w:t>
            </w:r>
            <w:r>
              <w:rPr>
                <w:spacing w:val="-4"/>
                <w:position w:val="11"/>
                <w:sz w:val="12"/>
                <w:szCs w:val="12"/>
              </w:rPr>
              <w:t>3</w:t>
            </w:r>
            <w:r>
              <w:rPr>
                <w:spacing w:val="-4"/>
              </w:rPr>
              <w:t>/d，建设单位根据实际施工需求，本项目不新建施工营地，施工人员食宿</w:t>
            </w:r>
            <w:r>
              <w:t xml:space="preserve">  </w:t>
            </w:r>
            <w:r>
              <w:rPr>
                <w:spacing w:val="-4"/>
              </w:rPr>
              <w:t>租用沿线村民住房，施工人员生活污水排入旱厕，由吸污车定期拉运至城镇污水处</w:t>
            </w:r>
            <w:r>
              <w:rPr>
                <w:spacing w:val="8"/>
              </w:rPr>
              <w:t xml:space="preserve">  </w:t>
            </w:r>
            <w:r>
              <w:t>理厂处理，洗漱废水用于泼洒降尘利用，不外</w:t>
            </w:r>
            <w:r>
              <w:rPr>
                <w:spacing w:val="-1"/>
              </w:rPr>
              <w:t>排，对沿线水环境影响不大。</w:t>
            </w:r>
          </w:p>
          <w:p w14:paraId="0FC41E4E">
            <w:pPr>
              <w:pStyle w:val="6"/>
              <w:spacing w:before="36" w:line="380" w:lineRule="auto"/>
              <w:ind w:left="106" w:right="22" w:firstLine="480"/>
            </w:pPr>
            <w:r>
              <w:rPr>
                <w:spacing w:val="-8"/>
              </w:rPr>
              <w:t>施工废水包括砂石料加工产生的冲洗废水，施工机械的冲洗喷淋和跑</w:t>
            </w:r>
            <w:r>
              <w:rPr>
                <w:spacing w:val="-9"/>
              </w:rPr>
              <w:t>、冒、滴、</w:t>
            </w:r>
            <w:r>
              <w:t xml:space="preserve"> </w:t>
            </w:r>
            <w:r>
              <w:rPr>
                <w:spacing w:val="-1"/>
              </w:rPr>
              <w:t>漏及露天时受雨水冲刷产生的含油废水等，一般废水量较少，</w:t>
            </w:r>
            <w:r>
              <w:rPr>
                <w:spacing w:val="-2"/>
              </w:rPr>
              <w:t>污水中成分较简单，</w:t>
            </w:r>
            <w:r>
              <w:t xml:space="preserve"> </w:t>
            </w:r>
            <w:r>
              <w:rPr>
                <w:spacing w:val="-8"/>
              </w:rPr>
              <w:t>为</w:t>
            </w:r>
            <w:r>
              <w:rPr>
                <w:spacing w:val="-62"/>
              </w:rPr>
              <w:t xml:space="preserve"> </w:t>
            </w:r>
            <w:r>
              <w:rPr>
                <w:spacing w:val="-8"/>
              </w:rPr>
              <w:t>SS</w:t>
            </w:r>
            <w:r>
              <w:rPr>
                <w:spacing w:val="-59"/>
              </w:rPr>
              <w:t xml:space="preserve"> </w:t>
            </w:r>
            <w:r>
              <w:rPr>
                <w:spacing w:val="-8"/>
              </w:rPr>
              <w:t>和少量石油类。类比同类项目施工废水中</w:t>
            </w:r>
            <w:r>
              <w:rPr>
                <w:spacing w:val="-9"/>
              </w:rPr>
              <w:t>，施工废水中的</w:t>
            </w:r>
            <w:r>
              <w:rPr>
                <w:spacing w:val="-62"/>
              </w:rPr>
              <w:t xml:space="preserve"> </w:t>
            </w:r>
            <w:r>
              <w:rPr>
                <w:spacing w:val="-9"/>
              </w:rPr>
              <w:t>SS</w:t>
            </w:r>
            <w:r>
              <w:rPr>
                <w:spacing w:val="-62"/>
              </w:rPr>
              <w:t xml:space="preserve"> </w:t>
            </w:r>
            <w:r>
              <w:rPr>
                <w:spacing w:val="-9"/>
              </w:rPr>
              <w:t>含量约</w:t>
            </w:r>
            <w:r>
              <w:rPr>
                <w:spacing w:val="-43"/>
              </w:rPr>
              <w:t xml:space="preserve"> </w:t>
            </w:r>
            <w:r>
              <w:rPr>
                <w:spacing w:val="-9"/>
              </w:rPr>
              <w:t>1500mg/L、</w:t>
            </w:r>
            <w:r>
              <w:t xml:space="preserve"> </w:t>
            </w:r>
            <w:r>
              <w:rPr>
                <w:spacing w:val="-5"/>
              </w:rPr>
              <w:t>石油类含量约</w:t>
            </w:r>
            <w:r>
              <w:rPr>
                <w:spacing w:val="-33"/>
              </w:rPr>
              <w:t xml:space="preserve"> </w:t>
            </w:r>
            <w:r>
              <w:rPr>
                <w:spacing w:val="-5"/>
              </w:rPr>
              <w:t>50mg/L，经沉淀后，SS</w:t>
            </w:r>
            <w:r>
              <w:rPr>
                <w:spacing w:val="-50"/>
              </w:rPr>
              <w:t xml:space="preserve"> </w:t>
            </w:r>
            <w:r>
              <w:rPr>
                <w:spacing w:val="-5"/>
              </w:rPr>
              <w:t>含量下降到</w:t>
            </w:r>
            <w:r>
              <w:rPr>
                <w:spacing w:val="-46"/>
              </w:rPr>
              <w:t xml:space="preserve"> </w:t>
            </w:r>
            <w:r>
              <w:rPr>
                <w:spacing w:val="-5"/>
              </w:rPr>
              <w:t>300mg/L、石油类含量约</w:t>
            </w:r>
            <w:r>
              <w:rPr>
                <w:spacing w:val="-46"/>
              </w:rPr>
              <w:t xml:space="preserve"> </w:t>
            </w:r>
            <w:r>
              <w:rPr>
                <w:spacing w:val="-5"/>
              </w:rPr>
              <w:t>35mg/L。</w:t>
            </w:r>
            <w:r>
              <w:t xml:space="preserve"> </w:t>
            </w:r>
            <w:r>
              <w:rPr>
                <w:spacing w:val="-3"/>
              </w:rPr>
              <w:t>施工废水经临时沉淀池沉淀处理后用于道路</w:t>
            </w:r>
            <w:r>
              <w:rPr>
                <w:spacing w:val="-4"/>
              </w:rPr>
              <w:t>洒水抑尘利用，不外排，因此施工期生</w:t>
            </w:r>
            <w:r>
              <w:t xml:space="preserve"> </w:t>
            </w:r>
            <w:r>
              <w:rPr>
                <w:spacing w:val="-1"/>
              </w:rPr>
              <w:t>产废水对周围环境影响很小。</w:t>
            </w:r>
          </w:p>
          <w:p w14:paraId="3EA2B01C">
            <w:pPr>
              <w:pStyle w:val="6"/>
              <w:spacing w:before="34" w:line="220" w:lineRule="auto"/>
              <w:ind w:left="592"/>
            </w:pPr>
            <w:r>
              <w:rPr>
                <w:spacing w:val="-2"/>
              </w:rPr>
              <w:t>3、施工期固体废物影响分析</w:t>
            </w:r>
          </w:p>
          <w:p w14:paraId="3B478AE0">
            <w:pPr>
              <w:pStyle w:val="6"/>
              <w:spacing w:before="215" w:line="378" w:lineRule="auto"/>
              <w:ind w:left="109" w:right="102" w:firstLine="477"/>
            </w:pPr>
            <w:r>
              <w:rPr>
                <w:spacing w:val="-4"/>
              </w:rPr>
              <w:t>施工人员生活垃圾主要有纸屑、果皮、塑料及其它有机物组成。施工现场生活</w:t>
            </w:r>
            <w:r>
              <w:rPr>
                <w:spacing w:val="11"/>
              </w:rPr>
              <w:t xml:space="preserve"> </w:t>
            </w:r>
            <w:r>
              <w:rPr>
                <w:spacing w:val="-3"/>
              </w:rPr>
              <w:t>垃圾排放量按每人每天0.5kg计，产生量约15kg/d，施工期以6个月计，施工期</w:t>
            </w:r>
            <w:r>
              <w:rPr>
                <w:spacing w:val="-4"/>
              </w:rPr>
              <w:t>产生</w:t>
            </w:r>
            <w:r>
              <w:t xml:space="preserve"> </w:t>
            </w:r>
            <w:r>
              <w:rPr>
                <w:spacing w:val="-3"/>
              </w:rPr>
              <w:t>的垃圾量为2.7t，生活垃圾随意外排可能会进</w:t>
            </w:r>
            <w:r>
              <w:rPr>
                <w:spacing w:val="-4"/>
              </w:rPr>
              <w:t>入地表水体，污染地表水。按当地生</w:t>
            </w:r>
            <w:r>
              <w:t xml:space="preserve"> </w:t>
            </w:r>
            <w:r>
              <w:rPr>
                <w:spacing w:val="-1"/>
              </w:rPr>
              <w:t>活垃圾管理要求，送指定地点进行处理。</w:t>
            </w:r>
          </w:p>
          <w:p w14:paraId="30A3FD9C">
            <w:pPr>
              <w:pStyle w:val="6"/>
              <w:spacing w:before="34" w:line="378" w:lineRule="auto"/>
              <w:ind w:left="107" w:right="102" w:firstLine="480"/>
            </w:pPr>
            <w:r>
              <w:rPr>
                <w:spacing w:val="-4"/>
              </w:rPr>
              <w:t>本工程是在已有土路道路进行建设，项目占地均为草地，依据前面土石方平衡</w:t>
            </w:r>
            <w:r>
              <w:rPr>
                <w:spacing w:val="9"/>
              </w:rPr>
              <w:t xml:space="preserve"> </w:t>
            </w:r>
            <w:r>
              <w:rPr>
                <w:spacing w:val="-4"/>
              </w:rPr>
              <w:t>分析，挖方</w:t>
            </w:r>
            <w:r>
              <w:rPr>
                <w:spacing w:val="-45"/>
              </w:rPr>
              <w:t xml:space="preserve"> </w:t>
            </w:r>
            <w:r>
              <w:rPr>
                <w:spacing w:val="-4"/>
              </w:rPr>
              <w:t>7000m</w:t>
            </w:r>
            <w:r>
              <w:rPr>
                <w:spacing w:val="-4"/>
                <w:position w:val="11"/>
                <w:sz w:val="12"/>
                <w:szCs w:val="12"/>
              </w:rPr>
              <w:t>3</w:t>
            </w:r>
            <w:r>
              <w:rPr>
                <w:spacing w:val="-31"/>
                <w:position w:val="11"/>
                <w:sz w:val="12"/>
                <w:szCs w:val="12"/>
              </w:rPr>
              <w:t xml:space="preserve"> </w:t>
            </w:r>
            <w:r>
              <w:rPr>
                <w:spacing w:val="-4"/>
              </w:rPr>
              <w:t>，填方</w:t>
            </w:r>
            <w:r>
              <w:rPr>
                <w:spacing w:val="-31"/>
              </w:rPr>
              <w:t xml:space="preserve"> </w:t>
            </w:r>
            <w:r>
              <w:rPr>
                <w:spacing w:val="-4"/>
              </w:rPr>
              <w:t>19000m</w:t>
            </w:r>
            <w:r>
              <w:rPr>
                <w:spacing w:val="-4"/>
                <w:position w:val="11"/>
                <w:sz w:val="12"/>
                <w:szCs w:val="12"/>
              </w:rPr>
              <w:t>3</w:t>
            </w:r>
            <w:r>
              <w:rPr>
                <w:spacing w:val="-4"/>
              </w:rPr>
              <w:t>（压实方</w:t>
            </w:r>
            <w:r>
              <w:rPr>
                <w:spacing w:val="13"/>
              </w:rPr>
              <w:t>），</w:t>
            </w:r>
            <w:r>
              <w:rPr>
                <w:spacing w:val="-4"/>
              </w:rPr>
              <w:t>利用方</w:t>
            </w:r>
            <w:r>
              <w:rPr>
                <w:spacing w:val="-50"/>
              </w:rPr>
              <w:t xml:space="preserve"> </w:t>
            </w:r>
            <w:r>
              <w:rPr>
                <w:spacing w:val="-4"/>
              </w:rPr>
              <w:t>2800m</w:t>
            </w:r>
            <w:r>
              <w:rPr>
                <w:spacing w:val="-4"/>
                <w:position w:val="11"/>
                <w:sz w:val="12"/>
                <w:szCs w:val="12"/>
              </w:rPr>
              <w:t>3</w:t>
            </w:r>
            <w:r>
              <w:rPr>
                <w:spacing w:val="-31"/>
                <w:position w:val="11"/>
                <w:sz w:val="12"/>
                <w:szCs w:val="12"/>
              </w:rPr>
              <w:t xml:space="preserve"> </w:t>
            </w:r>
            <w:r>
              <w:rPr>
                <w:spacing w:val="-4"/>
              </w:rPr>
              <w:t>，远方利用</w:t>
            </w:r>
            <w:r>
              <w:rPr>
                <w:spacing w:val="-51"/>
              </w:rPr>
              <w:t xml:space="preserve"> </w:t>
            </w:r>
            <w:r>
              <w:rPr>
                <w:spacing w:val="-4"/>
              </w:rPr>
              <w:t>4200m</w:t>
            </w:r>
            <w:r>
              <w:rPr>
                <w:spacing w:val="-4"/>
                <w:position w:val="11"/>
                <w:sz w:val="12"/>
                <w:szCs w:val="12"/>
              </w:rPr>
              <w:t>3</w:t>
            </w:r>
            <w:r>
              <w:rPr>
                <w:spacing w:val="-29"/>
                <w:position w:val="11"/>
                <w:sz w:val="12"/>
                <w:szCs w:val="12"/>
              </w:rPr>
              <w:t xml:space="preserve"> </w:t>
            </w:r>
            <w:r>
              <w:rPr>
                <w:spacing w:val="-4"/>
              </w:rPr>
              <w:t>，</w:t>
            </w:r>
            <w:r>
              <w:t xml:space="preserve"> </w:t>
            </w:r>
            <w:r>
              <w:rPr>
                <w:spacing w:val="-2"/>
              </w:rPr>
              <w:t>借方</w:t>
            </w:r>
            <w:r>
              <w:rPr>
                <w:spacing w:val="-21"/>
              </w:rPr>
              <w:t xml:space="preserve"> </w:t>
            </w:r>
            <w:r>
              <w:rPr>
                <w:spacing w:val="-2"/>
              </w:rPr>
              <w:t>12000m</w:t>
            </w:r>
            <w:r>
              <w:rPr>
                <w:spacing w:val="-2"/>
                <w:position w:val="12"/>
                <w:sz w:val="12"/>
                <w:szCs w:val="12"/>
              </w:rPr>
              <w:t>3</w:t>
            </w:r>
            <w:r>
              <w:rPr>
                <w:spacing w:val="-27"/>
                <w:position w:val="12"/>
                <w:sz w:val="12"/>
                <w:szCs w:val="12"/>
              </w:rPr>
              <w:t xml:space="preserve"> </w:t>
            </w:r>
            <w:r>
              <w:rPr>
                <w:spacing w:val="-2"/>
              </w:rPr>
              <w:t>。取土场和临时道路要取土工程结束后需，取土场和临时道路区域进</w:t>
            </w:r>
            <w:r>
              <w:t xml:space="preserve"> </w:t>
            </w:r>
            <w:r>
              <w:rPr>
                <w:spacing w:val="-2"/>
              </w:rPr>
              <w:t>行生态恢复，恢复面积合计</w:t>
            </w:r>
            <w:r>
              <w:rPr>
                <w:spacing w:val="-27"/>
              </w:rPr>
              <w:t xml:space="preserve"> </w:t>
            </w:r>
            <w:r>
              <w:rPr>
                <w:spacing w:val="-2"/>
              </w:rPr>
              <w:t>16500.3m</w:t>
            </w:r>
            <w:r>
              <w:rPr>
                <w:spacing w:val="-2"/>
                <w:position w:val="11"/>
                <w:sz w:val="12"/>
                <w:szCs w:val="12"/>
              </w:rPr>
              <w:t>2</w:t>
            </w:r>
            <w:r>
              <w:rPr>
                <w:spacing w:val="-2"/>
              </w:rPr>
              <w:t>。</w:t>
            </w:r>
          </w:p>
          <w:p w14:paraId="0FCB0FBE">
            <w:pPr>
              <w:pStyle w:val="6"/>
              <w:spacing w:before="34" w:line="219" w:lineRule="auto"/>
              <w:ind w:left="586"/>
            </w:pPr>
            <w:r>
              <w:rPr>
                <w:spacing w:val="-1"/>
              </w:rPr>
              <w:t>施工产生的少量其它建筑垃圾送至建筑垃圾填埋场委托处理；</w:t>
            </w:r>
          </w:p>
          <w:p w14:paraId="727E1B53">
            <w:pPr>
              <w:pStyle w:val="6"/>
              <w:spacing w:before="218" w:line="306" w:lineRule="auto"/>
              <w:ind w:left="108" w:right="102" w:firstLine="481"/>
            </w:pPr>
            <w:r>
              <w:rPr>
                <w:spacing w:val="-4"/>
              </w:rPr>
              <w:t>建设过程产生的弃方、建筑垃圾、生活垃圾等若随意堆放，将挤占相当数量的</w:t>
            </w:r>
            <w:r>
              <w:rPr>
                <w:spacing w:val="7"/>
              </w:rPr>
              <w:t xml:space="preserve"> </w:t>
            </w:r>
            <w:r>
              <w:rPr>
                <w:spacing w:val="-4"/>
              </w:rPr>
              <w:t>土地，使水土流失加剧，对周围生态环境造成不利影响。建设单位和施工单位应合</w:t>
            </w:r>
          </w:p>
        </w:tc>
      </w:tr>
    </w:tbl>
    <w:p w14:paraId="026223B3">
      <w:pPr>
        <w:pStyle w:val="2"/>
        <w:rPr>
          <w:sz w:val="21"/>
        </w:rPr>
      </w:pPr>
    </w:p>
    <w:p w14:paraId="5DC97345">
      <w:pPr>
        <w:rPr>
          <w:sz w:val="21"/>
          <w:szCs w:val="21"/>
        </w:rPr>
        <w:sectPr>
          <w:footerReference r:id="rId35" w:type="default"/>
          <w:pgSz w:w="11906" w:h="16839"/>
          <w:pgMar w:top="400" w:right="1341" w:bottom="1240" w:left="1341" w:header="0" w:footer="1078" w:gutter="0"/>
          <w:cols w:space="720" w:num="1"/>
        </w:sectPr>
      </w:pPr>
    </w:p>
    <w:p w14:paraId="34D69565">
      <w:pPr>
        <w:spacing w:before="13"/>
      </w:pPr>
    </w:p>
    <w:p w14:paraId="4054A55D">
      <w:pPr>
        <w:spacing w:before="13"/>
      </w:pPr>
    </w:p>
    <w:p w14:paraId="00547A94">
      <w:pPr>
        <w:spacing w:before="13"/>
      </w:pPr>
    </w:p>
    <w:p w14:paraId="1B3DD1FF">
      <w:pPr>
        <w:spacing w:before="13"/>
      </w:pPr>
    </w:p>
    <w:tbl>
      <w:tblPr>
        <w:tblStyle w:val="5"/>
        <w:tblW w:w="92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3"/>
        <w:gridCol w:w="8735"/>
      </w:tblGrid>
      <w:tr w14:paraId="6D586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67" w:hRule="atLeast"/>
        </w:trPr>
        <w:tc>
          <w:tcPr>
            <w:tcW w:w="473" w:type="dxa"/>
            <w:tcBorders>
              <w:right w:val="single" w:color="000000" w:sz="2" w:space="0"/>
            </w:tcBorders>
            <w:vAlign w:val="top"/>
          </w:tcPr>
          <w:p w14:paraId="075556AC">
            <w:pPr>
              <w:rPr>
                <w:rFonts w:ascii="Arial"/>
                <w:sz w:val="21"/>
              </w:rPr>
            </w:pPr>
          </w:p>
        </w:tc>
        <w:tc>
          <w:tcPr>
            <w:tcW w:w="8735" w:type="dxa"/>
            <w:tcBorders>
              <w:left w:val="single" w:color="000000" w:sz="2" w:space="0"/>
            </w:tcBorders>
            <w:vAlign w:val="top"/>
          </w:tcPr>
          <w:p w14:paraId="421AA22B">
            <w:pPr>
              <w:pStyle w:val="6"/>
              <w:spacing w:before="199" w:line="381" w:lineRule="auto"/>
              <w:ind w:left="106" w:right="102" w:firstLine="3"/>
              <w:jc w:val="both"/>
            </w:pPr>
            <w:r>
              <w:rPr>
                <w:spacing w:val="-4"/>
              </w:rPr>
              <w:t>理选择堆场，做到集中堆放、及时清运、充分利用，避免二次污染的产生。施工人</w:t>
            </w:r>
            <w:r>
              <w:rPr>
                <w:spacing w:val="13"/>
              </w:rPr>
              <w:t xml:space="preserve"> </w:t>
            </w:r>
            <w:r>
              <w:rPr>
                <w:spacing w:val="-3"/>
              </w:rPr>
              <w:t>员产生的生活垃圾数量较少，但生活垃圾中</w:t>
            </w:r>
            <w:r>
              <w:rPr>
                <w:spacing w:val="-4"/>
              </w:rPr>
              <w:t>一般含有有机物较多，易引起细菌、蚊</w:t>
            </w:r>
            <w:r>
              <w:t xml:space="preserve"> </w:t>
            </w:r>
            <w:r>
              <w:rPr>
                <w:spacing w:val="-3"/>
              </w:rPr>
              <w:t>子的大量繁殖，若不能集中收集与处理，易</w:t>
            </w:r>
            <w:r>
              <w:rPr>
                <w:spacing w:val="-4"/>
              </w:rPr>
              <w:t>导致附近传染病发病率的上升和易于传</w:t>
            </w:r>
            <w:r>
              <w:t xml:space="preserve"> </w:t>
            </w:r>
            <w:r>
              <w:rPr>
                <w:spacing w:val="-3"/>
              </w:rPr>
              <w:t>播，产生的恶臭会对周围居民的健康产生一</w:t>
            </w:r>
            <w:r>
              <w:rPr>
                <w:spacing w:val="-4"/>
              </w:rPr>
              <w:t>定不利影响，并对周围景观环境造成破</w:t>
            </w:r>
            <w:r>
              <w:t xml:space="preserve"> </w:t>
            </w:r>
            <w:r>
              <w:rPr>
                <w:spacing w:val="-4"/>
              </w:rPr>
              <w:t>坏。建设单位和施工单位应设置垃圾箱，对生活垃圾集中收集，及时交由地环卫部</w:t>
            </w:r>
            <w:r>
              <w:rPr>
                <w:spacing w:val="16"/>
              </w:rPr>
              <w:t xml:space="preserve"> </w:t>
            </w:r>
            <w:r>
              <w:rPr>
                <w:spacing w:val="-3"/>
              </w:rPr>
              <w:t>门要求统一处理。在采取上述防治措施后，</w:t>
            </w:r>
            <w:r>
              <w:rPr>
                <w:spacing w:val="-4"/>
              </w:rPr>
              <w:t>施工期各类固废对环境影响可得到有效</w:t>
            </w:r>
            <w:r>
              <w:t xml:space="preserve"> </w:t>
            </w:r>
            <w:r>
              <w:rPr>
                <w:spacing w:val="-3"/>
              </w:rPr>
              <w:t>控制。</w:t>
            </w:r>
          </w:p>
          <w:p w14:paraId="0A9B6E79">
            <w:pPr>
              <w:pStyle w:val="6"/>
              <w:spacing w:before="32" w:line="220" w:lineRule="auto"/>
              <w:ind w:left="586"/>
            </w:pPr>
            <w:r>
              <w:rPr>
                <w:spacing w:val="-1"/>
              </w:rPr>
              <w:t>4、施工期声环境影响分析</w:t>
            </w:r>
          </w:p>
          <w:p w14:paraId="0ED9A2C6">
            <w:pPr>
              <w:pStyle w:val="6"/>
              <w:spacing w:before="213" w:line="378" w:lineRule="auto"/>
              <w:ind w:left="106" w:right="102" w:firstLine="483"/>
            </w:pPr>
            <w:r>
              <w:rPr>
                <w:spacing w:val="-4"/>
              </w:rPr>
              <w:t>各种施工作业机械（摊铺机、压路机、真空压力泵、砼拌合机械等）运转时以</w:t>
            </w:r>
            <w:r>
              <w:rPr>
                <w:spacing w:val="5"/>
              </w:rPr>
              <w:t xml:space="preserve"> </w:t>
            </w:r>
            <w:r>
              <w:rPr>
                <w:spacing w:val="-3"/>
              </w:rPr>
              <w:t>及施工车辆的噪声，突发性非稳态声源严重</w:t>
            </w:r>
            <w:r>
              <w:rPr>
                <w:spacing w:val="-4"/>
              </w:rPr>
              <w:t>影响敏感点处人们的生活和工作。建筑</w:t>
            </w:r>
            <w:r>
              <w:t xml:space="preserve"> </w:t>
            </w:r>
            <w:r>
              <w:rPr>
                <w:spacing w:val="-3"/>
              </w:rPr>
              <w:t>施工场界噪声限值标准《建筑施工场界环境噪声排放标准》（GB12523-2011）要求</w:t>
            </w:r>
            <w:r>
              <w:rPr>
                <w:spacing w:val="1"/>
              </w:rPr>
              <w:t xml:space="preserve"> </w:t>
            </w:r>
            <w:r>
              <w:rPr>
                <w:spacing w:val="-3"/>
              </w:rPr>
              <w:t>如下表。</w:t>
            </w:r>
          </w:p>
          <w:p w14:paraId="2EC2B583">
            <w:pPr>
              <w:pStyle w:val="6"/>
              <w:spacing w:before="35" w:line="214" w:lineRule="auto"/>
              <w:ind w:left="1368"/>
            </w:pPr>
            <w:r>
              <w:t>表4-1    建筑施工场界环境噪声排放标准   单</w:t>
            </w:r>
            <w:r>
              <w:rPr>
                <w:spacing w:val="-1"/>
              </w:rPr>
              <w:t>位：LeqdB(A)</w:t>
            </w:r>
          </w:p>
          <w:p w14:paraId="084F3CA4">
            <w:pPr>
              <w:spacing w:line="27" w:lineRule="exact"/>
            </w:pPr>
          </w:p>
          <w:tbl>
            <w:tblPr>
              <w:tblStyle w:val="5"/>
              <w:tblW w:w="8518"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7"/>
              <w:gridCol w:w="3739"/>
              <w:gridCol w:w="1712"/>
              <w:gridCol w:w="1820"/>
            </w:tblGrid>
            <w:tr w14:paraId="41434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247" w:type="dxa"/>
                  <w:vAlign w:val="top"/>
                </w:tcPr>
                <w:p w14:paraId="129C7248">
                  <w:pPr>
                    <w:pStyle w:val="6"/>
                    <w:spacing w:before="146" w:line="229" w:lineRule="auto"/>
                    <w:ind w:left="207"/>
                    <w:rPr>
                      <w:sz w:val="20"/>
                      <w:szCs w:val="20"/>
                    </w:rPr>
                  </w:pPr>
                  <w:r>
                    <w:rPr>
                      <w:spacing w:val="7"/>
                      <w:sz w:val="20"/>
                      <w:szCs w:val="20"/>
                    </w:rPr>
                    <w:t>施工阶段</w:t>
                  </w:r>
                </w:p>
              </w:tc>
              <w:tc>
                <w:tcPr>
                  <w:tcW w:w="3739" w:type="dxa"/>
                  <w:vAlign w:val="top"/>
                </w:tcPr>
                <w:p w14:paraId="72870BDB">
                  <w:pPr>
                    <w:pStyle w:val="6"/>
                    <w:spacing w:before="146" w:line="228" w:lineRule="auto"/>
                    <w:ind w:left="1351"/>
                    <w:rPr>
                      <w:sz w:val="20"/>
                      <w:szCs w:val="20"/>
                    </w:rPr>
                  </w:pPr>
                  <w:r>
                    <w:rPr>
                      <w:spacing w:val="7"/>
                      <w:sz w:val="20"/>
                      <w:szCs w:val="20"/>
                    </w:rPr>
                    <w:t>主要噪声源</w:t>
                  </w:r>
                </w:p>
              </w:tc>
              <w:tc>
                <w:tcPr>
                  <w:tcW w:w="1712" w:type="dxa"/>
                  <w:vAlign w:val="top"/>
                </w:tcPr>
                <w:p w14:paraId="668B1ABF">
                  <w:pPr>
                    <w:pStyle w:val="6"/>
                    <w:spacing w:before="146" w:line="228" w:lineRule="auto"/>
                    <w:ind w:left="230"/>
                    <w:rPr>
                      <w:sz w:val="20"/>
                      <w:szCs w:val="20"/>
                    </w:rPr>
                  </w:pPr>
                  <w:r>
                    <w:rPr>
                      <w:spacing w:val="8"/>
                      <w:sz w:val="20"/>
                      <w:szCs w:val="20"/>
                    </w:rPr>
                    <w:t>昼间噪声限值</w:t>
                  </w:r>
                </w:p>
              </w:tc>
              <w:tc>
                <w:tcPr>
                  <w:tcW w:w="1820" w:type="dxa"/>
                  <w:vAlign w:val="top"/>
                </w:tcPr>
                <w:p w14:paraId="5D1761BE">
                  <w:pPr>
                    <w:pStyle w:val="6"/>
                    <w:spacing w:before="146" w:line="228" w:lineRule="auto"/>
                    <w:ind w:left="289"/>
                    <w:rPr>
                      <w:sz w:val="20"/>
                      <w:szCs w:val="20"/>
                    </w:rPr>
                  </w:pPr>
                  <w:r>
                    <w:rPr>
                      <w:spacing w:val="7"/>
                      <w:sz w:val="20"/>
                      <w:szCs w:val="20"/>
                    </w:rPr>
                    <w:t>夜间噪声限值</w:t>
                  </w:r>
                </w:p>
              </w:tc>
            </w:tr>
            <w:tr w14:paraId="234BD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47" w:type="dxa"/>
                  <w:vAlign w:val="top"/>
                </w:tcPr>
                <w:p w14:paraId="23DFA9C0">
                  <w:pPr>
                    <w:pStyle w:val="6"/>
                    <w:spacing w:before="140" w:line="229" w:lineRule="auto"/>
                    <w:ind w:left="315"/>
                    <w:rPr>
                      <w:sz w:val="20"/>
                      <w:szCs w:val="20"/>
                    </w:rPr>
                  </w:pPr>
                  <w:r>
                    <w:rPr>
                      <w:spacing w:val="6"/>
                      <w:sz w:val="20"/>
                      <w:szCs w:val="20"/>
                    </w:rPr>
                    <w:t>土石方</w:t>
                  </w:r>
                </w:p>
              </w:tc>
              <w:tc>
                <w:tcPr>
                  <w:tcW w:w="3739" w:type="dxa"/>
                  <w:vAlign w:val="top"/>
                </w:tcPr>
                <w:p w14:paraId="09544023">
                  <w:pPr>
                    <w:pStyle w:val="6"/>
                    <w:spacing w:before="140" w:line="227" w:lineRule="auto"/>
                    <w:ind w:left="612"/>
                    <w:rPr>
                      <w:sz w:val="20"/>
                      <w:szCs w:val="20"/>
                    </w:rPr>
                  </w:pPr>
                  <w:r>
                    <w:rPr>
                      <w:spacing w:val="9"/>
                      <w:sz w:val="20"/>
                      <w:szCs w:val="20"/>
                    </w:rPr>
                    <w:t>推土机、挖掘机、装载机等</w:t>
                  </w:r>
                </w:p>
              </w:tc>
              <w:tc>
                <w:tcPr>
                  <w:tcW w:w="1712" w:type="dxa"/>
                  <w:vAlign w:val="top"/>
                </w:tcPr>
                <w:p w14:paraId="6450DB73">
                  <w:pPr>
                    <w:pStyle w:val="6"/>
                    <w:spacing w:before="175" w:line="187" w:lineRule="auto"/>
                    <w:ind w:left="762"/>
                    <w:rPr>
                      <w:sz w:val="20"/>
                      <w:szCs w:val="20"/>
                    </w:rPr>
                  </w:pPr>
                  <w:r>
                    <w:rPr>
                      <w:spacing w:val="-2"/>
                      <w:sz w:val="20"/>
                      <w:szCs w:val="20"/>
                    </w:rPr>
                    <w:t>75</w:t>
                  </w:r>
                </w:p>
              </w:tc>
              <w:tc>
                <w:tcPr>
                  <w:tcW w:w="1820" w:type="dxa"/>
                  <w:vAlign w:val="top"/>
                </w:tcPr>
                <w:p w14:paraId="18483884">
                  <w:pPr>
                    <w:pStyle w:val="6"/>
                    <w:spacing w:before="175" w:line="187" w:lineRule="auto"/>
                    <w:ind w:left="813"/>
                    <w:rPr>
                      <w:sz w:val="20"/>
                      <w:szCs w:val="20"/>
                    </w:rPr>
                  </w:pPr>
                  <w:r>
                    <w:rPr>
                      <w:spacing w:val="-2"/>
                      <w:sz w:val="20"/>
                      <w:szCs w:val="20"/>
                    </w:rPr>
                    <w:t>55</w:t>
                  </w:r>
                </w:p>
              </w:tc>
            </w:tr>
            <w:tr w14:paraId="5929D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47" w:type="dxa"/>
                  <w:vAlign w:val="top"/>
                </w:tcPr>
                <w:p w14:paraId="5FBB04DD">
                  <w:pPr>
                    <w:pStyle w:val="6"/>
                    <w:spacing w:before="141" w:line="227" w:lineRule="auto"/>
                    <w:ind w:left="317"/>
                    <w:rPr>
                      <w:sz w:val="20"/>
                      <w:szCs w:val="20"/>
                    </w:rPr>
                  </w:pPr>
                  <w:r>
                    <w:rPr>
                      <w:spacing w:val="5"/>
                      <w:sz w:val="20"/>
                      <w:szCs w:val="20"/>
                    </w:rPr>
                    <w:t>打桩机</w:t>
                  </w:r>
                </w:p>
              </w:tc>
              <w:tc>
                <w:tcPr>
                  <w:tcW w:w="3739" w:type="dxa"/>
                  <w:vAlign w:val="top"/>
                </w:tcPr>
                <w:p w14:paraId="7A5611F9">
                  <w:pPr>
                    <w:pStyle w:val="6"/>
                    <w:spacing w:before="141" w:line="227" w:lineRule="auto"/>
                    <w:ind w:left="1246"/>
                    <w:rPr>
                      <w:sz w:val="20"/>
                      <w:szCs w:val="20"/>
                    </w:rPr>
                  </w:pPr>
                  <w:r>
                    <w:rPr>
                      <w:spacing w:val="7"/>
                      <w:sz w:val="20"/>
                      <w:szCs w:val="20"/>
                    </w:rPr>
                    <w:t>各种打桩机等</w:t>
                  </w:r>
                </w:p>
              </w:tc>
              <w:tc>
                <w:tcPr>
                  <w:tcW w:w="1712" w:type="dxa"/>
                  <w:vAlign w:val="top"/>
                </w:tcPr>
                <w:p w14:paraId="1D66922E">
                  <w:pPr>
                    <w:pStyle w:val="6"/>
                    <w:spacing w:before="174" w:line="189" w:lineRule="auto"/>
                    <w:ind w:left="757"/>
                    <w:rPr>
                      <w:sz w:val="20"/>
                      <w:szCs w:val="20"/>
                    </w:rPr>
                  </w:pPr>
                  <w:r>
                    <w:rPr>
                      <w:sz w:val="20"/>
                      <w:szCs w:val="20"/>
                    </w:rPr>
                    <w:t>85</w:t>
                  </w:r>
                </w:p>
              </w:tc>
              <w:tc>
                <w:tcPr>
                  <w:tcW w:w="1820" w:type="dxa"/>
                  <w:vAlign w:val="top"/>
                </w:tcPr>
                <w:p w14:paraId="04C79077">
                  <w:pPr>
                    <w:pStyle w:val="6"/>
                    <w:spacing w:before="141" w:line="228" w:lineRule="auto"/>
                    <w:ind w:left="494"/>
                    <w:rPr>
                      <w:sz w:val="20"/>
                      <w:szCs w:val="20"/>
                    </w:rPr>
                  </w:pPr>
                  <w:r>
                    <w:rPr>
                      <w:spacing w:val="7"/>
                      <w:sz w:val="20"/>
                      <w:szCs w:val="20"/>
                    </w:rPr>
                    <w:t>禁止施工</w:t>
                  </w:r>
                </w:p>
              </w:tc>
            </w:tr>
            <w:tr w14:paraId="535F8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4" w:hRule="atLeast"/>
              </w:trPr>
              <w:tc>
                <w:tcPr>
                  <w:tcW w:w="1247" w:type="dxa"/>
                  <w:vAlign w:val="top"/>
                </w:tcPr>
                <w:p w14:paraId="7614E40F">
                  <w:pPr>
                    <w:pStyle w:val="6"/>
                    <w:spacing w:before="143" w:line="228" w:lineRule="auto"/>
                    <w:ind w:left="424"/>
                    <w:rPr>
                      <w:sz w:val="20"/>
                      <w:szCs w:val="20"/>
                    </w:rPr>
                  </w:pPr>
                  <w:r>
                    <w:rPr>
                      <w:spacing w:val="2"/>
                      <w:sz w:val="20"/>
                      <w:szCs w:val="20"/>
                    </w:rPr>
                    <w:t>结构</w:t>
                  </w:r>
                </w:p>
              </w:tc>
              <w:tc>
                <w:tcPr>
                  <w:tcW w:w="3739" w:type="dxa"/>
                  <w:vAlign w:val="top"/>
                </w:tcPr>
                <w:p w14:paraId="6ADED779">
                  <w:pPr>
                    <w:pStyle w:val="6"/>
                    <w:spacing w:before="143" w:line="227" w:lineRule="auto"/>
                    <w:ind w:left="406"/>
                    <w:rPr>
                      <w:sz w:val="20"/>
                      <w:szCs w:val="20"/>
                    </w:rPr>
                  </w:pPr>
                  <w:r>
                    <w:rPr>
                      <w:spacing w:val="9"/>
                      <w:sz w:val="20"/>
                      <w:szCs w:val="20"/>
                    </w:rPr>
                    <w:t>混凝土搅拌机、振捣机、电锯等</w:t>
                  </w:r>
                </w:p>
              </w:tc>
              <w:tc>
                <w:tcPr>
                  <w:tcW w:w="1712" w:type="dxa"/>
                  <w:vAlign w:val="top"/>
                </w:tcPr>
                <w:p w14:paraId="662945DD">
                  <w:pPr>
                    <w:pStyle w:val="6"/>
                    <w:spacing w:before="176" w:line="189" w:lineRule="auto"/>
                    <w:ind w:left="762"/>
                    <w:rPr>
                      <w:sz w:val="20"/>
                      <w:szCs w:val="20"/>
                    </w:rPr>
                  </w:pPr>
                  <w:r>
                    <w:rPr>
                      <w:spacing w:val="-2"/>
                      <w:sz w:val="20"/>
                      <w:szCs w:val="20"/>
                    </w:rPr>
                    <w:t>70</w:t>
                  </w:r>
                </w:p>
              </w:tc>
              <w:tc>
                <w:tcPr>
                  <w:tcW w:w="1820" w:type="dxa"/>
                  <w:vAlign w:val="top"/>
                </w:tcPr>
                <w:p w14:paraId="6B6FFD83">
                  <w:pPr>
                    <w:pStyle w:val="6"/>
                    <w:spacing w:before="178" w:line="187" w:lineRule="auto"/>
                    <w:ind w:left="813"/>
                    <w:rPr>
                      <w:sz w:val="20"/>
                      <w:szCs w:val="20"/>
                    </w:rPr>
                  </w:pPr>
                  <w:r>
                    <w:rPr>
                      <w:spacing w:val="-2"/>
                      <w:sz w:val="20"/>
                      <w:szCs w:val="20"/>
                    </w:rPr>
                    <w:t>55</w:t>
                  </w:r>
                </w:p>
              </w:tc>
            </w:tr>
            <w:tr w14:paraId="4665B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247" w:type="dxa"/>
                  <w:vAlign w:val="top"/>
                </w:tcPr>
                <w:p w14:paraId="70F06A16">
                  <w:pPr>
                    <w:pStyle w:val="6"/>
                    <w:spacing w:before="145" w:line="228" w:lineRule="auto"/>
                    <w:ind w:left="419"/>
                    <w:rPr>
                      <w:sz w:val="20"/>
                      <w:szCs w:val="20"/>
                    </w:rPr>
                  </w:pPr>
                  <w:r>
                    <w:rPr>
                      <w:spacing w:val="5"/>
                      <w:sz w:val="20"/>
                      <w:szCs w:val="20"/>
                    </w:rPr>
                    <w:t>铺装</w:t>
                  </w:r>
                </w:p>
              </w:tc>
              <w:tc>
                <w:tcPr>
                  <w:tcW w:w="3739" w:type="dxa"/>
                  <w:vAlign w:val="top"/>
                </w:tcPr>
                <w:p w14:paraId="2C679DA3">
                  <w:pPr>
                    <w:pStyle w:val="6"/>
                    <w:spacing w:before="144" w:line="227" w:lineRule="auto"/>
                    <w:ind w:left="1163"/>
                    <w:rPr>
                      <w:sz w:val="20"/>
                      <w:szCs w:val="20"/>
                    </w:rPr>
                  </w:pPr>
                  <w:r>
                    <w:rPr>
                      <w:spacing w:val="5"/>
                      <w:sz w:val="20"/>
                      <w:szCs w:val="20"/>
                    </w:rPr>
                    <w:t>吊车、升降机等</w:t>
                  </w:r>
                </w:p>
              </w:tc>
              <w:tc>
                <w:tcPr>
                  <w:tcW w:w="1712" w:type="dxa"/>
                  <w:vAlign w:val="top"/>
                </w:tcPr>
                <w:p w14:paraId="6442A05D">
                  <w:pPr>
                    <w:pStyle w:val="6"/>
                    <w:spacing w:before="177" w:line="189" w:lineRule="auto"/>
                    <w:ind w:left="758"/>
                    <w:rPr>
                      <w:sz w:val="20"/>
                      <w:szCs w:val="20"/>
                    </w:rPr>
                  </w:pPr>
                  <w:r>
                    <w:rPr>
                      <w:sz w:val="20"/>
                      <w:szCs w:val="20"/>
                    </w:rPr>
                    <w:t>65</w:t>
                  </w:r>
                </w:p>
              </w:tc>
              <w:tc>
                <w:tcPr>
                  <w:tcW w:w="1820" w:type="dxa"/>
                  <w:vAlign w:val="top"/>
                </w:tcPr>
                <w:p w14:paraId="02EAE487">
                  <w:pPr>
                    <w:pStyle w:val="6"/>
                    <w:spacing w:before="179" w:line="187" w:lineRule="auto"/>
                    <w:ind w:left="813"/>
                    <w:rPr>
                      <w:sz w:val="20"/>
                      <w:szCs w:val="20"/>
                    </w:rPr>
                  </w:pPr>
                  <w:r>
                    <w:rPr>
                      <w:spacing w:val="-2"/>
                      <w:sz w:val="20"/>
                      <w:szCs w:val="20"/>
                    </w:rPr>
                    <w:t>55</w:t>
                  </w:r>
                </w:p>
              </w:tc>
            </w:tr>
          </w:tbl>
          <w:p w14:paraId="3056BB66">
            <w:pPr>
              <w:pStyle w:val="6"/>
              <w:spacing w:before="192" w:line="380" w:lineRule="auto"/>
              <w:ind w:left="111" w:right="3" w:firstLine="478"/>
            </w:pPr>
            <w:r>
              <w:rPr>
                <w:spacing w:val="-1"/>
              </w:rPr>
              <w:t>经分析，根据各种施工机械的噪声值，施工时在不同距离的施工噪声预测值，</w:t>
            </w:r>
            <w:r>
              <w:rPr>
                <w:spacing w:val="5"/>
              </w:rPr>
              <w:t xml:space="preserve"> </w:t>
            </w:r>
            <w:r>
              <w:rPr>
                <w:spacing w:val="-11"/>
              </w:rPr>
              <w:t>一</w:t>
            </w:r>
            <w:r>
              <w:rPr>
                <w:spacing w:val="-64"/>
              </w:rPr>
              <w:t xml:space="preserve"> </w:t>
            </w:r>
            <w:r>
              <w:rPr>
                <w:spacing w:val="-11"/>
              </w:rPr>
              <w:t>般</w:t>
            </w:r>
            <w:r>
              <w:rPr>
                <w:spacing w:val="-66"/>
              </w:rPr>
              <w:t xml:space="preserve"> </w:t>
            </w:r>
            <w:r>
              <w:rPr>
                <w:spacing w:val="-11"/>
              </w:rPr>
              <w:t>昼</w:t>
            </w:r>
            <w:r>
              <w:rPr>
                <w:spacing w:val="-44"/>
              </w:rPr>
              <w:t xml:space="preserve"> </w:t>
            </w:r>
            <w:r>
              <w:rPr>
                <w:spacing w:val="-11"/>
              </w:rPr>
              <w:t>间</w:t>
            </w:r>
            <w:r>
              <w:rPr>
                <w:spacing w:val="-63"/>
              </w:rPr>
              <w:t xml:space="preserve"> </w:t>
            </w:r>
            <w:r>
              <w:rPr>
                <w:spacing w:val="-11"/>
              </w:rPr>
              <w:t>在 50m 的</w:t>
            </w:r>
            <w:r>
              <w:rPr>
                <w:spacing w:val="-57"/>
              </w:rPr>
              <w:t xml:space="preserve"> </w:t>
            </w:r>
            <w:r>
              <w:rPr>
                <w:spacing w:val="-11"/>
              </w:rPr>
              <w:t>范</w:t>
            </w:r>
            <w:r>
              <w:rPr>
                <w:spacing w:val="-44"/>
              </w:rPr>
              <w:t xml:space="preserve"> </w:t>
            </w:r>
            <w:r>
              <w:rPr>
                <w:spacing w:val="-11"/>
              </w:rPr>
              <w:t>围</w:t>
            </w:r>
            <w:r>
              <w:rPr>
                <w:spacing w:val="-33"/>
              </w:rPr>
              <w:t xml:space="preserve"> </w:t>
            </w:r>
            <w:r>
              <w:rPr>
                <w:spacing w:val="-11"/>
              </w:rPr>
              <w:t>内</w:t>
            </w:r>
            <w:r>
              <w:rPr>
                <w:spacing w:val="-54"/>
              </w:rPr>
              <w:t xml:space="preserve"> </w:t>
            </w:r>
            <w:r>
              <w:rPr>
                <w:spacing w:val="-11"/>
              </w:rPr>
              <w:t>能</w:t>
            </w:r>
            <w:r>
              <w:rPr>
                <w:spacing w:val="-63"/>
              </w:rPr>
              <w:t xml:space="preserve"> </w:t>
            </w:r>
            <w:r>
              <w:rPr>
                <w:spacing w:val="-11"/>
              </w:rPr>
              <w:t>达</w:t>
            </w:r>
            <w:r>
              <w:rPr>
                <w:spacing w:val="-59"/>
              </w:rPr>
              <w:t xml:space="preserve"> </w:t>
            </w:r>
            <w:r>
              <w:rPr>
                <w:spacing w:val="-11"/>
              </w:rPr>
              <w:t>到</w:t>
            </w:r>
            <w:r>
              <w:rPr>
                <w:spacing w:val="-72"/>
              </w:rPr>
              <w:t xml:space="preserve"> </w:t>
            </w:r>
            <w:r>
              <w:rPr>
                <w:spacing w:val="-11"/>
              </w:rPr>
              <w:t>《</w:t>
            </w:r>
            <w:r>
              <w:rPr>
                <w:spacing w:val="-36"/>
              </w:rPr>
              <w:t xml:space="preserve"> </w:t>
            </w:r>
            <w:r>
              <w:rPr>
                <w:spacing w:val="-11"/>
              </w:rPr>
              <w:t>建</w:t>
            </w:r>
            <w:r>
              <w:rPr>
                <w:spacing w:val="-61"/>
              </w:rPr>
              <w:t xml:space="preserve"> </w:t>
            </w:r>
            <w:r>
              <w:rPr>
                <w:spacing w:val="-11"/>
              </w:rPr>
              <w:t>筑</w:t>
            </w:r>
            <w:r>
              <w:rPr>
                <w:spacing w:val="-66"/>
              </w:rPr>
              <w:t xml:space="preserve"> </w:t>
            </w:r>
            <w:r>
              <w:rPr>
                <w:spacing w:val="-11"/>
              </w:rPr>
              <w:t>施</w:t>
            </w:r>
            <w:r>
              <w:rPr>
                <w:spacing w:val="-59"/>
              </w:rPr>
              <w:t xml:space="preserve"> </w:t>
            </w:r>
            <w:r>
              <w:rPr>
                <w:spacing w:val="-11"/>
              </w:rPr>
              <w:t>工</w:t>
            </w:r>
            <w:r>
              <w:rPr>
                <w:spacing w:val="-64"/>
              </w:rPr>
              <w:t xml:space="preserve"> </w:t>
            </w:r>
            <w:r>
              <w:rPr>
                <w:spacing w:val="-11"/>
              </w:rPr>
              <w:t>场</w:t>
            </w:r>
            <w:r>
              <w:rPr>
                <w:spacing w:val="-57"/>
              </w:rPr>
              <w:t xml:space="preserve"> </w:t>
            </w:r>
            <w:r>
              <w:rPr>
                <w:spacing w:val="-11"/>
              </w:rPr>
              <w:t>界</w:t>
            </w:r>
            <w:r>
              <w:rPr>
                <w:spacing w:val="-65"/>
              </w:rPr>
              <w:t xml:space="preserve"> </w:t>
            </w:r>
            <w:r>
              <w:rPr>
                <w:spacing w:val="-11"/>
              </w:rPr>
              <w:t>环</w:t>
            </w:r>
            <w:r>
              <w:rPr>
                <w:spacing w:val="-62"/>
              </w:rPr>
              <w:t xml:space="preserve"> </w:t>
            </w:r>
            <w:r>
              <w:rPr>
                <w:spacing w:val="-11"/>
              </w:rPr>
              <w:t>境</w:t>
            </w:r>
            <w:r>
              <w:rPr>
                <w:spacing w:val="-51"/>
              </w:rPr>
              <w:t xml:space="preserve"> </w:t>
            </w:r>
            <w:r>
              <w:rPr>
                <w:spacing w:val="-11"/>
              </w:rPr>
              <w:t>噪</w:t>
            </w:r>
            <w:r>
              <w:rPr>
                <w:spacing w:val="-60"/>
              </w:rPr>
              <w:t xml:space="preserve"> </w:t>
            </w:r>
            <w:r>
              <w:rPr>
                <w:spacing w:val="-12"/>
              </w:rPr>
              <w:t>声</w:t>
            </w:r>
            <w:r>
              <w:rPr>
                <w:spacing w:val="-63"/>
              </w:rPr>
              <w:t xml:space="preserve"> </w:t>
            </w:r>
            <w:r>
              <w:rPr>
                <w:spacing w:val="-12"/>
              </w:rPr>
              <w:t>排</w:t>
            </w:r>
            <w:r>
              <w:rPr>
                <w:spacing w:val="-62"/>
              </w:rPr>
              <w:t xml:space="preserve"> </w:t>
            </w:r>
            <w:r>
              <w:rPr>
                <w:spacing w:val="-12"/>
              </w:rPr>
              <w:t>放</w:t>
            </w:r>
            <w:r>
              <w:rPr>
                <w:spacing w:val="-65"/>
              </w:rPr>
              <w:t xml:space="preserve"> </w:t>
            </w:r>
            <w:r>
              <w:rPr>
                <w:spacing w:val="-12"/>
              </w:rPr>
              <w:t>标</w:t>
            </w:r>
            <w:r>
              <w:rPr>
                <w:spacing w:val="-60"/>
              </w:rPr>
              <w:t xml:space="preserve"> </w:t>
            </w:r>
            <w:r>
              <w:rPr>
                <w:spacing w:val="-12"/>
              </w:rPr>
              <w:t>准》</w:t>
            </w:r>
            <w:r>
              <w:t xml:space="preserve">  </w:t>
            </w:r>
            <w:r>
              <w:rPr>
                <w:spacing w:val="-5"/>
              </w:rPr>
              <w:t>（GB12523-2011）要求。各个阶段夜间进行施工，要使施工场界噪声达到</w:t>
            </w:r>
            <w:r>
              <w:rPr>
                <w:spacing w:val="-46"/>
              </w:rPr>
              <w:t xml:space="preserve"> </w:t>
            </w:r>
            <w:r>
              <w:rPr>
                <w:spacing w:val="-5"/>
              </w:rPr>
              <w:t>55dB（A）</w:t>
            </w:r>
            <w:r>
              <w:t xml:space="preserve"> </w:t>
            </w:r>
            <w:r>
              <w:rPr>
                <w:spacing w:val="-1"/>
              </w:rPr>
              <w:t>的要求，土石方阶段需要在距声源</w:t>
            </w:r>
            <w:r>
              <w:rPr>
                <w:spacing w:val="-33"/>
              </w:rPr>
              <w:t xml:space="preserve"> </w:t>
            </w:r>
            <w:r>
              <w:rPr>
                <w:spacing w:val="-1"/>
              </w:rPr>
              <w:t>150m</w:t>
            </w:r>
            <w:r>
              <w:rPr>
                <w:spacing w:val="-24"/>
              </w:rPr>
              <w:t xml:space="preserve"> </w:t>
            </w:r>
            <w:r>
              <w:rPr>
                <w:spacing w:val="-1"/>
              </w:rPr>
              <w:t>以外；夜间严禁打桩；装</w:t>
            </w:r>
            <w:r>
              <w:rPr>
                <w:spacing w:val="-2"/>
              </w:rPr>
              <w:t>修及结构阶段，</w:t>
            </w:r>
            <w:r>
              <w:t xml:space="preserve"> </w:t>
            </w:r>
            <w:r>
              <w:rPr>
                <w:spacing w:val="-5"/>
              </w:rPr>
              <w:t>需要在距声源</w:t>
            </w:r>
            <w:r>
              <w:rPr>
                <w:spacing w:val="-46"/>
              </w:rPr>
              <w:t xml:space="preserve"> </w:t>
            </w:r>
            <w:r>
              <w:rPr>
                <w:spacing w:val="-5"/>
              </w:rPr>
              <w:t>200m</w:t>
            </w:r>
            <w:r>
              <w:rPr>
                <w:spacing w:val="-24"/>
              </w:rPr>
              <w:t xml:space="preserve"> </w:t>
            </w:r>
            <w:r>
              <w:rPr>
                <w:spacing w:val="-5"/>
              </w:rPr>
              <w:t>以外。</w:t>
            </w:r>
          </w:p>
          <w:p w14:paraId="5D5DE8AC">
            <w:pPr>
              <w:pStyle w:val="6"/>
              <w:spacing w:before="33" w:line="378" w:lineRule="auto"/>
              <w:ind w:left="106" w:right="102" w:firstLine="480"/>
              <w:jc w:val="both"/>
            </w:pPr>
            <w:r>
              <w:rPr>
                <w:spacing w:val="-2"/>
              </w:rPr>
              <w:t>根据现状调查，评价范围内的敏感目标的</w:t>
            </w:r>
            <w:r>
              <w:rPr>
                <w:spacing w:val="-40"/>
              </w:rPr>
              <w:t xml:space="preserve"> </w:t>
            </w:r>
            <w:r>
              <w:rPr>
                <w:spacing w:val="-2"/>
              </w:rPr>
              <w:t>4</w:t>
            </w:r>
            <w:r>
              <w:rPr>
                <w:spacing w:val="-46"/>
              </w:rPr>
              <w:t xml:space="preserve"> </w:t>
            </w:r>
            <w:r>
              <w:rPr>
                <w:spacing w:val="-2"/>
              </w:rPr>
              <w:t>处牧民住宅位于道路红线</w:t>
            </w:r>
            <w:r>
              <w:rPr>
                <w:spacing w:val="-48"/>
              </w:rPr>
              <w:t xml:space="preserve"> </w:t>
            </w:r>
            <w:r>
              <w:rPr>
                <w:spacing w:val="-2"/>
              </w:rPr>
              <w:t>200m</w:t>
            </w:r>
            <w:r>
              <w:rPr>
                <w:spacing w:val="-44"/>
              </w:rPr>
              <w:t xml:space="preserve"> </w:t>
            </w:r>
            <w:r>
              <w:rPr>
                <w:spacing w:val="-2"/>
              </w:rPr>
              <w:t>范</w:t>
            </w:r>
            <w:r>
              <w:t xml:space="preserve"> </w:t>
            </w:r>
            <w:r>
              <w:rPr>
                <w:spacing w:val="-2"/>
              </w:rPr>
              <w:t>围内。其它牧民住宅均位于道路红线外</w:t>
            </w:r>
            <w:r>
              <w:rPr>
                <w:spacing w:val="-30"/>
              </w:rPr>
              <w:t xml:space="preserve"> </w:t>
            </w:r>
            <w:r>
              <w:rPr>
                <w:spacing w:val="-2"/>
              </w:rPr>
              <w:t>200m</w:t>
            </w:r>
            <w:r>
              <w:rPr>
                <w:spacing w:val="-23"/>
              </w:rPr>
              <w:t xml:space="preserve"> </w:t>
            </w:r>
            <w:r>
              <w:rPr>
                <w:spacing w:val="-2"/>
              </w:rPr>
              <w:t>以外区域，综合本项目建设时间虽然</w:t>
            </w:r>
            <w:r>
              <w:t xml:space="preserve"> </w:t>
            </w:r>
            <w:r>
              <w:rPr>
                <w:spacing w:val="-3"/>
              </w:rPr>
              <w:t>较长，但对固定路段而言施工时间要短得多</w:t>
            </w:r>
            <w:r>
              <w:rPr>
                <w:spacing w:val="-4"/>
              </w:rPr>
              <w:t>，因此沿线居民受实际施工噪声的影响</w:t>
            </w:r>
            <w:r>
              <w:t xml:space="preserve"> </w:t>
            </w:r>
            <w:r>
              <w:rPr>
                <w:spacing w:val="-2"/>
              </w:rPr>
              <w:t>程度应较小。</w:t>
            </w:r>
          </w:p>
        </w:tc>
      </w:tr>
    </w:tbl>
    <w:p w14:paraId="13C9C053">
      <w:pPr>
        <w:pStyle w:val="2"/>
        <w:rPr>
          <w:sz w:val="21"/>
        </w:rPr>
      </w:pPr>
    </w:p>
    <w:p w14:paraId="368FFEB5">
      <w:pPr>
        <w:rPr>
          <w:sz w:val="21"/>
          <w:szCs w:val="21"/>
        </w:rPr>
        <w:sectPr>
          <w:footerReference r:id="rId36" w:type="default"/>
          <w:pgSz w:w="11906" w:h="16839"/>
          <w:pgMar w:top="400" w:right="1134" w:bottom="1300" w:left="1341" w:header="0" w:footer="1078" w:gutter="0"/>
          <w:cols w:space="720" w:num="1"/>
        </w:sectPr>
      </w:pPr>
    </w:p>
    <w:p w14:paraId="0C228EA8">
      <w:pPr>
        <w:spacing w:before="13"/>
      </w:pPr>
    </w:p>
    <w:p w14:paraId="5A14BCDE">
      <w:pPr>
        <w:spacing w:before="13"/>
      </w:pPr>
    </w:p>
    <w:p w14:paraId="1C64BE55">
      <w:pPr>
        <w:spacing w:before="13"/>
      </w:pPr>
    </w:p>
    <w:p w14:paraId="64C7E0E6">
      <w:pPr>
        <w:spacing w:before="13"/>
      </w:pPr>
    </w:p>
    <w:tbl>
      <w:tblPr>
        <w:tblStyle w:val="5"/>
        <w:tblW w:w="92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3"/>
        <w:gridCol w:w="8735"/>
      </w:tblGrid>
      <w:tr w14:paraId="25350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07" w:hRule="atLeast"/>
        </w:trPr>
        <w:tc>
          <w:tcPr>
            <w:tcW w:w="473" w:type="dxa"/>
            <w:tcBorders>
              <w:right w:val="single" w:color="000000" w:sz="2" w:space="0"/>
            </w:tcBorders>
            <w:vAlign w:val="top"/>
          </w:tcPr>
          <w:p w14:paraId="65E77D9B">
            <w:pPr>
              <w:rPr>
                <w:rFonts w:ascii="Arial"/>
                <w:sz w:val="21"/>
              </w:rPr>
            </w:pPr>
          </w:p>
        </w:tc>
        <w:tc>
          <w:tcPr>
            <w:tcW w:w="8735" w:type="dxa"/>
            <w:tcBorders>
              <w:left w:val="single" w:color="000000" w:sz="2" w:space="0"/>
            </w:tcBorders>
            <w:vAlign w:val="top"/>
          </w:tcPr>
          <w:p w14:paraId="413DED35">
            <w:pPr>
              <w:pStyle w:val="6"/>
              <w:spacing w:before="200" w:line="220" w:lineRule="auto"/>
              <w:ind w:left="592"/>
            </w:pPr>
            <w:r>
              <w:rPr>
                <w:spacing w:val="-2"/>
              </w:rPr>
              <w:t>5、生态环境影响分析</w:t>
            </w:r>
          </w:p>
          <w:p w14:paraId="44F3F0D0">
            <w:pPr>
              <w:pStyle w:val="6"/>
              <w:spacing w:before="213" w:line="219" w:lineRule="auto"/>
              <w:ind w:left="629"/>
            </w:pPr>
            <w:r>
              <w:rPr>
                <w:spacing w:val="-3"/>
              </w:rPr>
              <w:t>(1)工程对沿线动植物资源的影响分析</w:t>
            </w:r>
          </w:p>
          <w:p w14:paraId="7E2DE77D">
            <w:pPr>
              <w:pStyle w:val="6"/>
              <w:spacing w:before="214" w:line="376" w:lineRule="auto"/>
              <w:ind w:left="107" w:right="102" w:firstLine="481"/>
            </w:pPr>
            <w:r>
              <w:rPr>
                <w:spacing w:val="-4"/>
              </w:rPr>
              <w:t>路基工程线需要一定量的土石方，同时由于工程施工的临时占地，使路线经过</w:t>
            </w:r>
            <w:r>
              <w:rPr>
                <w:spacing w:val="8"/>
              </w:rPr>
              <w:t xml:space="preserve"> </w:t>
            </w:r>
            <w:r>
              <w:rPr>
                <w:spacing w:val="-4"/>
              </w:rPr>
              <w:t>地区草地等的面积有所减少，机械碾压、人员踩踏，使土壤结构发生改变，导致施</w:t>
            </w:r>
            <w:r>
              <w:rPr>
                <w:spacing w:val="18"/>
              </w:rPr>
              <w:t xml:space="preserve"> </w:t>
            </w:r>
            <w:r>
              <w:rPr>
                <w:spacing w:val="-1"/>
              </w:rPr>
              <w:t>工结束后草地等的植被自然恢复需要比较长的时间。</w:t>
            </w:r>
          </w:p>
          <w:p w14:paraId="5D809DBC">
            <w:pPr>
              <w:pStyle w:val="6"/>
              <w:spacing w:before="37" w:line="382" w:lineRule="auto"/>
              <w:ind w:left="106" w:right="45" w:firstLine="481"/>
            </w:pPr>
            <w:r>
              <w:rPr>
                <w:spacing w:val="-2"/>
              </w:rPr>
              <w:t>本项目取弃土场和临时道路占地</w:t>
            </w:r>
            <w:r>
              <w:rPr>
                <w:spacing w:val="-22"/>
              </w:rPr>
              <w:t xml:space="preserve"> </w:t>
            </w:r>
            <w:r>
              <w:rPr>
                <w:spacing w:val="-2"/>
              </w:rPr>
              <w:t>16500.3m</w:t>
            </w:r>
            <w:r>
              <w:rPr>
                <w:spacing w:val="-2"/>
                <w:position w:val="11"/>
                <w:sz w:val="12"/>
                <w:szCs w:val="12"/>
              </w:rPr>
              <w:t>2</w:t>
            </w:r>
            <w:r>
              <w:rPr>
                <w:spacing w:val="-31"/>
                <w:position w:val="11"/>
                <w:sz w:val="12"/>
                <w:szCs w:val="12"/>
              </w:rPr>
              <w:t xml:space="preserve"> </w:t>
            </w:r>
            <w:r>
              <w:rPr>
                <w:spacing w:val="-2"/>
              </w:rPr>
              <w:t>，主要为草地。生态恢复时，要求</w:t>
            </w:r>
            <w:r>
              <w:t xml:space="preserve"> </w:t>
            </w:r>
            <w:r>
              <w:rPr>
                <w:spacing w:val="-1"/>
              </w:rPr>
              <w:t>覆土厚度不小于</w:t>
            </w:r>
            <w:r>
              <w:rPr>
                <w:spacing w:val="-42"/>
              </w:rPr>
              <w:t xml:space="preserve"> </w:t>
            </w:r>
            <w:r>
              <w:rPr>
                <w:spacing w:val="-1"/>
              </w:rPr>
              <w:t>30cm</w:t>
            </w:r>
            <w:r>
              <w:rPr>
                <w:spacing w:val="-49"/>
              </w:rPr>
              <w:t xml:space="preserve"> </w:t>
            </w:r>
            <w:r>
              <w:rPr>
                <w:spacing w:val="-1"/>
              </w:rPr>
              <w:t>恢复的植被覆盖度应不低于当地背景水平。植被恢复以适宜</w:t>
            </w:r>
            <w:r>
              <w:t xml:space="preserve"> </w:t>
            </w:r>
            <w:r>
              <w:rPr>
                <w:spacing w:val="-2"/>
              </w:rPr>
              <w:t>的当地草种为主，主要为油蒿和紫花苜蓿等。这些植物生长范围广泛，适应性强，</w:t>
            </w:r>
            <w:r>
              <w:rPr>
                <w:spacing w:val="4"/>
              </w:rPr>
              <w:t xml:space="preserve"> </w:t>
            </w:r>
            <w:r>
              <w:rPr>
                <w:spacing w:val="-3"/>
              </w:rPr>
              <w:t>不存在因局部植被破坏而导致植物种群灭绝</w:t>
            </w:r>
            <w:r>
              <w:rPr>
                <w:spacing w:val="-4"/>
              </w:rPr>
              <w:t>或消失。工程临时占地中无其它需要特</w:t>
            </w:r>
            <w:r>
              <w:t xml:space="preserve"> </w:t>
            </w:r>
            <w:r>
              <w:rPr>
                <w:spacing w:val="-4"/>
              </w:rPr>
              <w:t>殊保护的敏感目标，占地面积小，生态价值较低，易于恢复，选址基本合理，不会</w:t>
            </w:r>
            <w:r>
              <w:rPr>
                <w:spacing w:val="17"/>
              </w:rPr>
              <w:t xml:space="preserve"> </w:t>
            </w:r>
            <w:r>
              <w:rPr>
                <w:spacing w:val="-3"/>
              </w:rPr>
              <w:t>对周边敏感点造成明显影响。对占地的表土</w:t>
            </w:r>
            <w:r>
              <w:rPr>
                <w:spacing w:val="-4"/>
              </w:rPr>
              <w:t>进行保存，在施工结束后对各个临时占</w:t>
            </w:r>
            <w:r>
              <w:t xml:space="preserve"> </w:t>
            </w:r>
            <w:r>
              <w:rPr>
                <w:spacing w:val="-3"/>
              </w:rPr>
              <w:t>地进行表土回填、绿化，恢复至当地背景水</w:t>
            </w:r>
            <w:r>
              <w:rPr>
                <w:spacing w:val="-4"/>
              </w:rPr>
              <w:t>平，可进一步消除临时占地对沿线草地</w:t>
            </w:r>
            <w:r>
              <w:t xml:space="preserve"> </w:t>
            </w:r>
            <w:r>
              <w:rPr>
                <w:spacing w:val="-4"/>
              </w:rPr>
              <w:t>等植被的影响。因此，建设单位和施工单位应严格按上述要求，做好临时占地的恢</w:t>
            </w:r>
            <w:r>
              <w:rPr>
                <w:spacing w:val="16"/>
              </w:rPr>
              <w:t xml:space="preserve"> </w:t>
            </w:r>
            <w:r>
              <w:rPr>
                <w:spacing w:val="-4"/>
              </w:rPr>
              <w:t>复工作，并在施工过程中不断优化临时占地，尽量减少占用面积，施工过程采取运</w:t>
            </w:r>
            <w:r>
              <w:rPr>
                <w:spacing w:val="16"/>
              </w:rPr>
              <w:t xml:space="preserve"> </w:t>
            </w:r>
            <w:r>
              <w:rPr>
                <w:spacing w:val="-4"/>
              </w:rPr>
              <w:t>输车辆遮盖、施工场地及堆场遮挡、洒水等措施尽可能减少对植被的破坏，将影响</w:t>
            </w:r>
            <w:r>
              <w:rPr>
                <w:spacing w:val="16"/>
              </w:rPr>
              <w:t xml:space="preserve"> </w:t>
            </w:r>
            <w:r>
              <w:rPr>
                <w:spacing w:val="-1"/>
              </w:rPr>
              <w:t>程度降至最低。在此前提下，工程建设对沿线植被影响较小。</w:t>
            </w:r>
          </w:p>
          <w:p w14:paraId="3CA18F16">
            <w:pPr>
              <w:pStyle w:val="6"/>
              <w:spacing w:before="33" w:line="220" w:lineRule="auto"/>
              <w:ind w:left="629"/>
            </w:pPr>
            <w:r>
              <w:rPr>
                <w:spacing w:val="-4"/>
              </w:rPr>
              <w:t>(2)工程对沿线土地资源的影响分析</w:t>
            </w:r>
          </w:p>
          <w:p w14:paraId="10697C3B">
            <w:pPr>
              <w:pStyle w:val="6"/>
              <w:spacing w:before="213" w:line="376" w:lineRule="auto"/>
              <w:ind w:left="107" w:right="102" w:firstLine="480"/>
            </w:pPr>
            <w:r>
              <w:rPr>
                <w:spacing w:val="-4"/>
              </w:rPr>
              <w:t>本工程路线基本沿既有乡村土路布线，终点与地方通村公路平面交叉，对既有</w:t>
            </w:r>
            <w:r>
              <w:rPr>
                <w:spacing w:val="9"/>
              </w:rPr>
              <w:t xml:space="preserve"> </w:t>
            </w:r>
            <w:r>
              <w:rPr>
                <w:spacing w:val="-1"/>
              </w:rPr>
              <w:t>交叉口进行改造，本工程永久占地面积</w:t>
            </w:r>
            <w:r>
              <w:rPr>
                <w:spacing w:val="-25"/>
              </w:rPr>
              <w:t xml:space="preserve"> </w:t>
            </w:r>
            <w:r>
              <w:rPr>
                <w:spacing w:val="-1"/>
              </w:rPr>
              <w:t>142</w:t>
            </w:r>
            <w:r>
              <w:rPr>
                <w:spacing w:val="-50"/>
              </w:rPr>
              <w:t xml:space="preserve"> </w:t>
            </w:r>
            <w:r>
              <w:rPr>
                <w:spacing w:val="-1"/>
              </w:rPr>
              <w:t>亩(94671.4m</w:t>
            </w:r>
            <w:r>
              <w:rPr>
                <w:spacing w:val="-1"/>
                <w:position w:val="12"/>
                <w:sz w:val="12"/>
                <w:szCs w:val="12"/>
              </w:rPr>
              <w:t>2</w:t>
            </w:r>
            <w:r>
              <w:rPr>
                <w:spacing w:val="-1"/>
              </w:rPr>
              <w:t>)，全部为新增占地，</w:t>
            </w:r>
            <w:r>
              <w:rPr>
                <w:spacing w:val="-69"/>
              </w:rPr>
              <w:t xml:space="preserve"> </w:t>
            </w:r>
            <w:r>
              <w:rPr>
                <w:spacing w:val="-1"/>
              </w:rPr>
              <w:t>占</w:t>
            </w:r>
            <w:r>
              <w:t xml:space="preserve"> </w:t>
            </w:r>
            <w:r>
              <w:rPr>
                <w:spacing w:val="-2"/>
              </w:rPr>
              <w:t>地为草地。</w:t>
            </w:r>
          </w:p>
          <w:p w14:paraId="251A1C2B">
            <w:pPr>
              <w:pStyle w:val="6"/>
              <w:spacing w:before="34" w:line="376" w:lineRule="auto"/>
              <w:ind w:left="108" w:right="22" w:firstLine="478"/>
            </w:pPr>
            <w:r>
              <w:rPr>
                <w:spacing w:val="-4"/>
              </w:rPr>
              <w:t>施工期，评价区拟建项目各项工程占地范围内原有的各种土地利用类型将发生</w:t>
            </w:r>
            <w:r>
              <w:rPr>
                <w:spacing w:val="11"/>
              </w:rPr>
              <w:t xml:space="preserve"> </w:t>
            </w:r>
            <w:r>
              <w:rPr>
                <w:spacing w:val="-4"/>
              </w:rPr>
              <w:t>重大变化，原有的草地等将逐步消失，取而代之的是项目各种永久占地和临时占地</w:t>
            </w:r>
            <w:r>
              <w:rPr>
                <w:spacing w:val="17"/>
              </w:rPr>
              <w:t xml:space="preserve"> </w:t>
            </w:r>
            <w:r>
              <w:rPr>
                <w:spacing w:val="-8"/>
              </w:rPr>
              <w:t>等。同时，在项目区的可绿化区域进行绿化，使绿地面积逐步达到项目设计的要求。</w:t>
            </w:r>
          </w:p>
          <w:p w14:paraId="087D357D">
            <w:pPr>
              <w:pStyle w:val="6"/>
              <w:spacing w:before="32" w:line="373" w:lineRule="auto"/>
              <w:ind w:left="107" w:right="102" w:firstLine="482"/>
            </w:pPr>
            <w:r>
              <w:rPr>
                <w:spacing w:val="-4"/>
              </w:rPr>
              <w:t>综上所述，工程的建设不会改变工程沿线原有土地利用格局、加剧沿线地区土</w:t>
            </w:r>
            <w:r>
              <w:rPr>
                <w:spacing w:val="7"/>
              </w:rPr>
              <w:t xml:space="preserve"> </w:t>
            </w:r>
            <w:r>
              <w:rPr>
                <w:spacing w:val="-2"/>
              </w:rPr>
              <w:t>地资源的紧张程度。</w:t>
            </w:r>
          </w:p>
          <w:p w14:paraId="24415361">
            <w:pPr>
              <w:pStyle w:val="6"/>
              <w:spacing w:before="33" w:line="219" w:lineRule="auto"/>
              <w:ind w:left="629"/>
            </w:pPr>
            <w:r>
              <w:rPr>
                <w:spacing w:val="-8"/>
              </w:rPr>
              <w:t>(3)水土流失</w:t>
            </w:r>
          </w:p>
          <w:p w14:paraId="3E225FD2">
            <w:pPr>
              <w:pStyle w:val="6"/>
              <w:spacing w:before="215" w:line="219" w:lineRule="auto"/>
              <w:ind w:left="586"/>
            </w:pPr>
            <w:r>
              <w:rPr>
                <w:spacing w:val="-4"/>
              </w:rPr>
              <w:t>在施工阶段，工程建设占用、剥离道路占地土壤，使其结构被破坏，表土与底</w:t>
            </w:r>
          </w:p>
        </w:tc>
      </w:tr>
    </w:tbl>
    <w:p w14:paraId="1A49A956">
      <w:pPr>
        <w:pStyle w:val="2"/>
        <w:rPr>
          <w:sz w:val="21"/>
        </w:rPr>
      </w:pPr>
    </w:p>
    <w:p w14:paraId="369625EA">
      <w:pPr>
        <w:rPr>
          <w:sz w:val="21"/>
          <w:szCs w:val="21"/>
        </w:rPr>
        <w:sectPr>
          <w:footerReference r:id="rId37" w:type="default"/>
          <w:pgSz w:w="11906" w:h="16839"/>
          <w:pgMar w:top="400" w:right="1341" w:bottom="1240" w:left="1341" w:header="0" w:footer="1078" w:gutter="0"/>
          <w:cols w:space="720" w:num="1"/>
        </w:sectPr>
      </w:pPr>
    </w:p>
    <w:p w14:paraId="2E8915C7">
      <w:pPr>
        <w:spacing w:before="13"/>
      </w:pPr>
    </w:p>
    <w:p w14:paraId="5824B30E">
      <w:pPr>
        <w:spacing w:before="13"/>
      </w:pPr>
    </w:p>
    <w:p w14:paraId="1D0F5BAC">
      <w:pPr>
        <w:spacing w:before="13"/>
      </w:pPr>
    </w:p>
    <w:p w14:paraId="73EA32F9">
      <w:pPr>
        <w:spacing w:before="13"/>
      </w:pPr>
    </w:p>
    <w:tbl>
      <w:tblPr>
        <w:tblStyle w:val="5"/>
        <w:tblW w:w="92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3"/>
        <w:gridCol w:w="8735"/>
      </w:tblGrid>
      <w:tr w14:paraId="17A24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32" w:hRule="atLeast"/>
        </w:trPr>
        <w:tc>
          <w:tcPr>
            <w:tcW w:w="473" w:type="dxa"/>
            <w:tcBorders>
              <w:bottom w:val="single" w:color="000000" w:sz="4" w:space="0"/>
              <w:right w:val="single" w:color="000000" w:sz="2" w:space="0"/>
            </w:tcBorders>
            <w:vAlign w:val="top"/>
          </w:tcPr>
          <w:p w14:paraId="7F8E7211">
            <w:pPr>
              <w:rPr>
                <w:rFonts w:ascii="Arial"/>
                <w:sz w:val="21"/>
              </w:rPr>
            </w:pPr>
          </w:p>
        </w:tc>
        <w:tc>
          <w:tcPr>
            <w:tcW w:w="8735" w:type="dxa"/>
            <w:tcBorders>
              <w:left w:val="single" w:color="000000" w:sz="2" w:space="0"/>
              <w:bottom w:val="single" w:color="000000" w:sz="4" w:space="0"/>
            </w:tcBorders>
            <w:vAlign w:val="top"/>
          </w:tcPr>
          <w:p w14:paraId="7DD06DA9">
            <w:pPr>
              <w:pStyle w:val="6"/>
              <w:spacing w:before="201" w:line="370" w:lineRule="auto"/>
              <w:ind w:left="110" w:right="45" w:hanging="2"/>
            </w:pPr>
            <w:r>
              <w:rPr>
                <w:spacing w:val="-2"/>
              </w:rPr>
              <w:t>土、岩石等混合，降低了土壤肥力，项目区无农田分布，因此土壤自然肥力一般，</w:t>
            </w:r>
            <w:r>
              <w:rPr>
                <w:spacing w:val="2"/>
              </w:rPr>
              <w:t xml:space="preserve"> </w:t>
            </w:r>
            <w:r>
              <w:rPr>
                <w:spacing w:val="-1"/>
              </w:rPr>
              <w:t>项目建设对项目区附近的土壤肥力影响有限，但易发生土壤侵蚀。</w:t>
            </w:r>
          </w:p>
          <w:p w14:paraId="4805E0BE">
            <w:pPr>
              <w:pStyle w:val="6"/>
              <w:spacing w:before="36" w:line="378" w:lineRule="auto"/>
              <w:ind w:left="106" w:right="102" w:firstLine="484"/>
              <w:jc w:val="both"/>
            </w:pPr>
            <w:r>
              <w:rPr>
                <w:spacing w:val="-4"/>
              </w:rPr>
              <w:t>项目施工期间开挖和扰动地表，致使地表裸露、植被稀疏、土体松散，土壤抗</w:t>
            </w:r>
            <w:r>
              <w:rPr>
                <w:spacing w:val="6"/>
              </w:rPr>
              <w:t xml:space="preserve"> </w:t>
            </w:r>
            <w:r>
              <w:rPr>
                <w:spacing w:val="-3"/>
              </w:rPr>
              <w:t>蚀能力降低，在大风季节产生大量以风力侵</w:t>
            </w:r>
            <w:r>
              <w:rPr>
                <w:spacing w:val="-4"/>
              </w:rPr>
              <w:t>蚀为主的水土流失，在雨季产生以水力</w:t>
            </w:r>
            <w:r>
              <w:t xml:space="preserve"> </w:t>
            </w:r>
            <w:r>
              <w:rPr>
                <w:spacing w:val="-3"/>
              </w:rPr>
              <w:t>侵蚀为主的水土流失。因此，本项目建设初</w:t>
            </w:r>
            <w:r>
              <w:rPr>
                <w:spacing w:val="-4"/>
              </w:rPr>
              <w:t>期造成的水土流失会对道路及两侧产生</w:t>
            </w:r>
            <w:r>
              <w:t xml:space="preserve"> </w:t>
            </w:r>
            <w:r>
              <w:rPr>
                <w:spacing w:val="-2"/>
              </w:rPr>
              <w:t>一定的影响。</w:t>
            </w:r>
          </w:p>
          <w:p w14:paraId="2B765AE2">
            <w:pPr>
              <w:pStyle w:val="6"/>
              <w:spacing w:before="35" w:line="378" w:lineRule="auto"/>
              <w:ind w:left="106" w:right="102" w:firstLine="480"/>
            </w:pPr>
            <w:r>
              <w:rPr>
                <w:spacing w:val="-4"/>
              </w:rPr>
              <w:t>针对施工期可能造成的水土流失，本评价要求合理选择施工季节，避免在大风</w:t>
            </w:r>
            <w:r>
              <w:rPr>
                <w:spacing w:val="10"/>
              </w:rPr>
              <w:t xml:space="preserve"> </w:t>
            </w:r>
            <w:r>
              <w:rPr>
                <w:spacing w:val="-3"/>
              </w:rPr>
              <w:t>多雨季节进行施工，挖方要及时运至排土场</w:t>
            </w:r>
            <w:r>
              <w:rPr>
                <w:spacing w:val="-4"/>
              </w:rPr>
              <w:t>、外购土方需采取围挡及苫布苫盖等措</w:t>
            </w:r>
            <w:r>
              <w:t xml:space="preserve"> </w:t>
            </w:r>
            <w:r>
              <w:rPr>
                <w:spacing w:val="-3"/>
              </w:rPr>
              <w:t>施，填埋区要及时进行防渗工程的施工，减</w:t>
            </w:r>
            <w:r>
              <w:rPr>
                <w:spacing w:val="-4"/>
              </w:rPr>
              <w:t>少裸露的地表，减轻施工过程对土壤环</w:t>
            </w:r>
            <w:r>
              <w:t xml:space="preserve"> </w:t>
            </w:r>
            <w:r>
              <w:rPr>
                <w:spacing w:val="-2"/>
              </w:rPr>
              <w:t>境的影响。</w:t>
            </w:r>
          </w:p>
          <w:p w14:paraId="22CC576C">
            <w:pPr>
              <w:pStyle w:val="6"/>
              <w:spacing w:before="32" w:line="219" w:lineRule="auto"/>
              <w:ind w:left="589"/>
            </w:pPr>
            <w:r>
              <w:rPr>
                <w:spacing w:val="-2"/>
              </w:rPr>
              <w:t>6、环境管理简要分析</w:t>
            </w:r>
          </w:p>
          <w:p w14:paraId="5D1E70E0">
            <w:pPr>
              <w:pStyle w:val="6"/>
              <w:spacing w:before="213" w:line="373" w:lineRule="auto"/>
              <w:ind w:left="107" w:right="104" w:firstLine="483"/>
            </w:pPr>
            <w:r>
              <w:t>项目在施工期应加强环境保护监管工作，接受当地</w:t>
            </w:r>
            <w:r>
              <w:rPr>
                <w:rFonts w:hint="eastAsia"/>
                <w:lang w:val="en-US" w:eastAsia="zh-CN"/>
              </w:rPr>
              <w:t>生态环境</w:t>
            </w:r>
            <w:r>
              <w:rPr>
                <w:spacing w:val="-1"/>
              </w:rPr>
              <w:t>部门监督,项目施工期</w:t>
            </w:r>
            <w:r>
              <w:t xml:space="preserve"> </w:t>
            </w:r>
            <w:r>
              <w:rPr>
                <w:spacing w:val="-1"/>
              </w:rPr>
              <w:t>环境监管内容见表4-2。</w:t>
            </w:r>
          </w:p>
          <w:p w14:paraId="29A09579">
            <w:pPr>
              <w:pStyle w:val="6"/>
              <w:spacing w:before="16" w:line="219" w:lineRule="auto"/>
              <w:ind w:left="2592"/>
            </w:pPr>
            <w:r>
              <w:rPr>
                <w:spacing w:val="3"/>
              </w:rPr>
              <w:t>表</w:t>
            </w:r>
            <w:r>
              <w:rPr>
                <w:spacing w:val="-35"/>
              </w:rPr>
              <w:t xml:space="preserve"> </w:t>
            </w:r>
            <w:r>
              <w:rPr>
                <w:spacing w:val="3"/>
              </w:rPr>
              <w:t>4-2</w:t>
            </w:r>
            <w:r>
              <w:rPr>
                <w:spacing w:val="11"/>
              </w:rPr>
              <w:t xml:space="preserve">     </w:t>
            </w:r>
            <w:r>
              <w:rPr>
                <w:spacing w:val="3"/>
              </w:rPr>
              <w:t>项目施工期环境监管内容</w:t>
            </w:r>
          </w:p>
          <w:p w14:paraId="56191A75">
            <w:pPr>
              <w:spacing w:line="17" w:lineRule="exact"/>
            </w:pPr>
          </w:p>
          <w:tbl>
            <w:tblPr>
              <w:tblStyle w:val="5"/>
              <w:tblW w:w="830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1"/>
              <w:gridCol w:w="1129"/>
              <w:gridCol w:w="5996"/>
            </w:tblGrid>
            <w:tr w14:paraId="5E62C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181" w:type="dxa"/>
                  <w:vAlign w:val="top"/>
                </w:tcPr>
                <w:p w14:paraId="3D946746">
                  <w:pPr>
                    <w:pStyle w:val="6"/>
                    <w:spacing w:before="81" w:line="219" w:lineRule="auto"/>
                    <w:ind w:left="175"/>
                    <w:rPr>
                      <w:sz w:val="20"/>
                      <w:szCs w:val="20"/>
                    </w:rPr>
                  </w:pPr>
                  <w:r>
                    <w:rPr>
                      <w:spacing w:val="7"/>
                      <w:sz w:val="20"/>
                      <w:szCs w:val="20"/>
                    </w:rPr>
                    <w:t>监管重点</w:t>
                  </w:r>
                </w:p>
              </w:tc>
              <w:tc>
                <w:tcPr>
                  <w:tcW w:w="1129" w:type="dxa"/>
                  <w:vAlign w:val="top"/>
                </w:tcPr>
                <w:p w14:paraId="24AB8A3B">
                  <w:pPr>
                    <w:pStyle w:val="6"/>
                    <w:spacing w:before="81" w:line="219" w:lineRule="auto"/>
                    <w:ind w:left="149"/>
                    <w:rPr>
                      <w:sz w:val="20"/>
                      <w:szCs w:val="20"/>
                    </w:rPr>
                  </w:pPr>
                  <w:r>
                    <w:rPr>
                      <w:spacing w:val="7"/>
                      <w:sz w:val="20"/>
                      <w:szCs w:val="20"/>
                    </w:rPr>
                    <w:t>监管项目</w:t>
                  </w:r>
                </w:p>
              </w:tc>
              <w:tc>
                <w:tcPr>
                  <w:tcW w:w="5996" w:type="dxa"/>
                  <w:vAlign w:val="top"/>
                </w:tcPr>
                <w:p w14:paraId="492EE4F7">
                  <w:pPr>
                    <w:pStyle w:val="6"/>
                    <w:spacing w:before="81" w:line="219" w:lineRule="auto"/>
                    <w:ind w:left="2581"/>
                    <w:rPr>
                      <w:sz w:val="20"/>
                      <w:szCs w:val="20"/>
                    </w:rPr>
                  </w:pPr>
                  <w:r>
                    <w:rPr>
                      <w:spacing w:val="7"/>
                      <w:sz w:val="20"/>
                      <w:szCs w:val="20"/>
                    </w:rPr>
                    <w:t>监管内容</w:t>
                  </w:r>
                </w:p>
              </w:tc>
            </w:tr>
            <w:tr w14:paraId="63F8E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3" w:hRule="atLeast"/>
              </w:trPr>
              <w:tc>
                <w:tcPr>
                  <w:tcW w:w="1181" w:type="dxa"/>
                  <w:vAlign w:val="top"/>
                </w:tcPr>
                <w:p w14:paraId="08DBB0F3">
                  <w:pPr>
                    <w:spacing w:line="268" w:lineRule="auto"/>
                    <w:rPr>
                      <w:rFonts w:ascii="Arial"/>
                      <w:sz w:val="21"/>
                    </w:rPr>
                  </w:pPr>
                </w:p>
                <w:p w14:paraId="0C12C3AA">
                  <w:pPr>
                    <w:spacing w:line="269" w:lineRule="auto"/>
                    <w:rPr>
                      <w:rFonts w:ascii="Arial"/>
                      <w:sz w:val="21"/>
                    </w:rPr>
                  </w:pPr>
                </w:p>
                <w:p w14:paraId="75CD8C88">
                  <w:pPr>
                    <w:spacing w:line="269" w:lineRule="auto"/>
                    <w:rPr>
                      <w:rFonts w:ascii="Arial"/>
                      <w:sz w:val="21"/>
                    </w:rPr>
                  </w:pPr>
                </w:p>
                <w:p w14:paraId="08613B74">
                  <w:pPr>
                    <w:pStyle w:val="6"/>
                    <w:spacing w:before="65" w:line="227" w:lineRule="auto"/>
                    <w:ind w:left="176"/>
                    <w:rPr>
                      <w:sz w:val="20"/>
                      <w:szCs w:val="20"/>
                    </w:rPr>
                  </w:pPr>
                  <w:r>
                    <w:rPr>
                      <w:spacing w:val="6"/>
                      <w:sz w:val="20"/>
                      <w:szCs w:val="20"/>
                    </w:rPr>
                    <w:t>依法申报</w:t>
                  </w:r>
                </w:p>
              </w:tc>
              <w:tc>
                <w:tcPr>
                  <w:tcW w:w="7125" w:type="dxa"/>
                  <w:gridSpan w:val="2"/>
                  <w:vAlign w:val="top"/>
                </w:tcPr>
                <w:p w14:paraId="75143D5C">
                  <w:pPr>
                    <w:pStyle w:val="6"/>
                    <w:spacing w:before="75" w:line="286" w:lineRule="auto"/>
                    <w:ind w:left="113" w:right="99"/>
                    <w:jc w:val="both"/>
                    <w:rPr>
                      <w:sz w:val="20"/>
                      <w:szCs w:val="20"/>
                    </w:rPr>
                  </w:pPr>
                  <w:r>
                    <w:rPr>
                      <w:spacing w:val="9"/>
                      <w:sz w:val="20"/>
                      <w:szCs w:val="20"/>
                    </w:rPr>
                    <w:t>按照《中华人民共和国环境影响评价法》和《建设项目环境保护管理条例》</w:t>
                  </w:r>
                  <w:r>
                    <w:rPr>
                      <w:spacing w:val="8"/>
                      <w:sz w:val="20"/>
                      <w:szCs w:val="20"/>
                    </w:rPr>
                    <w:t xml:space="preserve"> </w:t>
                  </w:r>
                  <w:r>
                    <w:rPr>
                      <w:spacing w:val="9"/>
                      <w:sz w:val="20"/>
                      <w:szCs w:val="20"/>
                    </w:rPr>
                    <w:t>的相关规定，向当地环境保护行政主管部门提供施工扬尘防治实施方案，并</w:t>
                  </w:r>
                  <w:r>
                    <w:rPr>
                      <w:sz w:val="20"/>
                      <w:szCs w:val="20"/>
                    </w:rPr>
                    <w:t xml:space="preserve"> </w:t>
                  </w:r>
                  <w:r>
                    <w:rPr>
                      <w:spacing w:val="6"/>
                      <w:sz w:val="20"/>
                      <w:szCs w:val="20"/>
                    </w:rPr>
                    <w:t>提请排污申报。</w:t>
                  </w:r>
                </w:p>
                <w:p w14:paraId="0B59E062">
                  <w:pPr>
                    <w:pStyle w:val="6"/>
                    <w:spacing w:before="30" w:line="270" w:lineRule="auto"/>
                    <w:ind w:left="112" w:right="108"/>
                    <w:jc w:val="both"/>
                    <w:rPr>
                      <w:sz w:val="20"/>
                      <w:szCs w:val="20"/>
                    </w:rPr>
                  </w:pPr>
                  <w:r>
                    <w:rPr>
                      <w:spacing w:val="9"/>
                      <w:sz w:val="20"/>
                      <w:szCs w:val="20"/>
                    </w:rPr>
                    <w:t>根据《建设工程施工现场管理规定》设置现场平面布置图、工程概况牌、安</w:t>
                  </w:r>
                  <w:r>
                    <w:rPr>
                      <w:spacing w:val="1"/>
                      <w:sz w:val="20"/>
                      <w:szCs w:val="20"/>
                    </w:rPr>
                    <w:t xml:space="preserve"> </w:t>
                  </w:r>
                  <w:r>
                    <w:rPr>
                      <w:spacing w:val="9"/>
                      <w:sz w:val="20"/>
                      <w:szCs w:val="20"/>
                    </w:rPr>
                    <w:t>全生产牌、消防保卫牌、文明施工牌、环境保护牌、管理人员名单及监</w:t>
                  </w:r>
                  <w:r>
                    <w:rPr>
                      <w:spacing w:val="8"/>
                      <w:sz w:val="20"/>
                      <w:szCs w:val="20"/>
                    </w:rPr>
                    <w:t>督电</w:t>
                  </w:r>
                  <w:r>
                    <w:rPr>
                      <w:sz w:val="20"/>
                      <w:szCs w:val="20"/>
                    </w:rPr>
                    <w:t xml:space="preserve"> </w:t>
                  </w:r>
                  <w:r>
                    <w:rPr>
                      <w:spacing w:val="5"/>
                      <w:sz w:val="20"/>
                      <w:szCs w:val="20"/>
                    </w:rPr>
                    <w:t>话牌等。</w:t>
                  </w:r>
                </w:p>
              </w:tc>
            </w:tr>
            <w:tr w14:paraId="04DE8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2" w:hRule="atLeast"/>
              </w:trPr>
              <w:tc>
                <w:tcPr>
                  <w:tcW w:w="1181" w:type="dxa"/>
                  <w:vAlign w:val="top"/>
                </w:tcPr>
                <w:p w14:paraId="089B4403">
                  <w:pPr>
                    <w:spacing w:line="273" w:lineRule="auto"/>
                    <w:rPr>
                      <w:rFonts w:ascii="Arial"/>
                      <w:sz w:val="21"/>
                    </w:rPr>
                  </w:pPr>
                </w:p>
                <w:p w14:paraId="2DFD601B">
                  <w:pPr>
                    <w:spacing w:line="273" w:lineRule="auto"/>
                    <w:rPr>
                      <w:rFonts w:ascii="Arial"/>
                      <w:sz w:val="21"/>
                    </w:rPr>
                  </w:pPr>
                </w:p>
                <w:p w14:paraId="1C77730C">
                  <w:pPr>
                    <w:spacing w:line="273" w:lineRule="auto"/>
                    <w:rPr>
                      <w:rFonts w:ascii="Arial"/>
                      <w:sz w:val="21"/>
                    </w:rPr>
                  </w:pPr>
                </w:p>
                <w:p w14:paraId="11E7EFA7">
                  <w:pPr>
                    <w:spacing w:line="274" w:lineRule="auto"/>
                    <w:rPr>
                      <w:rFonts w:ascii="Arial"/>
                      <w:sz w:val="21"/>
                    </w:rPr>
                  </w:pPr>
                </w:p>
                <w:p w14:paraId="7A3A7047">
                  <w:pPr>
                    <w:spacing w:line="274" w:lineRule="auto"/>
                    <w:rPr>
                      <w:rFonts w:ascii="Arial"/>
                      <w:sz w:val="21"/>
                    </w:rPr>
                  </w:pPr>
                </w:p>
                <w:p w14:paraId="6F977BE8">
                  <w:pPr>
                    <w:spacing w:line="274" w:lineRule="auto"/>
                    <w:rPr>
                      <w:rFonts w:ascii="Arial"/>
                      <w:sz w:val="21"/>
                    </w:rPr>
                  </w:pPr>
                </w:p>
                <w:p w14:paraId="2B2DB9B3">
                  <w:pPr>
                    <w:pStyle w:val="6"/>
                    <w:spacing w:before="65" w:line="280" w:lineRule="auto"/>
                    <w:ind w:left="386" w:right="171" w:hanging="209"/>
                    <w:rPr>
                      <w:sz w:val="20"/>
                      <w:szCs w:val="20"/>
                    </w:rPr>
                  </w:pPr>
                  <w:r>
                    <w:rPr>
                      <w:spacing w:val="6"/>
                      <w:sz w:val="20"/>
                      <w:szCs w:val="20"/>
                    </w:rPr>
                    <w:t>大气环境</w:t>
                  </w:r>
                  <w:r>
                    <w:rPr>
                      <w:spacing w:val="2"/>
                      <w:sz w:val="20"/>
                      <w:szCs w:val="20"/>
                    </w:rPr>
                    <w:t xml:space="preserve"> </w:t>
                  </w:r>
                  <w:r>
                    <w:rPr>
                      <w:spacing w:val="4"/>
                      <w:sz w:val="20"/>
                      <w:szCs w:val="20"/>
                    </w:rPr>
                    <w:t>质量</w:t>
                  </w:r>
                </w:p>
              </w:tc>
              <w:tc>
                <w:tcPr>
                  <w:tcW w:w="1129" w:type="dxa"/>
                  <w:vAlign w:val="top"/>
                </w:tcPr>
                <w:p w14:paraId="7DF5C4CC">
                  <w:pPr>
                    <w:spacing w:line="257" w:lineRule="auto"/>
                    <w:rPr>
                      <w:rFonts w:ascii="Arial"/>
                      <w:sz w:val="21"/>
                    </w:rPr>
                  </w:pPr>
                </w:p>
                <w:p w14:paraId="3993686A">
                  <w:pPr>
                    <w:spacing w:line="257" w:lineRule="auto"/>
                    <w:rPr>
                      <w:rFonts w:ascii="Arial"/>
                      <w:sz w:val="21"/>
                    </w:rPr>
                  </w:pPr>
                </w:p>
                <w:p w14:paraId="59E524F2">
                  <w:pPr>
                    <w:spacing w:line="257" w:lineRule="auto"/>
                    <w:rPr>
                      <w:rFonts w:ascii="Arial"/>
                      <w:sz w:val="21"/>
                    </w:rPr>
                  </w:pPr>
                </w:p>
                <w:p w14:paraId="30F7A39C">
                  <w:pPr>
                    <w:spacing w:line="257" w:lineRule="auto"/>
                    <w:rPr>
                      <w:rFonts w:ascii="Arial"/>
                      <w:sz w:val="21"/>
                    </w:rPr>
                  </w:pPr>
                </w:p>
                <w:p w14:paraId="13398D01">
                  <w:pPr>
                    <w:spacing w:line="257" w:lineRule="auto"/>
                    <w:rPr>
                      <w:rFonts w:ascii="Arial"/>
                      <w:sz w:val="21"/>
                    </w:rPr>
                  </w:pPr>
                </w:p>
                <w:p w14:paraId="3BFB46B2">
                  <w:pPr>
                    <w:spacing w:line="257" w:lineRule="auto"/>
                    <w:rPr>
                      <w:rFonts w:ascii="Arial"/>
                      <w:sz w:val="21"/>
                    </w:rPr>
                  </w:pPr>
                </w:p>
                <w:p w14:paraId="1ACAC6E2">
                  <w:pPr>
                    <w:spacing w:line="258" w:lineRule="auto"/>
                    <w:rPr>
                      <w:rFonts w:ascii="Arial"/>
                      <w:sz w:val="21"/>
                    </w:rPr>
                  </w:pPr>
                </w:p>
                <w:p w14:paraId="65335DF3">
                  <w:pPr>
                    <w:pStyle w:val="6"/>
                    <w:spacing w:before="65" w:line="230" w:lineRule="auto"/>
                    <w:ind w:left="358"/>
                    <w:rPr>
                      <w:sz w:val="20"/>
                      <w:szCs w:val="20"/>
                    </w:rPr>
                  </w:pPr>
                  <w:r>
                    <w:rPr>
                      <w:spacing w:val="5"/>
                      <w:sz w:val="20"/>
                      <w:szCs w:val="20"/>
                    </w:rPr>
                    <w:t>扬尘</w:t>
                  </w:r>
                </w:p>
              </w:tc>
              <w:tc>
                <w:tcPr>
                  <w:tcW w:w="5996" w:type="dxa"/>
                  <w:vAlign w:val="top"/>
                </w:tcPr>
                <w:p w14:paraId="4059E6DA">
                  <w:pPr>
                    <w:pStyle w:val="6"/>
                    <w:spacing w:before="45" w:line="244" w:lineRule="auto"/>
                    <w:ind w:left="113" w:right="110"/>
                    <w:rPr>
                      <w:sz w:val="20"/>
                      <w:szCs w:val="20"/>
                    </w:rPr>
                  </w:pPr>
                  <w:r>
                    <w:rPr>
                      <w:spacing w:val="6"/>
                      <w:sz w:val="20"/>
                      <w:szCs w:val="20"/>
                    </w:rPr>
                    <w:t>施工期必须做到工地围挡、物料堆放覆盖、工地湿法作业、</w:t>
                  </w:r>
                  <w:r>
                    <w:rPr>
                      <w:spacing w:val="5"/>
                      <w:sz w:val="20"/>
                      <w:szCs w:val="20"/>
                    </w:rPr>
                    <w:t>路面</w:t>
                  </w:r>
                  <w:r>
                    <w:rPr>
                      <w:sz w:val="20"/>
                      <w:szCs w:val="20"/>
                    </w:rPr>
                    <w:t xml:space="preserve"> </w:t>
                  </w:r>
                  <w:r>
                    <w:rPr>
                      <w:spacing w:val="9"/>
                      <w:sz w:val="20"/>
                      <w:szCs w:val="20"/>
                    </w:rPr>
                    <w:t>硬化、出入车辆清洗和渣土车辆密闭运输“六个百分百</w:t>
                  </w:r>
                  <w:r>
                    <w:rPr>
                      <w:spacing w:val="-66"/>
                      <w:sz w:val="20"/>
                      <w:szCs w:val="20"/>
                    </w:rPr>
                    <w:t xml:space="preserve"> </w:t>
                  </w:r>
                  <w:r>
                    <w:rPr>
                      <w:spacing w:val="9"/>
                      <w:sz w:val="20"/>
                      <w:szCs w:val="20"/>
                    </w:rPr>
                    <w:t>”。</w:t>
                  </w:r>
                </w:p>
                <w:p w14:paraId="4D80DABF">
                  <w:pPr>
                    <w:pStyle w:val="6"/>
                    <w:spacing w:before="32" w:line="242" w:lineRule="auto"/>
                    <w:ind w:left="118" w:right="108" w:firstLine="11"/>
                    <w:rPr>
                      <w:sz w:val="20"/>
                      <w:szCs w:val="20"/>
                    </w:rPr>
                  </w:pPr>
                  <w:r>
                    <w:rPr>
                      <w:spacing w:val="9"/>
                      <w:sz w:val="20"/>
                      <w:szCs w:val="20"/>
                    </w:rPr>
                    <w:t>1、要求对粉状物料，集中堆放并全部苫盖，堆料场做到不得露</w:t>
                  </w:r>
                  <w:r>
                    <w:rPr>
                      <w:sz w:val="20"/>
                      <w:szCs w:val="20"/>
                    </w:rPr>
                    <w:t xml:space="preserve"> </w:t>
                  </w:r>
                  <w:r>
                    <w:rPr>
                      <w:spacing w:val="4"/>
                      <w:sz w:val="20"/>
                      <w:szCs w:val="20"/>
                    </w:rPr>
                    <w:t>天堆放。</w:t>
                  </w:r>
                </w:p>
                <w:p w14:paraId="49CA8B8C">
                  <w:pPr>
                    <w:pStyle w:val="6"/>
                    <w:spacing w:before="33" w:line="243" w:lineRule="auto"/>
                    <w:ind w:left="113" w:right="108" w:firstLine="2"/>
                    <w:rPr>
                      <w:sz w:val="20"/>
                      <w:szCs w:val="20"/>
                    </w:rPr>
                  </w:pPr>
                  <w:r>
                    <w:rPr>
                      <w:spacing w:val="9"/>
                      <w:sz w:val="20"/>
                      <w:szCs w:val="20"/>
                    </w:rPr>
                    <w:t>2、建设单位在施工现场按照规定设置实体围挡，围挡材质采用</w:t>
                  </w:r>
                  <w:r>
                    <w:rPr>
                      <w:spacing w:val="13"/>
                      <w:sz w:val="20"/>
                      <w:szCs w:val="20"/>
                    </w:rPr>
                    <w:t xml:space="preserve"> </w:t>
                  </w:r>
                  <w:r>
                    <w:rPr>
                      <w:spacing w:val="7"/>
                      <w:sz w:val="20"/>
                      <w:szCs w:val="20"/>
                    </w:rPr>
                    <w:t>砌体或者定型板材。</w:t>
                  </w:r>
                </w:p>
                <w:p w14:paraId="30484C84">
                  <w:pPr>
                    <w:pStyle w:val="6"/>
                    <w:spacing w:before="33" w:line="243" w:lineRule="auto"/>
                    <w:ind w:left="115" w:right="108" w:firstLine="2"/>
                    <w:rPr>
                      <w:sz w:val="20"/>
                      <w:szCs w:val="20"/>
                    </w:rPr>
                  </w:pPr>
                  <w:r>
                    <w:rPr>
                      <w:spacing w:val="9"/>
                      <w:sz w:val="20"/>
                      <w:szCs w:val="20"/>
                    </w:rPr>
                    <w:t>3、建立洒水清扫制度，指定专人负责洒水和清扫工作，对施工</w:t>
                  </w:r>
                  <w:r>
                    <w:rPr>
                      <w:spacing w:val="11"/>
                      <w:sz w:val="20"/>
                      <w:szCs w:val="20"/>
                    </w:rPr>
                    <w:t xml:space="preserve"> </w:t>
                  </w:r>
                  <w:r>
                    <w:rPr>
                      <w:spacing w:val="8"/>
                      <w:sz w:val="20"/>
                      <w:szCs w:val="20"/>
                    </w:rPr>
                    <w:t>路段及便道适时洒水，减轻扬尘污染。</w:t>
                  </w:r>
                </w:p>
                <w:p w14:paraId="250ED836">
                  <w:pPr>
                    <w:pStyle w:val="6"/>
                    <w:spacing w:before="35" w:line="242" w:lineRule="auto"/>
                    <w:ind w:left="114" w:right="108" w:hanging="1"/>
                    <w:rPr>
                      <w:sz w:val="20"/>
                      <w:szCs w:val="20"/>
                    </w:rPr>
                  </w:pPr>
                  <w:r>
                    <w:rPr>
                      <w:spacing w:val="9"/>
                      <w:sz w:val="20"/>
                      <w:szCs w:val="20"/>
                    </w:rPr>
                    <w:t>4、工地出口至铺装道路间的车行道路，应铺设钢板，并保持路</w:t>
                  </w:r>
                  <w:r>
                    <w:rPr>
                      <w:spacing w:val="16"/>
                      <w:sz w:val="20"/>
                      <w:szCs w:val="20"/>
                    </w:rPr>
                    <w:t xml:space="preserve"> </w:t>
                  </w:r>
                  <w:r>
                    <w:rPr>
                      <w:spacing w:val="4"/>
                      <w:sz w:val="20"/>
                      <w:szCs w:val="20"/>
                    </w:rPr>
                    <w:t>面清洁。</w:t>
                  </w:r>
                </w:p>
                <w:p w14:paraId="55FD2C5C">
                  <w:pPr>
                    <w:pStyle w:val="6"/>
                    <w:spacing w:before="33" w:line="243" w:lineRule="auto"/>
                    <w:ind w:left="115" w:right="108" w:firstLine="2"/>
                    <w:rPr>
                      <w:sz w:val="20"/>
                      <w:szCs w:val="20"/>
                    </w:rPr>
                  </w:pPr>
                  <w:r>
                    <w:rPr>
                      <w:spacing w:val="9"/>
                      <w:sz w:val="20"/>
                      <w:szCs w:val="20"/>
                    </w:rPr>
                    <w:t>5、施工期间必须使用预拌商品混凝土，路基石灰土和沥青不得</w:t>
                  </w:r>
                  <w:r>
                    <w:rPr>
                      <w:spacing w:val="11"/>
                      <w:sz w:val="20"/>
                      <w:szCs w:val="20"/>
                    </w:rPr>
                    <w:t xml:space="preserve"> </w:t>
                  </w:r>
                  <w:r>
                    <w:rPr>
                      <w:spacing w:val="8"/>
                      <w:sz w:val="20"/>
                      <w:szCs w:val="20"/>
                    </w:rPr>
                    <w:t>现场拌和，购置现成的商品等。</w:t>
                  </w:r>
                </w:p>
                <w:p w14:paraId="58D60A28">
                  <w:pPr>
                    <w:pStyle w:val="6"/>
                    <w:spacing w:before="33" w:line="235" w:lineRule="auto"/>
                    <w:ind w:left="118" w:right="108" w:hanging="3"/>
                    <w:rPr>
                      <w:sz w:val="20"/>
                      <w:szCs w:val="20"/>
                    </w:rPr>
                  </w:pPr>
                  <w:r>
                    <w:rPr>
                      <w:spacing w:val="9"/>
                      <w:sz w:val="20"/>
                      <w:szCs w:val="20"/>
                    </w:rPr>
                    <w:t>6、施工临时料场的设置在道路红线以内，施工完成后及时恢复</w:t>
                  </w:r>
                  <w:r>
                    <w:rPr>
                      <w:spacing w:val="13"/>
                      <w:sz w:val="20"/>
                      <w:szCs w:val="20"/>
                    </w:rPr>
                    <w:t xml:space="preserve"> </w:t>
                  </w:r>
                  <w:r>
                    <w:rPr>
                      <w:spacing w:val="1"/>
                      <w:sz w:val="20"/>
                      <w:szCs w:val="20"/>
                    </w:rPr>
                    <w:t>原状。</w:t>
                  </w:r>
                </w:p>
              </w:tc>
            </w:tr>
            <w:tr w14:paraId="54516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1181" w:type="dxa"/>
                  <w:tcBorders>
                    <w:bottom w:val="nil"/>
                  </w:tcBorders>
                  <w:vAlign w:val="top"/>
                </w:tcPr>
                <w:p w14:paraId="1192E1F3">
                  <w:pPr>
                    <w:pStyle w:val="6"/>
                    <w:spacing w:before="76" w:line="256" w:lineRule="auto"/>
                    <w:ind w:left="386" w:right="274" w:hanging="102"/>
                    <w:rPr>
                      <w:sz w:val="20"/>
                      <w:szCs w:val="20"/>
                    </w:rPr>
                  </w:pPr>
                  <w:r>
                    <w:rPr>
                      <w:spacing w:val="5"/>
                      <w:sz w:val="20"/>
                      <w:szCs w:val="20"/>
                    </w:rPr>
                    <w:t>声环境</w:t>
                  </w:r>
                  <w:r>
                    <w:rPr>
                      <w:sz w:val="20"/>
                      <w:szCs w:val="20"/>
                    </w:rPr>
                    <w:t xml:space="preserve"> </w:t>
                  </w:r>
                  <w:r>
                    <w:rPr>
                      <w:spacing w:val="4"/>
                      <w:sz w:val="20"/>
                      <w:szCs w:val="20"/>
                    </w:rPr>
                    <w:t>质量</w:t>
                  </w:r>
                </w:p>
              </w:tc>
              <w:tc>
                <w:tcPr>
                  <w:tcW w:w="1129" w:type="dxa"/>
                  <w:tcBorders>
                    <w:bottom w:val="nil"/>
                  </w:tcBorders>
                  <w:vAlign w:val="top"/>
                </w:tcPr>
                <w:p w14:paraId="59277B95">
                  <w:pPr>
                    <w:pStyle w:val="6"/>
                    <w:spacing w:before="238" w:line="228" w:lineRule="auto"/>
                    <w:ind w:left="369"/>
                    <w:rPr>
                      <w:sz w:val="20"/>
                      <w:szCs w:val="20"/>
                    </w:rPr>
                  </w:pPr>
                  <w:r>
                    <w:rPr>
                      <w:spacing w:val="-1"/>
                      <w:sz w:val="20"/>
                      <w:szCs w:val="20"/>
                    </w:rPr>
                    <w:t>噪声</w:t>
                  </w:r>
                </w:p>
              </w:tc>
              <w:tc>
                <w:tcPr>
                  <w:tcW w:w="5996" w:type="dxa"/>
                  <w:tcBorders>
                    <w:bottom w:val="nil"/>
                  </w:tcBorders>
                  <w:vAlign w:val="top"/>
                </w:tcPr>
                <w:p w14:paraId="6D9FD8A3">
                  <w:pPr>
                    <w:pStyle w:val="6"/>
                    <w:spacing w:before="76" w:line="256" w:lineRule="auto"/>
                    <w:ind w:left="150" w:right="121" w:hanging="21"/>
                    <w:rPr>
                      <w:sz w:val="20"/>
                      <w:szCs w:val="20"/>
                    </w:rPr>
                  </w:pPr>
                  <w:r>
                    <w:rPr>
                      <w:spacing w:val="25"/>
                      <w:sz w:val="20"/>
                      <w:szCs w:val="20"/>
                    </w:rPr>
                    <w:t>1</w:t>
                  </w:r>
                  <w:r>
                    <w:rPr>
                      <w:spacing w:val="-36"/>
                      <w:sz w:val="20"/>
                      <w:szCs w:val="20"/>
                    </w:rPr>
                    <w:t xml:space="preserve"> </w:t>
                  </w:r>
                  <w:r>
                    <w:rPr>
                      <w:spacing w:val="25"/>
                      <w:sz w:val="20"/>
                      <w:szCs w:val="20"/>
                    </w:rPr>
                    <w:t>、</w:t>
                  </w:r>
                  <w:r>
                    <w:rPr>
                      <w:spacing w:val="-58"/>
                      <w:sz w:val="20"/>
                      <w:szCs w:val="20"/>
                    </w:rPr>
                    <w:t xml:space="preserve"> </w:t>
                  </w:r>
                  <w:r>
                    <w:rPr>
                      <w:spacing w:val="25"/>
                      <w:sz w:val="20"/>
                      <w:szCs w:val="20"/>
                    </w:rPr>
                    <w:t>施工单位应遵照《</w:t>
                  </w:r>
                  <w:r>
                    <w:rPr>
                      <w:spacing w:val="-40"/>
                      <w:sz w:val="20"/>
                      <w:szCs w:val="20"/>
                    </w:rPr>
                    <w:t xml:space="preserve"> </w:t>
                  </w:r>
                  <w:r>
                    <w:rPr>
                      <w:spacing w:val="25"/>
                      <w:sz w:val="20"/>
                      <w:szCs w:val="20"/>
                    </w:rPr>
                    <w:t>建筑施工场界环境噪声排放标准</w:t>
                  </w:r>
                  <w:r>
                    <w:rPr>
                      <w:spacing w:val="-52"/>
                      <w:sz w:val="20"/>
                      <w:szCs w:val="20"/>
                    </w:rPr>
                    <w:t xml:space="preserve"> </w:t>
                  </w:r>
                  <w:r>
                    <w:rPr>
                      <w:spacing w:val="25"/>
                      <w:sz w:val="20"/>
                      <w:szCs w:val="20"/>
                    </w:rPr>
                    <w:t>》</w:t>
                  </w:r>
                  <w:r>
                    <w:rPr>
                      <w:sz w:val="20"/>
                      <w:szCs w:val="20"/>
                    </w:rPr>
                    <w:t xml:space="preserve"> </w:t>
                  </w:r>
                  <w:r>
                    <w:rPr>
                      <w:spacing w:val="4"/>
                      <w:sz w:val="20"/>
                      <w:szCs w:val="20"/>
                    </w:rPr>
                    <w:t>(</w:t>
                  </w:r>
                  <w:r>
                    <w:rPr>
                      <w:sz w:val="20"/>
                      <w:szCs w:val="20"/>
                    </w:rPr>
                    <w:t>GB</w:t>
                  </w:r>
                  <w:r>
                    <w:rPr>
                      <w:spacing w:val="4"/>
                      <w:sz w:val="20"/>
                      <w:szCs w:val="20"/>
                    </w:rPr>
                    <w:t>12523-2011)的要求进行作业。</w:t>
                  </w:r>
                </w:p>
              </w:tc>
            </w:tr>
          </w:tbl>
          <w:p w14:paraId="65C67048">
            <w:pPr>
              <w:spacing w:line="14" w:lineRule="auto"/>
              <w:rPr>
                <w:rFonts w:ascii="Arial"/>
                <w:sz w:val="2"/>
              </w:rPr>
            </w:pPr>
          </w:p>
        </w:tc>
      </w:tr>
    </w:tbl>
    <w:p w14:paraId="710C09B1">
      <w:pPr>
        <w:pStyle w:val="2"/>
        <w:rPr>
          <w:sz w:val="21"/>
        </w:rPr>
      </w:pPr>
    </w:p>
    <w:p w14:paraId="59B29C38">
      <w:pPr>
        <w:rPr>
          <w:sz w:val="21"/>
          <w:szCs w:val="21"/>
        </w:rPr>
        <w:sectPr>
          <w:footerReference r:id="rId38" w:type="default"/>
          <w:pgSz w:w="11906" w:h="16839"/>
          <w:pgMar w:top="400" w:right="1341" w:bottom="1240" w:left="1341" w:header="0" w:footer="1078" w:gutter="0"/>
          <w:cols w:space="720" w:num="1"/>
        </w:sectPr>
      </w:pPr>
    </w:p>
    <w:p w14:paraId="25FCCCCA">
      <w:pPr>
        <w:spacing w:before="13"/>
      </w:pPr>
      <w:r>
        <w:pict>
          <v:shape id="_x0000_s1038" o:spid="_x0000_s1038" style="position:absolute;left:0pt;margin-left:90.5pt;margin-top:71.85pt;height:680.25pt;width:0.5pt;mso-position-horizontal-relative:page;mso-position-vertical-relative:page;z-index:251694080;mso-width-relative:page;mso-height-relative:page;" filled="f" stroked="t" coordsize="10,13605" o:allowincell="f" path="m4,0l4,13604e">
            <v:fill on="f" focussize="0,0"/>
            <v:stroke weight="0.48pt" color="#000000" miterlimit="2" joinstyle="bevel"/>
            <v:imagedata o:title=""/>
            <o:lock v:ext="edit"/>
          </v:shape>
        </w:pict>
      </w:r>
    </w:p>
    <w:p w14:paraId="4CD7A71D">
      <w:pPr>
        <w:spacing w:before="13"/>
      </w:pPr>
    </w:p>
    <w:p w14:paraId="21DB47A8">
      <w:pPr>
        <w:spacing w:before="13"/>
      </w:pPr>
    </w:p>
    <w:p w14:paraId="72ACECDD">
      <w:pPr>
        <w:spacing w:before="13"/>
      </w:pPr>
    </w:p>
    <w:tbl>
      <w:tblPr>
        <w:tblStyle w:val="5"/>
        <w:tblW w:w="92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0"/>
        <w:gridCol w:w="8738"/>
      </w:tblGrid>
      <w:tr w14:paraId="0EAE8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8" w:hRule="atLeast"/>
        </w:trPr>
        <w:tc>
          <w:tcPr>
            <w:tcW w:w="9208" w:type="dxa"/>
            <w:gridSpan w:val="2"/>
            <w:tcBorders>
              <w:bottom w:val="single" w:color="000000" w:sz="2" w:space="0"/>
            </w:tcBorders>
            <w:vAlign w:val="top"/>
          </w:tcPr>
          <w:p w14:paraId="401952A6">
            <w:pPr>
              <w:spacing w:line="52" w:lineRule="auto"/>
              <w:rPr>
                <w:rFonts w:ascii="Arial"/>
                <w:sz w:val="2"/>
              </w:rPr>
            </w:pPr>
          </w:p>
          <w:tbl>
            <w:tblPr>
              <w:tblStyle w:val="5"/>
              <w:tblW w:w="8306" w:type="dxa"/>
              <w:tblInd w:w="5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7"/>
              <w:gridCol w:w="472"/>
              <w:gridCol w:w="928"/>
              <w:gridCol w:w="472"/>
              <w:gridCol w:w="5367"/>
            </w:tblGrid>
            <w:tr w14:paraId="641C9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067" w:type="dxa"/>
                  <w:tcBorders>
                    <w:top w:val="nil"/>
                  </w:tcBorders>
                  <w:vAlign w:val="top"/>
                </w:tcPr>
                <w:p w14:paraId="1FD8CCEF">
                  <w:pPr>
                    <w:rPr>
                      <w:rFonts w:ascii="Arial"/>
                      <w:sz w:val="21"/>
                    </w:rPr>
                  </w:pPr>
                </w:p>
              </w:tc>
              <w:tc>
                <w:tcPr>
                  <w:tcW w:w="1400" w:type="dxa"/>
                  <w:gridSpan w:val="2"/>
                  <w:tcBorders>
                    <w:top w:val="nil"/>
                  </w:tcBorders>
                  <w:vAlign w:val="top"/>
                </w:tcPr>
                <w:p w14:paraId="7F153481">
                  <w:pPr>
                    <w:rPr>
                      <w:rFonts w:ascii="Arial"/>
                      <w:sz w:val="21"/>
                    </w:rPr>
                  </w:pPr>
                </w:p>
              </w:tc>
              <w:tc>
                <w:tcPr>
                  <w:tcW w:w="5839" w:type="dxa"/>
                  <w:gridSpan w:val="2"/>
                  <w:tcBorders>
                    <w:top w:val="nil"/>
                  </w:tcBorders>
                  <w:vAlign w:val="top"/>
                </w:tcPr>
                <w:p w14:paraId="53A92E13">
                  <w:pPr>
                    <w:pStyle w:val="6"/>
                    <w:spacing w:before="87" w:line="217" w:lineRule="auto"/>
                    <w:rPr>
                      <w:sz w:val="20"/>
                      <w:szCs w:val="20"/>
                    </w:rPr>
                  </w:pPr>
                  <w:r>
                    <w:rPr>
                      <w:spacing w:val="7"/>
                      <w:sz w:val="20"/>
                      <w:szCs w:val="20"/>
                    </w:rPr>
                    <w:t>2、制定合理的施工时间，避免夜间使用高噪声机械施工。</w:t>
                  </w:r>
                </w:p>
              </w:tc>
            </w:tr>
            <w:tr w14:paraId="2CCF6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067" w:type="dxa"/>
                  <w:vMerge w:val="restart"/>
                  <w:tcBorders>
                    <w:bottom w:val="nil"/>
                  </w:tcBorders>
                  <w:vAlign w:val="top"/>
                </w:tcPr>
                <w:p w14:paraId="0B828065">
                  <w:pPr>
                    <w:spacing w:line="334" w:lineRule="auto"/>
                    <w:rPr>
                      <w:rFonts w:ascii="Arial"/>
                      <w:sz w:val="21"/>
                    </w:rPr>
                  </w:pPr>
                </w:p>
                <w:p w14:paraId="7AE8A82B">
                  <w:pPr>
                    <w:pStyle w:val="6"/>
                    <w:spacing w:before="65" w:line="228" w:lineRule="auto"/>
                    <w:ind w:left="280"/>
                    <w:rPr>
                      <w:sz w:val="20"/>
                      <w:szCs w:val="20"/>
                    </w:rPr>
                  </w:pPr>
                  <w:r>
                    <w:rPr>
                      <w:spacing w:val="6"/>
                      <w:sz w:val="20"/>
                      <w:szCs w:val="20"/>
                    </w:rPr>
                    <w:t>地表水</w:t>
                  </w:r>
                </w:p>
              </w:tc>
              <w:tc>
                <w:tcPr>
                  <w:tcW w:w="1400" w:type="dxa"/>
                  <w:gridSpan w:val="2"/>
                  <w:vAlign w:val="top"/>
                </w:tcPr>
                <w:p w14:paraId="6C85E5C2">
                  <w:pPr>
                    <w:pStyle w:val="6"/>
                    <w:spacing w:before="78" w:line="213" w:lineRule="auto"/>
                    <w:ind w:left="261"/>
                    <w:rPr>
                      <w:sz w:val="20"/>
                      <w:szCs w:val="20"/>
                    </w:rPr>
                  </w:pPr>
                  <w:r>
                    <w:rPr>
                      <w:spacing w:val="7"/>
                      <w:sz w:val="20"/>
                      <w:szCs w:val="20"/>
                    </w:rPr>
                    <w:t>施工废水</w:t>
                  </w:r>
                </w:p>
              </w:tc>
              <w:tc>
                <w:tcPr>
                  <w:tcW w:w="472" w:type="dxa"/>
                  <w:tcBorders>
                    <w:top w:val="nil"/>
                    <w:left w:val="nil"/>
                    <w:bottom w:val="nil"/>
                    <w:right w:val="nil"/>
                  </w:tcBorders>
                  <w:vAlign w:val="top"/>
                </w:tcPr>
                <w:p w14:paraId="0843E48F">
                  <w:pPr>
                    <w:pStyle w:val="6"/>
                    <w:spacing w:before="78" w:line="213" w:lineRule="auto"/>
                    <w:rPr>
                      <w:sz w:val="20"/>
                      <w:szCs w:val="20"/>
                    </w:rPr>
                  </w:pPr>
                  <w:r>
                    <w:rPr>
                      <w:spacing w:val="-10"/>
                      <w:sz w:val="20"/>
                      <w:szCs w:val="20"/>
                    </w:rPr>
                    <w:t>在施</w:t>
                  </w:r>
                </w:p>
              </w:tc>
              <w:tc>
                <w:tcPr>
                  <w:tcW w:w="5367" w:type="dxa"/>
                  <w:tcBorders>
                    <w:left w:val="nil"/>
                  </w:tcBorders>
                  <w:vAlign w:val="top"/>
                </w:tcPr>
                <w:p w14:paraId="2F82D975">
                  <w:pPr>
                    <w:pStyle w:val="6"/>
                    <w:spacing w:before="78" w:line="213" w:lineRule="auto"/>
                    <w:rPr>
                      <w:sz w:val="20"/>
                      <w:szCs w:val="20"/>
                    </w:rPr>
                  </w:pPr>
                  <w:r>
                    <w:rPr>
                      <w:spacing w:val="5"/>
                      <w:sz w:val="20"/>
                      <w:szCs w:val="20"/>
                    </w:rPr>
                    <w:t>工营地设集水沉淀池收集沉淀后用于施工场地洒水抑尘。</w:t>
                  </w:r>
                </w:p>
              </w:tc>
            </w:tr>
            <w:tr w14:paraId="788C3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067" w:type="dxa"/>
                  <w:vMerge w:val="continue"/>
                  <w:tcBorders>
                    <w:top w:val="nil"/>
                  </w:tcBorders>
                  <w:vAlign w:val="top"/>
                </w:tcPr>
                <w:p w14:paraId="78620F86">
                  <w:pPr>
                    <w:rPr>
                      <w:rFonts w:ascii="Arial"/>
                      <w:sz w:val="21"/>
                    </w:rPr>
                  </w:pPr>
                </w:p>
              </w:tc>
              <w:tc>
                <w:tcPr>
                  <w:tcW w:w="472" w:type="dxa"/>
                  <w:tcBorders>
                    <w:top w:val="nil"/>
                    <w:left w:val="nil"/>
                    <w:bottom w:val="nil"/>
                    <w:right w:val="nil"/>
                  </w:tcBorders>
                  <w:vAlign w:val="top"/>
                </w:tcPr>
                <w:p w14:paraId="52E5FC37">
                  <w:pPr>
                    <w:pStyle w:val="6"/>
                    <w:spacing w:before="243" w:line="238" w:lineRule="auto"/>
                    <w:ind w:right="5"/>
                    <w:jc w:val="right"/>
                    <w:rPr>
                      <w:sz w:val="20"/>
                      <w:szCs w:val="20"/>
                    </w:rPr>
                  </w:pPr>
                  <w:r>
                    <w:rPr>
                      <w:sz w:val="20"/>
                      <w:szCs w:val="20"/>
                    </w:rPr>
                    <w:t>生</w:t>
                  </w:r>
                </w:p>
              </w:tc>
              <w:tc>
                <w:tcPr>
                  <w:tcW w:w="928" w:type="dxa"/>
                  <w:tcBorders>
                    <w:left w:val="nil"/>
                  </w:tcBorders>
                  <w:vAlign w:val="top"/>
                </w:tcPr>
                <w:p w14:paraId="3355AC5B">
                  <w:pPr>
                    <w:pStyle w:val="6"/>
                    <w:spacing w:before="243" w:line="228" w:lineRule="auto"/>
                    <w:ind w:left="5"/>
                    <w:rPr>
                      <w:sz w:val="20"/>
                      <w:szCs w:val="20"/>
                    </w:rPr>
                  </w:pPr>
                  <w:r>
                    <w:rPr>
                      <w:spacing w:val="5"/>
                      <w:sz w:val="20"/>
                      <w:szCs w:val="20"/>
                    </w:rPr>
                    <w:t>活污水</w:t>
                  </w:r>
                </w:p>
              </w:tc>
              <w:tc>
                <w:tcPr>
                  <w:tcW w:w="472" w:type="dxa"/>
                  <w:tcBorders>
                    <w:top w:val="nil"/>
                    <w:left w:val="nil"/>
                    <w:bottom w:val="nil"/>
                    <w:right w:val="nil"/>
                  </w:tcBorders>
                  <w:vAlign w:val="top"/>
                </w:tcPr>
                <w:p w14:paraId="684EDF73">
                  <w:pPr>
                    <w:pStyle w:val="6"/>
                    <w:spacing w:before="84" w:line="249" w:lineRule="auto"/>
                    <w:ind w:left="5" w:right="102" w:hanging="5"/>
                    <w:rPr>
                      <w:sz w:val="20"/>
                      <w:szCs w:val="20"/>
                    </w:rPr>
                  </w:pPr>
                  <w:r>
                    <w:rPr>
                      <w:spacing w:val="-17"/>
                      <w:sz w:val="20"/>
                      <w:szCs w:val="20"/>
                    </w:rPr>
                    <w:t>施工</w:t>
                  </w:r>
                  <w:r>
                    <w:rPr>
                      <w:sz w:val="20"/>
                      <w:szCs w:val="20"/>
                    </w:rPr>
                    <w:t xml:space="preserve"> 定</w:t>
                  </w:r>
                </w:p>
              </w:tc>
              <w:tc>
                <w:tcPr>
                  <w:tcW w:w="5367" w:type="dxa"/>
                  <w:tcBorders>
                    <w:left w:val="nil"/>
                  </w:tcBorders>
                  <w:vAlign w:val="top"/>
                </w:tcPr>
                <w:p w14:paraId="23438E1B">
                  <w:pPr>
                    <w:pStyle w:val="6"/>
                    <w:spacing w:before="84" w:line="249" w:lineRule="auto"/>
                    <w:ind w:right="108" w:firstLine="198"/>
                    <w:rPr>
                      <w:sz w:val="20"/>
                      <w:szCs w:val="20"/>
                    </w:rPr>
                  </w:pPr>
                  <w:r>
                    <w:rPr>
                      <w:spacing w:val="-6"/>
                      <w:sz w:val="20"/>
                      <w:szCs w:val="20"/>
                    </w:rPr>
                    <w:t>人员住宿利用现有民房内设施，生活污水旱厕收集，吸污车</w:t>
                  </w:r>
                  <w:r>
                    <w:rPr>
                      <w:spacing w:val="12"/>
                      <w:sz w:val="20"/>
                      <w:szCs w:val="20"/>
                    </w:rPr>
                    <w:t xml:space="preserve"> </w:t>
                  </w:r>
                  <w:r>
                    <w:rPr>
                      <w:spacing w:val="-2"/>
                      <w:sz w:val="20"/>
                      <w:szCs w:val="20"/>
                    </w:rPr>
                    <w:t>期拉运至城镇污水处理厂处理，洗漱废水泼洒降尘利用。</w:t>
                  </w:r>
                </w:p>
              </w:tc>
            </w:tr>
            <w:tr w14:paraId="2D290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67" w:type="dxa"/>
                  <w:vMerge w:val="restart"/>
                  <w:tcBorders>
                    <w:bottom w:val="nil"/>
                  </w:tcBorders>
                  <w:vAlign w:val="top"/>
                </w:tcPr>
                <w:p w14:paraId="59D7885D">
                  <w:pPr>
                    <w:spacing w:line="358" w:lineRule="auto"/>
                    <w:rPr>
                      <w:rFonts w:ascii="Arial"/>
                      <w:sz w:val="21"/>
                    </w:rPr>
                  </w:pPr>
                </w:p>
                <w:p w14:paraId="6F0D78C0">
                  <w:pPr>
                    <w:pStyle w:val="6"/>
                    <w:spacing w:before="65" w:line="228" w:lineRule="auto"/>
                    <w:ind w:left="404"/>
                    <w:rPr>
                      <w:sz w:val="20"/>
                      <w:szCs w:val="20"/>
                    </w:rPr>
                  </w:pPr>
                  <w:r>
                    <w:rPr>
                      <w:spacing w:val="-5"/>
                      <w:sz w:val="20"/>
                      <w:szCs w:val="20"/>
                    </w:rPr>
                    <w:t>固废</w:t>
                  </w:r>
                </w:p>
              </w:tc>
              <w:tc>
                <w:tcPr>
                  <w:tcW w:w="472" w:type="dxa"/>
                  <w:tcBorders>
                    <w:top w:val="nil"/>
                    <w:left w:val="nil"/>
                    <w:bottom w:val="nil"/>
                    <w:right w:val="nil"/>
                  </w:tcBorders>
                  <w:vAlign w:val="top"/>
                </w:tcPr>
                <w:p w14:paraId="0301C479">
                  <w:pPr>
                    <w:rPr>
                      <w:rFonts w:ascii="Arial"/>
                      <w:sz w:val="21"/>
                    </w:rPr>
                  </w:pPr>
                  <w:r>
                    <w:pict>
                      <v:shape id="_x0000_s1039" o:spid="_x0000_s1039" o:spt="202" type="#_x0000_t202" style="position:absolute;left:0pt;margin-left:12.25pt;margin-top:3.95pt;height:14.5pt;width:12.1pt;mso-position-horizontal-relative:page;mso-position-vertical-relative:page;z-index:251693056;mso-width-relative:page;mso-height-relative:page;" filled="f" stroked="f" coordsize="21600,21600">
                        <v:path/>
                        <v:fill on="f" focussize="0,0"/>
                        <v:stroke on="f"/>
                        <v:imagedata o:title=""/>
                        <o:lock v:ext="edit" aspectratio="f"/>
                        <v:textbox inset="0mm,0mm,0mm,0mm">
                          <w:txbxContent>
                            <w:p w14:paraId="5D0D295C">
                              <w:pPr>
                                <w:pStyle w:val="6"/>
                                <w:spacing w:before="19" w:line="231" w:lineRule="auto"/>
                                <w:ind w:left="20"/>
                                <w:rPr>
                                  <w:sz w:val="20"/>
                                  <w:szCs w:val="20"/>
                                </w:rPr>
                              </w:pPr>
                              <w:r>
                                <w:rPr>
                                  <w:spacing w:val="1"/>
                                  <w:sz w:val="20"/>
                                  <w:szCs w:val="20"/>
                                </w:rPr>
                                <w:t>施</w:t>
                              </w:r>
                            </w:p>
                          </w:txbxContent>
                        </v:textbox>
                      </v:shape>
                    </w:pict>
                  </w:r>
                </w:p>
              </w:tc>
              <w:tc>
                <w:tcPr>
                  <w:tcW w:w="928" w:type="dxa"/>
                  <w:tcBorders>
                    <w:left w:val="nil"/>
                  </w:tcBorders>
                  <w:vAlign w:val="top"/>
                </w:tcPr>
                <w:p w14:paraId="0E496704">
                  <w:pPr>
                    <w:pStyle w:val="6"/>
                    <w:spacing w:before="94" w:line="194" w:lineRule="auto"/>
                    <w:ind w:left="4"/>
                    <w:rPr>
                      <w:sz w:val="20"/>
                      <w:szCs w:val="20"/>
                    </w:rPr>
                  </w:pPr>
                  <w:r>
                    <w:rPr>
                      <w:spacing w:val="6"/>
                      <w:sz w:val="20"/>
                      <w:szCs w:val="20"/>
                    </w:rPr>
                    <w:t>工垃圾</w:t>
                  </w:r>
                </w:p>
              </w:tc>
              <w:tc>
                <w:tcPr>
                  <w:tcW w:w="472" w:type="dxa"/>
                  <w:tcBorders>
                    <w:top w:val="nil"/>
                    <w:left w:val="nil"/>
                    <w:bottom w:val="nil"/>
                    <w:right w:val="nil"/>
                  </w:tcBorders>
                  <w:vAlign w:val="top"/>
                </w:tcPr>
                <w:p w14:paraId="0B0B8820">
                  <w:pPr>
                    <w:rPr>
                      <w:rFonts w:ascii="Arial"/>
                      <w:sz w:val="21"/>
                    </w:rPr>
                  </w:pPr>
                  <w:r>
                    <w:pict>
                      <v:shape id="_x0000_s1040" o:spid="_x0000_s1040" o:spt="202" type="#_x0000_t202" style="position:absolute;left:0pt;margin-left:-3.05pt;margin-top:3.95pt;height:14.5pt;width:12.1pt;mso-position-horizontal-relative:page;mso-position-vertical-relative:page;z-index:251695104;mso-width-relative:page;mso-height-relative:page;" filled="f" stroked="f" coordsize="21600,21600">
                        <v:path/>
                        <v:fill on="f" focussize="0,0"/>
                        <v:stroke on="f"/>
                        <v:imagedata o:title=""/>
                        <o:lock v:ext="edit" aspectratio="f"/>
                        <v:textbox inset="0mm,0mm,0mm,0mm">
                          <w:txbxContent>
                            <w:p w14:paraId="19F7BD05">
                              <w:pPr>
                                <w:pStyle w:val="6"/>
                                <w:spacing w:before="19" w:line="231" w:lineRule="auto"/>
                                <w:ind w:left="20"/>
                                <w:rPr>
                                  <w:sz w:val="20"/>
                                  <w:szCs w:val="20"/>
                                </w:rPr>
                              </w:pPr>
                              <w:r>
                                <w:rPr>
                                  <w:spacing w:val="1"/>
                                  <w:sz w:val="20"/>
                                  <w:szCs w:val="20"/>
                                </w:rPr>
                                <w:t>施</w:t>
                              </w:r>
                            </w:p>
                          </w:txbxContent>
                        </v:textbox>
                      </v:shape>
                    </w:pict>
                  </w:r>
                </w:p>
              </w:tc>
              <w:tc>
                <w:tcPr>
                  <w:tcW w:w="5367" w:type="dxa"/>
                  <w:tcBorders>
                    <w:left w:val="nil"/>
                  </w:tcBorders>
                  <w:vAlign w:val="top"/>
                </w:tcPr>
                <w:p w14:paraId="7092B417">
                  <w:pPr>
                    <w:pStyle w:val="6"/>
                    <w:spacing w:before="94" w:line="194" w:lineRule="auto"/>
                    <w:rPr>
                      <w:sz w:val="20"/>
                      <w:szCs w:val="20"/>
                    </w:rPr>
                  </w:pPr>
                  <w:r>
                    <w:rPr>
                      <w:spacing w:val="-3"/>
                      <w:sz w:val="20"/>
                      <w:szCs w:val="20"/>
                    </w:rPr>
                    <w:t>工产生的少量其它建筑垃圾送至建筑垃圾填埋场处</w:t>
                  </w:r>
                  <w:r>
                    <w:rPr>
                      <w:spacing w:val="-4"/>
                      <w:sz w:val="20"/>
                      <w:szCs w:val="20"/>
                    </w:rPr>
                    <w:t>理。</w:t>
                  </w:r>
                </w:p>
              </w:tc>
            </w:tr>
            <w:tr w14:paraId="17EB3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067" w:type="dxa"/>
                  <w:vMerge w:val="continue"/>
                  <w:tcBorders>
                    <w:top w:val="nil"/>
                    <w:bottom w:val="nil"/>
                  </w:tcBorders>
                  <w:vAlign w:val="top"/>
                </w:tcPr>
                <w:p w14:paraId="66CD0AD7">
                  <w:pPr>
                    <w:rPr>
                      <w:rFonts w:ascii="Arial"/>
                      <w:sz w:val="21"/>
                    </w:rPr>
                  </w:pPr>
                </w:p>
              </w:tc>
              <w:tc>
                <w:tcPr>
                  <w:tcW w:w="472" w:type="dxa"/>
                  <w:tcBorders>
                    <w:top w:val="nil"/>
                    <w:left w:val="nil"/>
                    <w:bottom w:val="nil"/>
                    <w:right w:val="nil"/>
                  </w:tcBorders>
                  <w:vAlign w:val="top"/>
                </w:tcPr>
                <w:p w14:paraId="06F8A646">
                  <w:pPr>
                    <w:pStyle w:val="6"/>
                    <w:spacing w:before="105" w:line="232" w:lineRule="auto"/>
                    <w:ind w:right="5"/>
                    <w:jc w:val="right"/>
                    <w:rPr>
                      <w:sz w:val="20"/>
                      <w:szCs w:val="20"/>
                    </w:rPr>
                  </w:pPr>
                  <w:r>
                    <w:rPr>
                      <w:sz w:val="20"/>
                      <w:szCs w:val="20"/>
                    </w:rPr>
                    <w:t>生</w:t>
                  </w:r>
                </w:p>
              </w:tc>
              <w:tc>
                <w:tcPr>
                  <w:tcW w:w="928" w:type="dxa"/>
                  <w:tcBorders>
                    <w:left w:val="nil"/>
                  </w:tcBorders>
                  <w:vAlign w:val="top"/>
                </w:tcPr>
                <w:p w14:paraId="58160930">
                  <w:pPr>
                    <w:pStyle w:val="6"/>
                    <w:spacing w:before="106" w:line="228" w:lineRule="auto"/>
                    <w:ind w:left="5"/>
                    <w:rPr>
                      <w:sz w:val="20"/>
                      <w:szCs w:val="20"/>
                    </w:rPr>
                  </w:pPr>
                  <w:r>
                    <w:rPr>
                      <w:spacing w:val="5"/>
                      <w:sz w:val="20"/>
                      <w:szCs w:val="20"/>
                    </w:rPr>
                    <w:t>活垃圾</w:t>
                  </w:r>
                </w:p>
              </w:tc>
              <w:tc>
                <w:tcPr>
                  <w:tcW w:w="472" w:type="dxa"/>
                  <w:tcBorders>
                    <w:top w:val="nil"/>
                    <w:left w:val="nil"/>
                    <w:bottom w:val="nil"/>
                    <w:right w:val="nil"/>
                  </w:tcBorders>
                  <w:vAlign w:val="top"/>
                </w:tcPr>
                <w:p w14:paraId="7A0ED92E">
                  <w:pPr>
                    <w:pStyle w:val="6"/>
                    <w:spacing w:before="106" w:line="228" w:lineRule="auto"/>
                    <w:rPr>
                      <w:sz w:val="20"/>
                      <w:szCs w:val="20"/>
                    </w:rPr>
                  </w:pPr>
                  <w:r>
                    <w:rPr>
                      <w:spacing w:val="-11"/>
                      <w:sz w:val="20"/>
                      <w:szCs w:val="20"/>
                    </w:rPr>
                    <w:t>生活</w:t>
                  </w:r>
                </w:p>
              </w:tc>
              <w:tc>
                <w:tcPr>
                  <w:tcW w:w="5367" w:type="dxa"/>
                  <w:tcBorders>
                    <w:left w:val="nil"/>
                  </w:tcBorders>
                  <w:vAlign w:val="top"/>
                </w:tcPr>
                <w:p w14:paraId="222E2ACD">
                  <w:pPr>
                    <w:pStyle w:val="6"/>
                    <w:spacing w:before="105" w:line="228" w:lineRule="auto"/>
                    <w:rPr>
                      <w:sz w:val="20"/>
                      <w:szCs w:val="20"/>
                    </w:rPr>
                  </w:pPr>
                  <w:r>
                    <w:rPr>
                      <w:spacing w:val="5"/>
                      <w:sz w:val="20"/>
                      <w:szCs w:val="20"/>
                    </w:rPr>
                    <w:t>垃圾集中收集，送当环卫部门指定地点，进行填埋处理。</w:t>
                  </w:r>
                </w:p>
              </w:tc>
            </w:tr>
            <w:tr w14:paraId="2FBF6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067" w:type="dxa"/>
                  <w:vMerge w:val="continue"/>
                  <w:tcBorders>
                    <w:top w:val="nil"/>
                  </w:tcBorders>
                  <w:vAlign w:val="top"/>
                </w:tcPr>
                <w:p w14:paraId="1BBD11DE">
                  <w:pPr>
                    <w:rPr>
                      <w:rFonts w:ascii="Arial"/>
                      <w:sz w:val="21"/>
                    </w:rPr>
                  </w:pPr>
                </w:p>
              </w:tc>
              <w:tc>
                <w:tcPr>
                  <w:tcW w:w="472" w:type="dxa"/>
                  <w:tcBorders>
                    <w:top w:val="nil"/>
                    <w:left w:val="nil"/>
                    <w:bottom w:val="nil"/>
                    <w:right w:val="nil"/>
                  </w:tcBorders>
                  <w:vAlign w:val="top"/>
                </w:tcPr>
                <w:p w14:paraId="0AD66E6D">
                  <w:pPr>
                    <w:rPr>
                      <w:rFonts w:ascii="Arial"/>
                      <w:sz w:val="21"/>
                    </w:rPr>
                  </w:pPr>
                </w:p>
              </w:tc>
              <w:tc>
                <w:tcPr>
                  <w:tcW w:w="928" w:type="dxa"/>
                  <w:tcBorders>
                    <w:left w:val="nil"/>
                  </w:tcBorders>
                  <w:vAlign w:val="top"/>
                </w:tcPr>
                <w:p w14:paraId="63F01A7D">
                  <w:pPr>
                    <w:pStyle w:val="6"/>
                    <w:spacing w:before="62" w:line="219" w:lineRule="auto"/>
                    <w:ind w:left="7"/>
                    <w:rPr>
                      <w:sz w:val="20"/>
                      <w:szCs w:val="20"/>
                    </w:rPr>
                  </w:pPr>
                  <w:r>
                    <w:rPr>
                      <w:spacing w:val="3"/>
                      <w:sz w:val="20"/>
                      <w:szCs w:val="20"/>
                    </w:rPr>
                    <w:t>弃方</w:t>
                  </w:r>
                </w:p>
              </w:tc>
              <w:tc>
                <w:tcPr>
                  <w:tcW w:w="472" w:type="dxa"/>
                  <w:tcBorders>
                    <w:top w:val="nil"/>
                    <w:left w:val="nil"/>
                    <w:bottom w:val="nil"/>
                    <w:right w:val="nil"/>
                  </w:tcBorders>
                  <w:vAlign w:val="top"/>
                </w:tcPr>
                <w:p w14:paraId="2FCC4A3C">
                  <w:pPr>
                    <w:pStyle w:val="6"/>
                    <w:spacing w:before="62" w:line="219" w:lineRule="auto"/>
                    <w:rPr>
                      <w:sz w:val="20"/>
                      <w:szCs w:val="20"/>
                    </w:rPr>
                  </w:pPr>
                  <w:r>
                    <w:rPr>
                      <w:spacing w:val="-11"/>
                      <w:sz w:val="20"/>
                      <w:szCs w:val="20"/>
                    </w:rPr>
                    <w:t>经土</w:t>
                  </w:r>
                </w:p>
              </w:tc>
              <w:tc>
                <w:tcPr>
                  <w:tcW w:w="5367" w:type="dxa"/>
                  <w:tcBorders>
                    <w:left w:val="nil"/>
                  </w:tcBorders>
                  <w:vAlign w:val="top"/>
                </w:tcPr>
                <w:p w14:paraId="7452BA6D">
                  <w:pPr>
                    <w:pStyle w:val="6"/>
                    <w:spacing w:before="62" w:line="219" w:lineRule="auto"/>
                    <w:rPr>
                      <w:sz w:val="20"/>
                      <w:szCs w:val="20"/>
                    </w:rPr>
                  </w:pPr>
                  <w:r>
                    <w:rPr>
                      <w:spacing w:val="-1"/>
                      <w:sz w:val="20"/>
                      <w:szCs w:val="20"/>
                    </w:rPr>
                    <w:t>石方平衡后，无弃方。</w:t>
                  </w:r>
                </w:p>
              </w:tc>
            </w:tr>
            <w:tr w14:paraId="3F945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4" w:hRule="atLeast"/>
              </w:trPr>
              <w:tc>
                <w:tcPr>
                  <w:tcW w:w="1067" w:type="dxa"/>
                  <w:vAlign w:val="top"/>
                </w:tcPr>
                <w:p w14:paraId="0F15F6FB">
                  <w:pPr>
                    <w:spacing w:line="276" w:lineRule="auto"/>
                    <w:rPr>
                      <w:rFonts w:ascii="Arial"/>
                      <w:sz w:val="21"/>
                    </w:rPr>
                  </w:pPr>
                </w:p>
                <w:p w14:paraId="03B2629F">
                  <w:pPr>
                    <w:spacing w:line="277" w:lineRule="auto"/>
                    <w:rPr>
                      <w:rFonts w:ascii="Arial"/>
                      <w:sz w:val="21"/>
                    </w:rPr>
                  </w:pPr>
                </w:p>
                <w:p w14:paraId="22149248">
                  <w:pPr>
                    <w:spacing w:line="277" w:lineRule="auto"/>
                    <w:rPr>
                      <w:rFonts w:ascii="Arial"/>
                      <w:sz w:val="21"/>
                    </w:rPr>
                  </w:pPr>
                </w:p>
                <w:p w14:paraId="1A927C7D">
                  <w:pPr>
                    <w:spacing w:line="277" w:lineRule="auto"/>
                    <w:rPr>
                      <w:rFonts w:ascii="Arial"/>
                      <w:sz w:val="21"/>
                    </w:rPr>
                  </w:pPr>
                </w:p>
                <w:p w14:paraId="35F83FB9">
                  <w:pPr>
                    <w:spacing w:line="277" w:lineRule="auto"/>
                    <w:rPr>
                      <w:rFonts w:ascii="Arial"/>
                      <w:sz w:val="21"/>
                    </w:rPr>
                  </w:pPr>
                </w:p>
                <w:p w14:paraId="53BDC460">
                  <w:pPr>
                    <w:pStyle w:val="6"/>
                    <w:spacing w:before="65" w:line="233" w:lineRule="auto"/>
                    <w:ind w:left="388"/>
                    <w:rPr>
                      <w:sz w:val="20"/>
                      <w:szCs w:val="20"/>
                    </w:rPr>
                  </w:pPr>
                  <w:r>
                    <w:rPr>
                      <w:spacing w:val="3"/>
                      <w:sz w:val="20"/>
                      <w:szCs w:val="20"/>
                    </w:rPr>
                    <w:t>生态</w:t>
                  </w:r>
                </w:p>
              </w:tc>
              <w:tc>
                <w:tcPr>
                  <w:tcW w:w="472" w:type="dxa"/>
                  <w:tcBorders>
                    <w:top w:val="nil"/>
                    <w:left w:val="nil"/>
                    <w:bottom w:val="nil"/>
                    <w:right w:val="nil"/>
                  </w:tcBorders>
                  <w:vAlign w:val="top"/>
                </w:tcPr>
                <w:p w14:paraId="385CC61A">
                  <w:pPr>
                    <w:rPr>
                      <w:rFonts w:ascii="Arial"/>
                      <w:sz w:val="21"/>
                    </w:rPr>
                  </w:pPr>
                </w:p>
              </w:tc>
              <w:tc>
                <w:tcPr>
                  <w:tcW w:w="928" w:type="dxa"/>
                  <w:tcBorders>
                    <w:left w:val="nil"/>
                  </w:tcBorders>
                  <w:vAlign w:val="top"/>
                </w:tcPr>
                <w:p w14:paraId="3E38F6EC">
                  <w:pPr>
                    <w:spacing w:line="276" w:lineRule="auto"/>
                    <w:rPr>
                      <w:rFonts w:ascii="Arial"/>
                      <w:sz w:val="21"/>
                    </w:rPr>
                  </w:pPr>
                </w:p>
                <w:p w14:paraId="1B333E0C">
                  <w:pPr>
                    <w:spacing w:line="277" w:lineRule="auto"/>
                    <w:rPr>
                      <w:rFonts w:ascii="Arial"/>
                      <w:sz w:val="21"/>
                    </w:rPr>
                  </w:pPr>
                </w:p>
                <w:p w14:paraId="1E692580">
                  <w:pPr>
                    <w:spacing w:line="277" w:lineRule="auto"/>
                    <w:rPr>
                      <w:rFonts w:ascii="Arial"/>
                      <w:sz w:val="21"/>
                    </w:rPr>
                  </w:pPr>
                </w:p>
                <w:p w14:paraId="19424CB6">
                  <w:pPr>
                    <w:spacing w:line="277" w:lineRule="auto"/>
                    <w:rPr>
                      <w:rFonts w:ascii="Arial"/>
                      <w:sz w:val="21"/>
                    </w:rPr>
                  </w:pPr>
                </w:p>
                <w:p w14:paraId="6AFB9ECB">
                  <w:pPr>
                    <w:spacing w:line="277" w:lineRule="auto"/>
                    <w:rPr>
                      <w:rFonts w:ascii="Arial"/>
                      <w:sz w:val="21"/>
                    </w:rPr>
                  </w:pPr>
                </w:p>
                <w:p w14:paraId="154A45D2">
                  <w:pPr>
                    <w:pStyle w:val="6"/>
                    <w:spacing w:before="65" w:line="233" w:lineRule="auto"/>
                    <w:ind w:left="159"/>
                    <w:rPr>
                      <w:sz w:val="20"/>
                      <w:szCs w:val="20"/>
                    </w:rPr>
                  </w:pPr>
                  <w:r>
                    <w:rPr>
                      <w:sz w:val="20"/>
                      <w:szCs w:val="20"/>
                    </w:rPr>
                    <w:t>/</w:t>
                  </w:r>
                </w:p>
              </w:tc>
              <w:tc>
                <w:tcPr>
                  <w:tcW w:w="472" w:type="dxa"/>
                  <w:tcBorders>
                    <w:top w:val="nil"/>
                    <w:left w:val="nil"/>
                    <w:bottom w:val="nil"/>
                    <w:right w:val="nil"/>
                  </w:tcBorders>
                  <w:vAlign w:val="top"/>
                </w:tcPr>
                <w:p w14:paraId="41B657C6">
                  <w:pPr>
                    <w:pStyle w:val="6"/>
                    <w:spacing w:before="84" w:line="276" w:lineRule="auto"/>
                    <w:ind w:right="100" w:firstLine="1"/>
                    <w:rPr>
                      <w:sz w:val="20"/>
                      <w:szCs w:val="20"/>
                    </w:rPr>
                  </w:pPr>
                  <w:r>
                    <w:rPr>
                      <w:spacing w:val="-14"/>
                      <w:w w:val="98"/>
                      <w:sz w:val="20"/>
                      <w:szCs w:val="20"/>
                    </w:rPr>
                    <w:t>本报</w:t>
                  </w:r>
                  <w:r>
                    <w:rPr>
                      <w:sz w:val="20"/>
                      <w:szCs w:val="20"/>
                    </w:rPr>
                    <w:t xml:space="preserve"> </w:t>
                  </w:r>
                  <w:r>
                    <w:rPr>
                      <w:spacing w:val="-16"/>
                      <w:w w:val="99"/>
                      <w:sz w:val="20"/>
                      <w:szCs w:val="20"/>
                    </w:rPr>
                    <w:t>设对</w:t>
                  </w:r>
                  <w:r>
                    <w:rPr>
                      <w:spacing w:val="1"/>
                      <w:sz w:val="20"/>
                      <w:szCs w:val="20"/>
                    </w:rPr>
                    <w:t xml:space="preserve"> </w:t>
                  </w:r>
                  <w:r>
                    <w:rPr>
                      <w:spacing w:val="-17"/>
                      <w:sz w:val="20"/>
                      <w:szCs w:val="20"/>
                    </w:rPr>
                    <w:t>被恢</w:t>
                  </w:r>
                  <w:r>
                    <w:rPr>
                      <w:sz w:val="20"/>
                      <w:szCs w:val="20"/>
                    </w:rPr>
                    <w:t xml:space="preserve"> </w:t>
                  </w:r>
                  <w:r>
                    <w:rPr>
                      <w:spacing w:val="-17"/>
                      <w:sz w:val="20"/>
                      <w:szCs w:val="20"/>
                    </w:rPr>
                    <w:t>程中</w:t>
                  </w:r>
                  <w:r>
                    <w:rPr>
                      <w:sz w:val="20"/>
                      <w:szCs w:val="20"/>
                    </w:rPr>
                    <w:t xml:space="preserve"> </w:t>
                  </w:r>
                  <w:r>
                    <w:rPr>
                      <w:spacing w:val="-16"/>
                      <w:sz w:val="20"/>
                      <w:szCs w:val="20"/>
                    </w:rPr>
                    <w:t>外。</w:t>
                  </w:r>
                  <w:r>
                    <w:rPr>
                      <w:sz w:val="20"/>
                      <w:szCs w:val="20"/>
                    </w:rPr>
                    <w:t xml:space="preserve"> </w:t>
                  </w:r>
                  <w:r>
                    <w:rPr>
                      <w:spacing w:val="-16"/>
                      <w:sz w:val="20"/>
                      <w:szCs w:val="20"/>
                    </w:rPr>
                    <w:t>工，</w:t>
                  </w:r>
                  <w:r>
                    <w:rPr>
                      <w:sz w:val="20"/>
                      <w:szCs w:val="20"/>
                    </w:rPr>
                    <w:t xml:space="preserve"> </w:t>
                  </w:r>
                  <w:r>
                    <w:rPr>
                      <w:spacing w:val="-17"/>
                      <w:sz w:val="20"/>
                      <w:szCs w:val="20"/>
                    </w:rPr>
                    <w:t>应设</w:t>
                  </w:r>
                  <w:r>
                    <w:rPr>
                      <w:sz w:val="20"/>
                      <w:szCs w:val="20"/>
                    </w:rPr>
                    <w:t xml:space="preserve"> </w:t>
                  </w:r>
                  <w:r>
                    <w:rPr>
                      <w:spacing w:val="-16"/>
                      <w:sz w:val="20"/>
                      <w:szCs w:val="20"/>
                    </w:rPr>
                    <w:t>生态</w:t>
                  </w:r>
                  <w:r>
                    <w:rPr>
                      <w:sz w:val="20"/>
                      <w:szCs w:val="20"/>
                    </w:rPr>
                    <w:t xml:space="preserve"> </w:t>
                  </w:r>
                  <w:r>
                    <w:rPr>
                      <w:spacing w:val="-17"/>
                      <w:sz w:val="20"/>
                      <w:szCs w:val="20"/>
                    </w:rPr>
                    <w:t>低于</w:t>
                  </w:r>
                  <w:r>
                    <w:rPr>
                      <w:sz w:val="20"/>
                      <w:szCs w:val="20"/>
                    </w:rPr>
                    <w:t xml:space="preserve"> </w:t>
                  </w:r>
                  <w:r>
                    <w:rPr>
                      <w:spacing w:val="-17"/>
                      <w:sz w:val="20"/>
                      <w:szCs w:val="20"/>
                    </w:rPr>
                    <w:t>蒿和</w:t>
                  </w:r>
                </w:p>
              </w:tc>
              <w:tc>
                <w:tcPr>
                  <w:tcW w:w="5367" w:type="dxa"/>
                  <w:tcBorders>
                    <w:left w:val="nil"/>
                  </w:tcBorders>
                  <w:vAlign w:val="top"/>
                </w:tcPr>
                <w:p w14:paraId="1C576C42">
                  <w:pPr>
                    <w:pStyle w:val="6"/>
                    <w:spacing w:before="80" w:line="289" w:lineRule="auto"/>
                    <w:ind w:right="108" w:firstLine="53"/>
                    <w:jc w:val="both"/>
                    <w:rPr>
                      <w:sz w:val="20"/>
                      <w:szCs w:val="20"/>
                    </w:rPr>
                  </w:pPr>
                  <w:r>
                    <w:rPr>
                      <w:sz w:val="20"/>
                      <w:szCs w:val="20"/>
                    </w:rPr>
                    <w:t>告针对施工期的生态影响，提出以下生态保护措施：道路建</w:t>
                  </w:r>
                  <w:r>
                    <w:rPr>
                      <w:spacing w:val="2"/>
                      <w:sz w:val="20"/>
                      <w:szCs w:val="20"/>
                    </w:rPr>
                    <w:t xml:space="preserve"> 土壤的强烈扰动会使土壤侵蚀加重，环评要求道路建设和植</w:t>
                  </w:r>
                  <w:r>
                    <w:rPr>
                      <w:sz w:val="20"/>
                      <w:szCs w:val="20"/>
                    </w:rPr>
                    <w:t xml:space="preserve"> </w:t>
                  </w:r>
                  <w:r>
                    <w:rPr>
                      <w:spacing w:val="2"/>
                      <w:sz w:val="20"/>
                      <w:szCs w:val="20"/>
                    </w:rPr>
                    <w:t>复同步进行，对道路施工造成的植被破坏，应在工程施工过</w:t>
                  </w:r>
                  <w:r>
                    <w:rPr>
                      <w:spacing w:val="3"/>
                      <w:sz w:val="20"/>
                      <w:szCs w:val="20"/>
                    </w:rPr>
                    <w:t xml:space="preserve"> </w:t>
                  </w:r>
                  <w:r>
                    <w:rPr>
                      <w:spacing w:val="2"/>
                      <w:sz w:val="20"/>
                      <w:szCs w:val="20"/>
                    </w:rPr>
                    <w:t>同步实施水土保持措施，为后期的道路绿化工程做准备。此</w:t>
                  </w:r>
                  <w:r>
                    <w:rPr>
                      <w:spacing w:val="3"/>
                      <w:sz w:val="20"/>
                      <w:szCs w:val="20"/>
                    </w:rPr>
                    <w:t xml:space="preserve"> </w:t>
                  </w:r>
                  <w:r>
                    <w:rPr>
                      <w:spacing w:val="2"/>
                      <w:sz w:val="20"/>
                      <w:szCs w:val="20"/>
                    </w:rPr>
                    <w:t>项目建设过程中要严格划定施工区，并要严格按照施工图施</w:t>
                  </w:r>
                </w:p>
                <w:p w14:paraId="652F1D8A">
                  <w:pPr>
                    <w:pStyle w:val="6"/>
                    <w:spacing w:before="33" w:line="280" w:lineRule="auto"/>
                    <w:ind w:left="106" w:right="53" w:hanging="107"/>
                    <w:rPr>
                      <w:sz w:val="20"/>
                      <w:szCs w:val="20"/>
                    </w:rPr>
                  </w:pPr>
                  <w:r>
                    <w:rPr>
                      <w:spacing w:val="-4"/>
                      <w:sz w:val="20"/>
                      <w:szCs w:val="20"/>
                    </w:rPr>
                    <w:t>不能随意扩大施工和活动。有雨水地面径流线处开挖路基时，</w:t>
                  </w:r>
                  <w:r>
                    <w:rPr>
                      <w:spacing w:val="17"/>
                      <w:sz w:val="20"/>
                      <w:szCs w:val="20"/>
                    </w:rPr>
                    <w:t xml:space="preserve"> </w:t>
                  </w:r>
                  <w:r>
                    <w:rPr>
                      <w:spacing w:val="1"/>
                      <w:sz w:val="20"/>
                      <w:szCs w:val="20"/>
                    </w:rPr>
                    <w:t>临时性土沉淀池，并及时恢复。</w:t>
                  </w:r>
                </w:p>
                <w:p w14:paraId="40EB3275">
                  <w:pPr>
                    <w:pStyle w:val="6"/>
                    <w:spacing w:before="1" w:line="242" w:lineRule="auto"/>
                    <w:ind w:left="3" w:right="108" w:hanging="3"/>
                    <w:rPr>
                      <w:sz w:val="20"/>
                      <w:szCs w:val="20"/>
                    </w:rPr>
                  </w:pPr>
                  <w:r>
                    <w:rPr>
                      <w:spacing w:val="5"/>
                      <w:sz w:val="20"/>
                      <w:szCs w:val="20"/>
                    </w:rPr>
                    <w:t>恢复时，要求覆土厚度不小于</w:t>
                  </w:r>
                  <w:r>
                    <w:rPr>
                      <w:spacing w:val="-33"/>
                      <w:sz w:val="20"/>
                      <w:szCs w:val="20"/>
                    </w:rPr>
                    <w:t xml:space="preserve"> </w:t>
                  </w:r>
                  <w:r>
                    <w:rPr>
                      <w:spacing w:val="5"/>
                      <w:sz w:val="20"/>
                      <w:szCs w:val="20"/>
                    </w:rPr>
                    <w:t>30</w:t>
                  </w:r>
                  <w:r>
                    <w:rPr>
                      <w:sz w:val="20"/>
                      <w:szCs w:val="20"/>
                    </w:rPr>
                    <w:t>cm</w:t>
                  </w:r>
                  <w:r>
                    <w:rPr>
                      <w:spacing w:val="-37"/>
                      <w:sz w:val="20"/>
                      <w:szCs w:val="20"/>
                    </w:rPr>
                    <w:t xml:space="preserve"> </w:t>
                  </w:r>
                  <w:r>
                    <w:rPr>
                      <w:spacing w:val="5"/>
                      <w:sz w:val="20"/>
                      <w:szCs w:val="20"/>
                    </w:rPr>
                    <w:t>恢复的植被覆盖度应不</w:t>
                  </w:r>
                  <w:r>
                    <w:rPr>
                      <w:sz w:val="20"/>
                      <w:szCs w:val="20"/>
                    </w:rPr>
                    <w:t xml:space="preserve"> </w:t>
                  </w:r>
                  <w:r>
                    <w:rPr>
                      <w:spacing w:val="2"/>
                      <w:sz w:val="20"/>
                      <w:szCs w:val="20"/>
                    </w:rPr>
                    <w:t>当地背景水平。植被恢复以适宜的当地草种为主，主</w:t>
                  </w:r>
                  <w:r>
                    <w:rPr>
                      <w:spacing w:val="1"/>
                      <w:sz w:val="20"/>
                      <w:szCs w:val="20"/>
                    </w:rPr>
                    <w:t>要为油</w:t>
                  </w:r>
                  <w:r>
                    <w:rPr>
                      <w:sz w:val="20"/>
                      <w:szCs w:val="20"/>
                    </w:rPr>
                    <w:t xml:space="preserve"> </w:t>
                  </w:r>
                  <w:r>
                    <w:rPr>
                      <w:spacing w:val="3"/>
                      <w:sz w:val="20"/>
                      <w:szCs w:val="20"/>
                    </w:rPr>
                    <w:t>紫花苜蓿等。</w:t>
                  </w:r>
                </w:p>
              </w:tc>
            </w:tr>
          </w:tbl>
          <w:p w14:paraId="40E08945">
            <w:pPr>
              <w:rPr>
                <w:rFonts w:ascii="Arial"/>
                <w:sz w:val="21"/>
              </w:rPr>
            </w:pPr>
          </w:p>
        </w:tc>
      </w:tr>
      <w:tr w14:paraId="13C4F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30" w:hRule="atLeast"/>
        </w:trPr>
        <w:tc>
          <w:tcPr>
            <w:tcW w:w="470" w:type="dxa"/>
            <w:tcBorders>
              <w:top w:val="single" w:color="000000" w:sz="2" w:space="0"/>
              <w:right w:val="nil"/>
            </w:tcBorders>
            <w:textDirection w:val="tbRlV"/>
            <w:vAlign w:val="top"/>
          </w:tcPr>
          <w:p w14:paraId="1E393E62">
            <w:pPr>
              <w:pStyle w:val="6"/>
              <w:spacing w:before="126" w:line="209" w:lineRule="auto"/>
              <w:ind w:left="1582"/>
            </w:pPr>
            <w:r>
              <w:rPr>
                <w:spacing w:val="24"/>
                <w:w w:val="117"/>
              </w:rPr>
              <w:t>运营期生态环境影响分析</w:t>
            </w:r>
          </w:p>
        </w:tc>
        <w:tc>
          <w:tcPr>
            <w:tcW w:w="8738" w:type="dxa"/>
            <w:tcBorders>
              <w:top w:val="single" w:color="000000" w:sz="2" w:space="0"/>
              <w:left w:val="nil"/>
            </w:tcBorders>
            <w:vAlign w:val="top"/>
          </w:tcPr>
          <w:p w14:paraId="51CC052B">
            <w:pPr>
              <w:pStyle w:val="6"/>
              <w:spacing w:before="202" w:line="220" w:lineRule="auto"/>
              <w:ind w:left="596"/>
            </w:pPr>
            <w:r>
              <w:rPr>
                <w:spacing w:val="-2"/>
              </w:rPr>
              <w:t>一、大气环境影响分析</w:t>
            </w:r>
          </w:p>
          <w:p w14:paraId="0C64812C">
            <w:pPr>
              <w:pStyle w:val="6"/>
              <w:spacing w:before="216" w:line="375" w:lineRule="auto"/>
              <w:ind w:left="112" w:right="22" w:firstLine="483"/>
            </w:pPr>
            <w:r>
              <w:rPr>
                <w:spacing w:val="-9"/>
              </w:rPr>
              <w:t>项目建成后，交通流量所产生的机动车尾气污染物，排放的污染物有</w:t>
            </w:r>
            <w:r>
              <w:rPr>
                <w:spacing w:val="-10"/>
              </w:rPr>
              <w:t>：CO、NO</w:t>
            </w:r>
            <w:r>
              <w:rPr>
                <w:spacing w:val="-10"/>
                <w:position w:val="-3"/>
                <w:sz w:val="12"/>
                <w:szCs w:val="12"/>
              </w:rPr>
              <w:t>X</w:t>
            </w:r>
            <w:r>
              <w:rPr>
                <w:spacing w:val="-10"/>
              </w:rPr>
              <w:t>、</w:t>
            </w:r>
            <w:r>
              <w:t xml:space="preserve"> </w:t>
            </w:r>
            <w:r>
              <w:rPr>
                <w:spacing w:val="-4"/>
              </w:rPr>
              <w:t>多环芳烃化合物等，排放物的数量和种类还与发动机的性能、汽车运行状况、路面</w:t>
            </w:r>
            <w:r>
              <w:rPr>
                <w:spacing w:val="16"/>
              </w:rPr>
              <w:t xml:space="preserve"> </w:t>
            </w:r>
            <w:r>
              <w:rPr>
                <w:spacing w:val="-2"/>
              </w:rPr>
              <w:t>状况等密切相关。</w:t>
            </w:r>
          </w:p>
          <w:p w14:paraId="6743A196">
            <w:pPr>
              <w:pStyle w:val="6"/>
              <w:spacing w:before="38" w:line="375" w:lineRule="auto"/>
              <w:ind w:left="130" w:right="116" w:firstLine="466"/>
              <w:jc w:val="both"/>
            </w:pPr>
            <w:r>
              <w:rPr>
                <w:spacing w:val="-2"/>
              </w:rPr>
              <w:t>一般天气条件下，其污染物浓度在距机动车道两侧</w:t>
            </w:r>
            <w:r>
              <w:rPr>
                <w:spacing w:val="-30"/>
              </w:rPr>
              <w:t xml:space="preserve"> </w:t>
            </w:r>
            <w:r>
              <w:rPr>
                <w:spacing w:val="-2"/>
              </w:rPr>
              <w:t>5～10m</w:t>
            </w:r>
            <w:r>
              <w:rPr>
                <w:spacing w:val="-44"/>
              </w:rPr>
              <w:t xml:space="preserve"> </w:t>
            </w:r>
            <w:r>
              <w:rPr>
                <w:spacing w:val="-2"/>
              </w:rPr>
              <w:t>范围内达到最高，</w:t>
            </w:r>
            <w:r>
              <w:t xml:space="preserve"> </w:t>
            </w:r>
            <w:r>
              <w:rPr>
                <w:spacing w:val="14"/>
              </w:rPr>
              <w:t>10～</w:t>
            </w:r>
            <w:r>
              <w:rPr>
                <w:spacing w:val="-65"/>
              </w:rPr>
              <w:t xml:space="preserve"> </w:t>
            </w:r>
            <w:r>
              <w:rPr>
                <w:spacing w:val="14"/>
              </w:rPr>
              <w:t>30m</w:t>
            </w:r>
            <w:r>
              <w:rPr>
                <w:spacing w:val="-23"/>
              </w:rPr>
              <w:t xml:space="preserve"> </w:t>
            </w:r>
            <w:r>
              <w:rPr>
                <w:spacing w:val="14"/>
              </w:rPr>
              <w:t>范围以外迅速降低</w:t>
            </w:r>
            <w:r>
              <w:rPr>
                <w:spacing w:val="-69"/>
              </w:rPr>
              <w:t xml:space="preserve"> </w:t>
            </w:r>
            <w:r>
              <w:rPr>
                <w:spacing w:val="14"/>
              </w:rPr>
              <w:t>，大气污染物浓度可达</w:t>
            </w:r>
            <w:r>
              <w:rPr>
                <w:spacing w:val="13"/>
              </w:rPr>
              <w:t>到《环境空气质量标准》</w:t>
            </w:r>
            <w:r>
              <w:t xml:space="preserve"> </w:t>
            </w:r>
            <w:r>
              <w:rPr>
                <w:spacing w:val="-2"/>
              </w:rPr>
              <w:t>(GB3095-1996)二级标准要求。</w:t>
            </w:r>
          </w:p>
          <w:p w14:paraId="2B36BAFD">
            <w:pPr>
              <w:pStyle w:val="6"/>
              <w:spacing w:before="35" w:line="371" w:lineRule="auto"/>
              <w:ind w:left="114" w:right="102" w:firstLine="480"/>
            </w:pPr>
            <w:r>
              <w:rPr>
                <w:spacing w:val="-4"/>
              </w:rPr>
              <w:t>工程的建设有利于当地交通环境的改善，为周边居民出行及当地旅游发展提供</w:t>
            </w:r>
            <w:r>
              <w:rPr>
                <w:spacing w:val="7"/>
              </w:rPr>
              <w:t xml:space="preserve"> </w:t>
            </w:r>
            <w:r>
              <w:rPr>
                <w:spacing w:val="-4"/>
              </w:rPr>
              <w:t>条件。</w:t>
            </w:r>
          </w:p>
          <w:p w14:paraId="70D05BD3">
            <w:pPr>
              <w:pStyle w:val="6"/>
              <w:spacing w:before="34" w:line="219" w:lineRule="auto"/>
              <w:ind w:left="596"/>
            </w:pPr>
            <w:r>
              <w:rPr>
                <w:spacing w:val="-2"/>
              </w:rPr>
              <w:t>二、水环境影响分析</w:t>
            </w:r>
          </w:p>
          <w:p w14:paraId="6AED9F9E">
            <w:pPr>
              <w:pStyle w:val="6"/>
              <w:spacing w:before="214" w:line="338" w:lineRule="auto"/>
              <w:ind w:left="112" w:right="40" w:firstLine="483"/>
            </w:pPr>
            <w:r>
              <w:rPr>
                <w:spacing w:val="-4"/>
              </w:rPr>
              <w:t>项目运营期本身无废水产生和排放。大气降雨时，路面雨水沿排水设施排至道</w:t>
            </w:r>
            <w:r>
              <w:rPr>
                <w:spacing w:val="6"/>
              </w:rPr>
              <w:t xml:space="preserve"> </w:t>
            </w:r>
            <w:r>
              <w:rPr>
                <w:spacing w:val="-4"/>
              </w:rPr>
              <w:t>路两侧草地中，雨水中主要污染物为泥沙和</w:t>
            </w:r>
            <w:r>
              <w:rPr>
                <w:spacing w:val="-37"/>
              </w:rPr>
              <w:t xml:space="preserve"> </w:t>
            </w:r>
            <w:r>
              <w:rPr>
                <w:spacing w:val="-4"/>
              </w:rPr>
              <w:t>SS，由于雨水中水污染物的浓度较低，</w:t>
            </w:r>
            <w:r>
              <w:t xml:space="preserve"> </w:t>
            </w:r>
            <w:r>
              <w:rPr>
                <w:spacing w:val="-1"/>
              </w:rPr>
              <w:t>加上只在降雨初期才产生影响，因此不会对水体造成影响。</w:t>
            </w:r>
          </w:p>
        </w:tc>
      </w:tr>
    </w:tbl>
    <w:p w14:paraId="7305D466">
      <w:pPr>
        <w:pStyle w:val="2"/>
        <w:rPr>
          <w:sz w:val="21"/>
        </w:rPr>
      </w:pPr>
      <w:r>
        <w:pict>
          <v:rect id="_x0000_s1041" o:spid="_x0000_s1041" o:spt="1" style="position:absolute;left:0pt;margin-left:32.15pt;margin-top:23.8pt;height:0.5pt;width:439.45pt;z-index:251692032;mso-width-relative:page;mso-height-relative:page;" fillcolor="#000000" filled="t" stroked="f" coordsize="21600,21600">
            <v:path/>
            <v:fill on="t" focussize="0,0"/>
            <v:stroke on="f"/>
            <v:imagedata o:title=""/>
            <o:lock v:ext="edit"/>
          </v:rect>
        </w:pict>
      </w:r>
    </w:p>
    <w:p w14:paraId="69D81A5C">
      <w:pPr>
        <w:rPr>
          <w:sz w:val="21"/>
          <w:szCs w:val="21"/>
        </w:rPr>
        <w:sectPr>
          <w:footerReference r:id="rId39" w:type="default"/>
          <w:pgSz w:w="11906" w:h="16839"/>
          <w:pgMar w:top="400" w:right="1132" w:bottom="1240" w:left="1341" w:header="0" w:footer="1078" w:gutter="0"/>
          <w:cols w:space="720" w:num="1"/>
        </w:sectPr>
      </w:pPr>
    </w:p>
    <w:p w14:paraId="24C9DE7A">
      <w:pPr>
        <w:spacing w:before="13"/>
      </w:pPr>
    </w:p>
    <w:p w14:paraId="161C3012">
      <w:pPr>
        <w:spacing w:before="13"/>
      </w:pPr>
    </w:p>
    <w:p w14:paraId="37AA7346">
      <w:pPr>
        <w:spacing w:before="13"/>
      </w:pPr>
    </w:p>
    <w:p w14:paraId="3353C651">
      <w:pPr>
        <w:spacing w:before="13"/>
      </w:pPr>
    </w:p>
    <w:tbl>
      <w:tblPr>
        <w:tblStyle w:val="5"/>
        <w:tblW w:w="92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3"/>
        <w:gridCol w:w="8735"/>
      </w:tblGrid>
      <w:tr w14:paraId="64156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70" w:hRule="atLeast"/>
        </w:trPr>
        <w:tc>
          <w:tcPr>
            <w:tcW w:w="473" w:type="dxa"/>
            <w:tcBorders>
              <w:right w:val="single" w:color="000000" w:sz="2" w:space="0"/>
            </w:tcBorders>
            <w:vAlign w:val="top"/>
          </w:tcPr>
          <w:p w14:paraId="5B8B08CD">
            <w:pPr>
              <w:rPr>
                <w:rFonts w:ascii="Arial"/>
                <w:sz w:val="21"/>
              </w:rPr>
            </w:pPr>
          </w:p>
        </w:tc>
        <w:tc>
          <w:tcPr>
            <w:tcW w:w="8735" w:type="dxa"/>
            <w:tcBorders>
              <w:left w:val="single" w:color="000000" w:sz="2" w:space="0"/>
            </w:tcBorders>
            <w:vAlign w:val="top"/>
          </w:tcPr>
          <w:p w14:paraId="60091D48">
            <w:pPr>
              <w:pStyle w:val="6"/>
              <w:spacing w:before="190" w:line="220" w:lineRule="auto"/>
              <w:ind w:left="587"/>
            </w:pPr>
            <w:r>
              <w:rPr>
                <w:spacing w:val="-2"/>
              </w:rPr>
              <w:t>三、声环境影响分析</w:t>
            </w:r>
          </w:p>
          <w:p w14:paraId="1C8D39A1">
            <w:pPr>
              <w:pStyle w:val="6"/>
              <w:spacing w:before="212" w:line="376" w:lineRule="auto"/>
              <w:ind w:left="110" w:right="102" w:firstLine="478"/>
            </w:pPr>
            <w:r>
              <w:rPr>
                <w:spacing w:val="3"/>
              </w:rPr>
              <w:t>尽管本工程的现状没有环境敏感点，但临近道路两侧受到交通噪声的影响较</w:t>
            </w:r>
            <w:r>
              <w:rPr>
                <w:spacing w:val="14"/>
              </w:rPr>
              <w:t xml:space="preserve"> </w:t>
            </w:r>
            <w:r>
              <w:rPr>
                <w:spacing w:val="-4"/>
              </w:rPr>
              <w:t>大。项目建成后由于联通周边的车流量将明显提高、行驶速度增大，道路所产生的</w:t>
            </w:r>
            <w:r>
              <w:rPr>
                <w:spacing w:val="13"/>
              </w:rPr>
              <w:t xml:space="preserve"> </w:t>
            </w:r>
            <w:r>
              <w:t>交通噪声亦会明显增大，对道路两侧的噪声影响</w:t>
            </w:r>
            <w:r>
              <w:rPr>
                <w:spacing w:val="-1"/>
              </w:rPr>
              <w:t>将会较明显，需采取降噪措施。</w:t>
            </w:r>
          </w:p>
          <w:p w14:paraId="78894130">
            <w:pPr>
              <w:pStyle w:val="6"/>
              <w:spacing w:before="33" w:line="371" w:lineRule="auto"/>
              <w:ind w:left="114" w:right="102" w:firstLine="472"/>
            </w:pPr>
            <w:r>
              <w:rPr>
                <w:spacing w:val="-4"/>
              </w:rPr>
              <w:t>根据本项目工程特点、沿线的环境特征，以及工程设计的交通量等因素，采用</w:t>
            </w:r>
            <w:r>
              <w:rPr>
                <w:spacing w:val="10"/>
              </w:rPr>
              <w:t xml:space="preserve"> </w:t>
            </w:r>
            <w:r>
              <w:rPr>
                <w:spacing w:val="-2"/>
              </w:rPr>
              <w:t>公路噪声预测模式进行预测。</w:t>
            </w:r>
          </w:p>
          <w:p w14:paraId="04514D46">
            <w:pPr>
              <w:pStyle w:val="6"/>
              <w:spacing w:before="38" w:line="371" w:lineRule="auto"/>
              <w:ind w:left="116" w:right="102" w:firstLine="470"/>
            </w:pPr>
            <w:r>
              <w:rPr>
                <w:spacing w:val="3"/>
              </w:rPr>
              <w:t>地面任何一点的环境噪声是指线声源传至该点时的噪声能量与该点背景噪声</w:t>
            </w:r>
            <w:r>
              <w:rPr>
                <w:spacing w:val="15"/>
              </w:rPr>
              <w:t xml:space="preserve"> </w:t>
            </w:r>
            <w:r>
              <w:rPr>
                <w:spacing w:val="-4"/>
              </w:rPr>
              <w:t>能量的叠加。</w:t>
            </w:r>
          </w:p>
          <w:p w14:paraId="1D4B780F">
            <w:pPr>
              <w:pStyle w:val="6"/>
              <w:spacing w:before="32" w:line="217" w:lineRule="auto"/>
              <w:ind w:left="586"/>
            </w:pPr>
            <w:r>
              <w:rPr>
                <w:spacing w:val="-1"/>
              </w:rPr>
              <w:t>① i</w:t>
            </w:r>
            <w:r>
              <w:rPr>
                <w:spacing w:val="-36"/>
              </w:rPr>
              <w:t xml:space="preserve"> </w:t>
            </w:r>
            <w:r>
              <w:rPr>
                <w:spacing w:val="-1"/>
              </w:rPr>
              <w:t>型车辆行驶于昼间或夜间，预测点接收到的小时交通噪声值预测模式：</w:t>
            </w:r>
          </w:p>
          <w:p w14:paraId="45B7B386">
            <w:pPr>
              <w:spacing w:before="53" w:line="589" w:lineRule="exact"/>
              <w:ind w:left="1288"/>
            </w:pPr>
            <w:r>
              <w:rPr>
                <w:position w:val="-12"/>
              </w:rPr>
              <w:drawing>
                <wp:inline distT="0" distB="0" distL="0" distR="0">
                  <wp:extent cx="3896360" cy="37338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54"/>
                          <a:stretch>
                            <a:fillRect/>
                          </a:stretch>
                        </pic:blipFill>
                        <pic:spPr>
                          <a:xfrm>
                            <a:off x="0" y="0"/>
                            <a:ext cx="3896504" cy="373716"/>
                          </a:xfrm>
                          <a:prstGeom prst="rect">
                            <a:avLst/>
                          </a:prstGeom>
                        </pic:spPr>
                      </pic:pic>
                    </a:graphicData>
                  </a:graphic>
                </wp:inline>
              </w:drawing>
            </w:r>
          </w:p>
          <w:p w14:paraId="4C591BE3">
            <w:pPr>
              <w:spacing w:line="266" w:lineRule="auto"/>
              <w:rPr>
                <w:rFonts w:ascii="Arial"/>
                <w:sz w:val="21"/>
              </w:rPr>
            </w:pPr>
          </w:p>
          <w:p w14:paraId="3DCAB76D">
            <w:pPr>
              <w:pStyle w:val="6"/>
              <w:spacing w:before="78" w:line="202" w:lineRule="auto"/>
              <w:ind w:left="112"/>
            </w:pPr>
            <w:r>
              <w:rPr>
                <w:spacing w:val="-4"/>
              </w:rPr>
              <w:t>式中：Leq</w:t>
            </w:r>
            <w:r>
              <w:rPr>
                <w:spacing w:val="-50"/>
              </w:rPr>
              <w:t xml:space="preserve"> </w:t>
            </w:r>
            <w:r>
              <w:rPr>
                <w:spacing w:val="-4"/>
              </w:rPr>
              <w:t>(h)i——第</w:t>
            </w:r>
            <w:r>
              <w:rPr>
                <w:spacing w:val="-35"/>
              </w:rPr>
              <w:t xml:space="preserve"> </w:t>
            </w:r>
            <w:r>
              <w:rPr>
                <w:spacing w:val="-4"/>
              </w:rPr>
              <w:t>i</w:t>
            </w:r>
            <w:r>
              <w:rPr>
                <w:spacing w:val="-51"/>
              </w:rPr>
              <w:t xml:space="preserve"> </w:t>
            </w:r>
            <w:r>
              <w:rPr>
                <w:spacing w:val="-4"/>
              </w:rPr>
              <w:t>类车的小时等效声级，dB(A)；</w:t>
            </w:r>
          </w:p>
          <w:p w14:paraId="0AF2C2DA">
            <w:pPr>
              <w:tabs>
                <w:tab w:val="left" w:pos="1279"/>
              </w:tabs>
              <w:spacing w:before="1" w:line="237" w:lineRule="auto"/>
              <w:ind w:left="935"/>
              <w:rPr>
                <w:rFonts w:ascii="Arial"/>
                <w:sz w:val="21"/>
              </w:rPr>
            </w:pPr>
            <w:r>
              <w:rPr>
                <w:rFonts w:ascii="Arial" w:hAnsi="Arial" w:eastAsia="Arial" w:cs="Arial"/>
                <w:sz w:val="21"/>
                <w:szCs w:val="21"/>
                <w:u w:val="single" w:color="auto"/>
              </w:rPr>
              <w:tab/>
            </w:r>
          </w:p>
          <w:p w14:paraId="10E79213">
            <w:pPr>
              <w:pStyle w:val="6"/>
              <w:spacing w:before="1" w:line="353" w:lineRule="auto"/>
              <w:ind w:left="111" w:right="102" w:firstLine="748"/>
            </w:pPr>
            <w:r>
              <w:rPr>
                <w:rFonts w:ascii="Times New Roman" w:hAnsi="Times New Roman" w:eastAsia="Times New Roman" w:cs="Times New Roman"/>
                <w:spacing w:val="1"/>
                <w:sz w:val="23"/>
                <w:szCs w:val="23"/>
              </w:rPr>
              <w:t>(L</w:t>
            </w:r>
            <w:r>
              <w:rPr>
                <w:rFonts w:ascii="Times New Roman" w:hAnsi="Times New Roman" w:eastAsia="Times New Roman" w:cs="Times New Roman"/>
                <w:spacing w:val="1"/>
                <w:position w:val="-5"/>
                <w:sz w:val="13"/>
                <w:szCs w:val="13"/>
              </w:rPr>
              <w:t>0E</w:t>
            </w:r>
            <w:r>
              <w:rPr>
                <w:rFonts w:ascii="Times New Roman" w:hAnsi="Times New Roman" w:eastAsia="Times New Roman" w:cs="Times New Roman"/>
                <w:spacing w:val="9"/>
                <w:w w:val="102"/>
                <w:position w:val="-5"/>
                <w:sz w:val="13"/>
                <w:szCs w:val="13"/>
              </w:rPr>
              <w:t xml:space="preserve"> </w:t>
            </w:r>
            <w:r>
              <w:rPr>
                <w:rFonts w:ascii="Times New Roman" w:hAnsi="Times New Roman" w:eastAsia="Times New Roman" w:cs="Times New Roman"/>
                <w:spacing w:val="1"/>
                <w:sz w:val="23"/>
                <w:szCs w:val="23"/>
              </w:rPr>
              <w:t>)</w:t>
            </w:r>
            <w:r>
              <w:rPr>
                <w:rFonts w:ascii="Times New Roman" w:hAnsi="Times New Roman" w:eastAsia="Times New Roman" w:cs="Times New Roman"/>
                <w:spacing w:val="1"/>
                <w:position w:val="-5"/>
                <w:sz w:val="13"/>
                <w:szCs w:val="13"/>
              </w:rPr>
              <w:t>i</w:t>
            </w:r>
            <w:r>
              <w:rPr>
                <w:rFonts w:ascii="Times New Roman" w:hAnsi="Times New Roman" w:eastAsia="Times New Roman" w:cs="Times New Roman"/>
                <w:spacing w:val="24"/>
                <w:position w:val="-5"/>
                <w:sz w:val="13"/>
                <w:szCs w:val="13"/>
              </w:rPr>
              <w:t xml:space="preserve"> </w:t>
            </w:r>
            <w:r>
              <w:rPr>
                <w:spacing w:val="1"/>
              </w:rPr>
              <w:t>——第</w:t>
            </w:r>
            <w:r>
              <w:rPr>
                <w:spacing w:val="-35"/>
              </w:rPr>
              <w:t xml:space="preserve"> </w:t>
            </w:r>
            <w:r>
              <w:rPr>
                <w:spacing w:val="1"/>
              </w:rPr>
              <w:t>i</w:t>
            </w:r>
            <w:r>
              <w:rPr>
                <w:spacing w:val="-48"/>
              </w:rPr>
              <w:t xml:space="preserve"> </w:t>
            </w:r>
            <w:r>
              <w:rPr>
                <w:spacing w:val="1"/>
              </w:rPr>
              <w:t>类车速度为</w:t>
            </w:r>
            <w:r>
              <w:t>Vi</w:t>
            </w:r>
            <w:r>
              <w:rPr>
                <w:spacing w:val="1"/>
              </w:rPr>
              <w:t>，</w:t>
            </w:r>
            <w:r>
              <w:t>km</w:t>
            </w:r>
            <w:r>
              <w:rPr>
                <w:spacing w:val="1"/>
              </w:rPr>
              <w:t>/h；水平距离为</w:t>
            </w:r>
            <w:r>
              <w:rPr>
                <w:spacing w:val="-45"/>
              </w:rPr>
              <w:t xml:space="preserve"> </w:t>
            </w:r>
            <w:r>
              <w:t>7.5m</w:t>
            </w:r>
            <w:r>
              <w:rPr>
                <w:spacing w:val="-46"/>
              </w:rPr>
              <w:t xml:space="preserve"> </w:t>
            </w:r>
            <w:r>
              <w:t>处的能量平均</w:t>
            </w:r>
            <w:r>
              <w:rPr>
                <w:spacing w:val="-58"/>
              </w:rPr>
              <w:t xml:space="preserve"> </w:t>
            </w:r>
            <w:r>
              <w:t>A</w:t>
            </w:r>
            <w:r>
              <w:rPr>
                <w:spacing w:val="-44"/>
              </w:rPr>
              <w:t xml:space="preserve"> </w:t>
            </w:r>
            <w:r>
              <w:t xml:space="preserve">声 </w:t>
            </w:r>
            <w:r>
              <w:rPr>
                <w:spacing w:val="-2"/>
              </w:rPr>
              <w:t>级，dB(A)；</w:t>
            </w:r>
          </w:p>
          <w:p w14:paraId="3A110169">
            <w:pPr>
              <w:pStyle w:val="6"/>
              <w:spacing w:before="71" w:line="219" w:lineRule="auto"/>
              <w:ind w:left="819"/>
            </w:pPr>
            <w:r>
              <w:rPr>
                <w:spacing w:val="-1"/>
              </w:rPr>
              <w:t>Ni——昼间，夜间通过某个预测点的第</w:t>
            </w:r>
            <w:r>
              <w:rPr>
                <w:spacing w:val="-35"/>
              </w:rPr>
              <w:t xml:space="preserve"> </w:t>
            </w:r>
            <w:r>
              <w:rPr>
                <w:spacing w:val="-1"/>
              </w:rPr>
              <w:t>i</w:t>
            </w:r>
            <w:r>
              <w:rPr>
                <w:spacing w:val="-50"/>
              </w:rPr>
              <w:t xml:space="preserve"> </w:t>
            </w:r>
            <w:r>
              <w:rPr>
                <w:spacing w:val="-1"/>
              </w:rPr>
              <w:t>类车平均小时车流量</w:t>
            </w:r>
            <w:r>
              <w:rPr>
                <w:spacing w:val="-2"/>
              </w:rPr>
              <w:t>，辆/h；</w:t>
            </w:r>
          </w:p>
          <w:p w14:paraId="0E31531C">
            <w:pPr>
              <w:pStyle w:val="6"/>
              <w:spacing w:before="215" w:line="219" w:lineRule="auto"/>
              <w:jc w:val="right"/>
            </w:pPr>
            <w:r>
              <w:rPr>
                <w:spacing w:val="-7"/>
              </w:rPr>
              <w:t>r——从车道中心线到预测点的距离，m；适用于r＞7.5m</w:t>
            </w:r>
            <w:r>
              <w:rPr>
                <w:spacing w:val="-46"/>
              </w:rPr>
              <w:t xml:space="preserve"> </w:t>
            </w:r>
            <w:r>
              <w:rPr>
                <w:spacing w:val="-7"/>
              </w:rPr>
              <w:t>预测点的噪声预测；</w:t>
            </w:r>
          </w:p>
          <w:p w14:paraId="02D54A20">
            <w:pPr>
              <w:pStyle w:val="6"/>
              <w:spacing w:before="215" w:line="371" w:lineRule="auto"/>
              <w:ind w:left="823" w:right="4128" w:hanging="2"/>
            </w:pPr>
            <w:r>
              <w:rPr>
                <w:spacing w:val="-6"/>
              </w:rPr>
              <w:t>Vi——第</w:t>
            </w:r>
            <w:r>
              <w:rPr>
                <w:spacing w:val="-22"/>
              </w:rPr>
              <w:t xml:space="preserve"> </w:t>
            </w:r>
            <w:r>
              <w:rPr>
                <w:spacing w:val="-6"/>
              </w:rPr>
              <w:t>i</w:t>
            </w:r>
            <w:r>
              <w:rPr>
                <w:spacing w:val="-51"/>
              </w:rPr>
              <w:t xml:space="preserve"> </w:t>
            </w:r>
            <w:r>
              <w:rPr>
                <w:spacing w:val="-6"/>
              </w:rPr>
              <w:t>类车的平均车速，km/h；</w:t>
            </w:r>
            <w:r>
              <w:t xml:space="preserve"> </w:t>
            </w:r>
            <w:r>
              <w:rPr>
                <w:spacing w:val="-1"/>
              </w:rPr>
              <w:t>T——计算等效声级的时间，1h；</w:t>
            </w:r>
          </w:p>
          <w:p w14:paraId="7F74D6DB">
            <w:pPr>
              <w:pStyle w:val="6"/>
              <w:spacing w:before="31" w:line="158" w:lineRule="auto"/>
              <w:ind w:left="805"/>
            </w:pPr>
            <w:r>
              <w:rPr>
                <w:rFonts w:ascii="Arial" w:hAnsi="Arial" w:eastAsia="Arial" w:cs="Arial"/>
                <w:i/>
                <w:iCs/>
                <w:spacing w:val="-1"/>
                <w:position w:val="9"/>
                <w:sz w:val="25"/>
                <w:szCs w:val="25"/>
              </w:rPr>
              <w:t>Ψ</w:t>
            </w:r>
            <w:r>
              <w:rPr>
                <w:rFonts w:ascii="Times New Roman" w:hAnsi="Times New Roman" w:eastAsia="Times New Roman" w:cs="Times New Roman"/>
                <w:spacing w:val="-1"/>
                <w:position w:val="3"/>
                <w:sz w:val="13"/>
                <w:szCs w:val="13"/>
              </w:rPr>
              <w:t>1</w:t>
            </w:r>
            <w:r>
              <w:rPr>
                <w:rFonts w:ascii="Times New Roman" w:hAnsi="Times New Roman" w:eastAsia="Times New Roman" w:cs="Times New Roman"/>
                <w:spacing w:val="17"/>
                <w:w w:val="101"/>
                <w:position w:val="3"/>
                <w:sz w:val="13"/>
                <w:szCs w:val="13"/>
              </w:rPr>
              <w:t xml:space="preserve"> </w:t>
            </w:r>
            <w:r>
              <w:rPr>
                <w:spacing w:val="-1"/>
              </w:rPr>
              <w:t>、</w:t>
            </w:r>
            <w:r>
              <w:rPr>
                <w:rFonts w:ascii="Arial" w:hAnsi="Arial" w:eastAsia="Arial" w:cs="Arial"/>
                <w:i/>
                <w:iCs/>
                <w:spacing w:val="-1"/>
                <w:position w:val="9"/>
                <w:sz w:val="25"/>
                <w:szCs w:val="25"/>
              </w:rPr>
              <w:t>Ψ</w:t>
            </w:r>
            <w:r>
              <w:rPr>
                <w:rFonts w:ascii="Times New Roman" w:hAnsi="Times New Roman" w:eastAsia="Times New Roman" w:cs="Times New Roman"/>
                <w:spacing w:val="-1"/>
                <w:sz w:val="13"/>
                <w:szCs w:val="13"/>
              </w:rPr>
              <w:t xml:space="preserve">2  </w:t>
            </w:r>
            <w:r>
              <w:rPr>
                <w:spacing w:val="-1"/>
              </w:rPr>
              <w:t>——预测点到有限长路段两端的张角，弧度，如图</w:t>
            </w:r>
            <w:r>
              <w:rPr>
                <w:spacing w:val="-52"/>
              </w:rPr>
              <w:t xml:space="preserve"> </w:t>
            </w:r>
            <w:r>
              <w:rPr>
                <w:spacing w:val="-1"/>
              </w:rPr>
              <w:t>4-1</w:t>
            </w:r>
            <w:r>
              <w:rPr>
                <w:spacing w:val="-51"/>
              </w:rPr>
              <w:t xml:space="preserve"> </w:t>
            </w:r>
            <w:r>
              <w:rPr>
                <w:spacing w:val="-1"/>
              </w:rPr>
              <w:t>所示；</w:t>
            </w:r>
          </w:p>
          <w:p w14:paraId="57EECC5E">
            <w:pPr>
              <w:spacing w:before="22" w:line="1886" w:lineRule="exact"/>
              <w:ind w:firstLine="3266"/>
            </w:pPr>
            <w:r>
              <w:rPr>
                <w:position w:val="-37"/>
              </w:rPr>
              <w:drawing>
                <wp:inline distT="0" distB="0" distL="0" distR="0">
                  <wp:extent cx="2146935" cy="119761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55"/>
                          <a:stretch>
                            <a:fillRect/>
                          </a:stretch>
                        </pic:blipFill>
                        <pic:spPr>
                          <a:xfrm>
                            <a:off x="0" y="0"/>
                            <a:ext cx="2147316" cy="1197864"/>
                          </a:xfrm>
                          <a:prstGeom prst="rect">
                            <a:avLst/>
                          </a:prstGeom>
                        </pic:spPr>
                      </pic:pic>
                    </a:graphicData>
                  </a:graphic>
                </wp:inline>
              </w:drawing>
            </w:r>
          </w:p>
          <w:p w14:paraId="6BB2B8BE">
            <w:pPr>
              <w:pStyle w:val="6"/>
              <w:spacing w:before="302" w:line="228" w:lineRule="auto"/>
              <w:ind w:left="1619"/>
              <w:rPr>
                <w:sz w:val="20"/>
                <w:szCs w:val="20"/>
              </w:rPr>
            </w:pPr>
            <w:r>
              <w:rPr>
                <w:b/>
                <w:bCs/>
                <w:spacing w:val="6"/>
                <w:sz w:val="20"/>
                <w:szCs w:val="20"/>
              </w:rPr>
              <w:t>图</w:t>
            </w:r>
            <w:r>
              <w:rPr>
                <w:spacing w:val="-38"/>
                <w:sz w:val="20"/>
                <w:szCs w:val="20"/>
              </w:rPr>
              <w:t xml:space="preserve"> </w:t>
            </w:r>
            <w:r>
              <w:rPr>
                <w:b/>
                <w:bCs/>
                <w:spacing w:val="6"/>
                <w:sz w:val="20"/>
                <w:szCs w:val="20"/>
              </w:rPr>
              <w:t>4-1</w:t>
            </w:r>
            <w:r>
              <w:rPr>
                <w:spacing w:val="6"/>
                <w:sz w:val="20"/>
                <w:szCs w:val="20"/>
              </w:rPr>
              <w:t xml:space="preserve">     </w:t>
            </w:r>
            <w:r>
              <w:rPr>
                <w:b/>
                <w:bCs/>
                <w:spacing w:val="6"/>
                <w:sz w:val="20"/>
                <w:szCs w:val="20"/>
              </w:rPr>
              <w:t>有限路段的修正函数，A-B</w:t>
            </w:r>
            <w:r>
              <w:rPr>
                <w:spacing w:val="6"/>
                <w:sz w:val="20"/>
                <w:szCs w:val="20"/>
              </w:rPr>
              <w:t xml:space="preserve"> </w:t>
            </w:r>
            <w:r>
              <w:rPr>
                <w:b/>
                <w:bCs/>
                <w:spacing w:val="6"/>
                <w:sz w:val="20"/>
                <w:szCs w:val="20"/>
              </w:rPr>
              <w:t>为路</w:t>
            </w:r>
            <w:r>
              <w:rPr>
                <w:b/>
                <w:bCs/>
                <w:spacing w:val="5"/>
                <w:sz w:val="20"/>
                <w:szCs w:val="20"/>
              </w:rPr>
              <w:t>段，P</w:t>
            </w:r>
            <w:r>
              <w:rPr>
                <w:spacing w:val="5"/>
                <w:sz w:val="20"/>
                <w:szCs w:val="20"/>
              </w:rPr>
              <w:t xml:space="preserve"> </w:t>
            </w:r>
            <w:r>
              <w:rPr>
                <w:b/>
                <w:bCs/>
                <w:spacing w:val="5"/>
                <w:sz w:val="20"/>
                <w:szCs w:val="20"/>
              </w:rPr>
              <w:t>为预测点</w:t>
            </w:r>
          </w:p>
          <w:p w14:paraId="5E08A9F3">
            <w:pPr>
              <w:pStyle w:val="6"/>
              <w:spacing w:before="92" w:line="388" w:lineRule="auto"/>
              <w:ind w:left="3319" w:right="1935" w:hanging="2702"/>
              <w:rPr>
                <w:sz w:val="13"/>
                <w:szCs w:val="13"/>
              </w:rPr>
            </w:pPr>
            <w:r>
              <w:rPr>
                <w:rFonts w:ascii="Arial" w:hAnsi="Arial" w:eastAsia="Arial" w:cs="Arial"/>
                <w:spacing w:val="-2"/>
                <w:position w:val="4"/>
                <w:sz w:val="23"/>
                <w:szCs w:val="23"/>
              </w:rPr>
              <w:t>Δ</w:t>
            </w:r>
            <w:r>
              <w:rPr>
                <w:rFonts w:ascii="Times New Roman" w:hAnsi="Times New Roman" w:eastAsia="Times New Roman" w:cs="Times New Roman"/>
                <w:spacing w:val="-2"/>
                <w:position w:val="4"/>
                <w:sz w:val="23"/>
                <w:szCs w:val="23"/>
              </w:rPr>
              <w:t xml:space="preserve">L </w:t>
            </w:r>
            <w:r>
              <w:rPr>
                <w:spacing w:val="-2"/>
              </w:rPr>
              <w:t>——由其他因素引起的修正量，dB(A)，可按下式计算：</w:t>
            </w:r>
            <w:r>
              <w:t xml:space="preserve"> </w:t>
            </w:r>
            <w:r>
              <w:rPr>
                <w:rFonts w:ascii="Times New Roman" w:hAnsi="Times New Roman" w:eastAsia="Times New Roman" w:cs="Times New Roman"/>
                <w:spacing w:val="7"/>
                <w:sz w:val="23"/>
                <w:szCs w:val="23"/>
              </w:rPr>
              <w:t>ΔL</w:t>
            </w:r>
            <w:r>
              <w:rPr>
                <w:rFonts w:ascii="Times New Roman" w:hAnsi="Times New Roman" w:eastAsia="Times New Roman" w:cs="Times New Roman"/>
                <w:spacing w:val="15"/>
                <w:w w:val="101"/>
                <w:sz w:val="23"/>
                <w:szCs w:val="23"/>
              </w:rPr>
              <w:t xml:space="preserve">  </w:t>
            </w:r>
            <w:r>
              <w:rPr>
                <w:rFonts w:ascii="Arial" w:hAnsi="Arial" w:eastAsia="Arial" w:cs="Arial"/>
                <w:spacing w:val="7"/>
                <w:sz w:val="23"/>
                <w:szCs w:val="23"/>
              </w:rPr>
              <w:t>=</w:t>
            </w:r>
            <w:r>
              <w:rPr>
                <w:rFonts w:ascii="Arial" w:hAnsi="Arial" w:eastAsia="Arial" w:cs="Arial"/>
                <w:spacing w:val="2"/>
                <w:sz w:val="23"/>
                <w:szCs w:val="23"/>
              </w:rPr>
              <w:t xml:space="preserve">  </w:t>
            </w:r>
            <w:r>
              <w:rPr>
                <w:rFonts w:ascii="Times New Roman" w:hAnsi="Times New Roman" w:eastAsia="Times New Roman" w:cs="Times New Roman"/>
                <w:spacing w:val="7"/>
                <w:sz w:val="23"/>
                <w:szCs w:val="23"/>
              </w:rPr>
              <w:t>ΔL</w:t>
            </w:r>
            <w:r>
              <w:rPr>
                <w:rFonts w:ascii="Times New Roman" w:hAnsi="Times New Roman" w:eastAsia="Times New Roman" w:cs="Times New Roman"/>
                <w:spacing w:val="7"/>
                <w:position w:val="-5"/>
                <w:sz w:val="13"/>
                <w:szCs w:val="13"/>
              </w:rPr>
              <w:t>1</w:t>
            </w:r>
            <w:r>
              <w:rPr>
                <w:rFonts w:ascii="Times New Roman" w:hAnsi="Times New Roman" w:eastAsia="Times New Roman" w:cs="Times New Roman"/>
                <w:spacing w:val="9"/>
                <w:w w:val="102"/>
                <w:position w:val="-5"/>
                <w:sz w:val="13"/>
                <w:szCs w:val="13"/>
              </w:rPr>
              <w:t xml:space="preserve">   </w:t>
            </w:r>
            <w:r>
              <w:rPr>
                <w:rFonts w:ascii="Arial" w:hAnsi="Arial" w:eastAsia="Arial" w:cs="Arial"/>
                <w:spacing w:val="7"/>
                <w:sz w:val="23"/>
                <w:szCs w:val="23"/>
              </w:rPr>
              <w:t>-</w:t>
            </w:r>
            <w:r>
              <w:rPr>
                <w:rFonts w:ascii="Arial" w:hAnsi="Arial" w:eastAsia="Arial" w:cs="Arial"/>
                <w:spacing w:val="44"/>
                <w:sz w:val="23"/>
                <w:szCs w:val="23"/>
              </w:rPr>
              <w:t xml:space="preserve"> </w:t>
            </w:r>
            <w:r>
              <w:rPr>
                <w:rFonts w:ascii="Times New Roman" w:hAnsi="Times New Roman" w:eastAsia="Times New Roman" w:cs="Times New Roman"/>
                <w:spacing w:val="7"/>
                <w:sz w:val="23"/>
                <w:szCs w:val="23"/>
              </w:rPr>
              <w:t>ΔL</w:t>
            </w:r>
            <w:r>
              <w:rPr>
                <w:rFonts w:ascii="Times New Roman" w:hAnsi="Times New Roman" w:eastAsia="Times New Roman" w:cs="Times New Roman"/>
                <w:spacing w:val="7"/>
                <w:position w:val="-5"/>
                <w:sz w:val="13"/>
                <w:szCs w:val="13"/>
              </w:rPr>
              <w:t>2</w:t>
            </w:r>
            <w:r>
              <w:rPr>
                <w:rFonts w:ascii="Times New Roman" w:hAnsi="Times New Roman" w:eastAsia="Times New Roman" w:cs="Times New Roman"/>
                <w:spacing w:val="1"/>
                <w:position w:val="-5"/>
                <w:sz w:val="13"/>
                <w:szCs w:val="13"/>
              </w:rPr>
              <w:t xml:space="preserve">    </w:t>
            </w:r>
            <w:r>
              <w:rPr>
                <w:rFonts w:ascii="Arial" w:hAnsi="Arial" w:eastAsia="Arial" w:cs="Arial"/>
                <w:spacing w:val="7"/>
                <w:sz w:val="23"/>
                <w:szCs w:val="23"/>
              </w:rPr>
              <w:t>+</w:t>
            </w:r>
            <w:r>
              <w:rPr>
                <w:rFonts w:ascii="Arial" w:hAnsi="Arial" w:eastAsia="Arial" w:cs="Arial"/>
                <w:spacing w:val="49"/>
                <w:sz w:val="23"/>
                <w:szCs w:val="23"/>
              </w:rPr>
              <w:t xml:space="preserve"> </w:t>
            </w:r>
            <w:r>
              <w:rPr>
                <w:rFonts w:ascii="Times New Roman" w:hAnsi="Times New Roman" w:eastAsia="Times New Roman" w:cs="Times New Roman"/>
                <w:spacing w:val="7"/>
                <w:sz w:val="23"/>
                <w:szCs w:val="23"/>
              </w:rPr>
              <w:t>ΔL</w:t>
            </w:r>
            <w:r>
              <w:rPr>
                <w:spacing w:val="7"/>
                <w:position w:val="-5"/>
                <w:sz w:val="13"/>
                <w:szCs w:val="13"/>
              </w:rPr>
              <w:t>3</w:t>
            </w:r>
          </w:p>
          <w:p w14:paraId="64E3136D">
            <w:pPr>
              <w:spacing w:before="64" w:line="203" w:lineRule="auto"/>
              <w:ind w:left="3424"/>
              <w:rPr>
                <w:rFonts w:ascii="微软雅黑" w:hAnsi="微软雅黑" w:eastAsia="微软雅黑" w:cs="微软雅黑"/>
                <w:sz w:val="13"/>
                <w:szCs w:val="13"/>
              </w:rPr>
            </w:pPr>
            <w:r>
              <w:rPr>
                <w:rFonts w:ascii="Times New Roman" w:hAnsi="Times New Roman" w:eastAsia="Times New Roman" w:cs="Times New Roman"/>
                <w:spacing w:val="5"/>
                <w:position w:val="1"/>
                <w:sz w:val="23"/>
                <w:szCs w:val="23"/>
              </w:rPr>
              <w:t>ΔL</w:t>
            </w:r>
            <w:r>
              <w:rPr>
                <w:rFonts w:ascii="Times New Roman" w:hAnsi="Times New Roman" w:eastAsia="Times New Roman" w:cs="Times New Roman"/>
                <w:spacing w:val="5"/>
                <w:position w:val="-4"/>
                <w:sz w:val="13"/>
                <w:szCs w:val="13"/>
              </w:rPr>
              <w:t xml:space="preserve">1    </w:t>
            </w:r>
            <w:r>
              <w:rPr>
                <w:rFonts w:ascii="Arial" w:hAnsi="Arial" w:eastAsia="Arial" w:cs="Arial"/>
                <w:spacing w:val="5"/>
                <w:position w:val="1"/>
                <w:sz w:val="23"/>
                <w:szCs w:val="23"/>
              </w:rPr>
              <w:t xml:space="preserve">=  </w:t>
            </w:r>
            <w:r>
              <w:rPr>
                <w:rFonts w:ascii="Times New Roman" w:hAnsi="Times New Roman" w:eastAsia="Times New Roman" w:cs="Times New Roman"/>
                <w:spacing w:val="5"/>
                <w:position w:val="1"/>
                <w:sz w:val="23"/>
                <w:szCs w:val="23"/>
              </w:rPr>
              <w:t>ΔL</w:t>
            </w:r>
            <w:r>
              <w:rPr>
                <w:rFonts w:ascii="微软雅黑" w:hAnsi="微软雅黑" w:eastAsia="微软雅黑" w:cs="微软雅黑"/>
                <w:spacing w:val="5"/>
                <w:position w:val="-4"/>
                <w:sz w:val="13"/>
                <w:szCs w:val="13"/>
              </w:rPr>
              <w:t>坡度</w:t>
            </w:r>
            <w:r>
              <w:rPr>
                <w:rFonts w:ascii="微软雅黑" w:hAnsi="微软雅黑" w:eastAsia="微软雅黑" w:cs="微软雅黑"/>
                <w:spacing w:val="9"/>
                <w:w w:val="102"/>
                <w:position w:val="-4"/>
                <w:sz w:val="13"/>
                <w:szCs w:val="13"/>
              </w:rPr>
              <w:t xml:space="preserve">   </w:t>
            </w:r>
            <w:r>
              <w:rPr>
                <w:rFonts w:ascii="Arial" w:hAnsi="Arial" w:eastAsia="Arial" w:cs="Arial"/>
                <w:spacing w:val="5"/>
                <w:position w:val="1"/>
                <w:sz w:val="23"/>
                <w:szCs w:val="23"/>
              </w:rPr>
              <w:t>+</w:t>
            </w:r>
            <w:r>
              <w:rPr>
                <w:rFonts w:ascii="Arial" w:hAnsi="Arial" w:eastAsia="Arial" w:cs="Arial"/>
                <w:spacing w:val="47"/>
                <w:position w:val="1"/>
                <w:sz w:val="23"/>
                <w:szCs w:val="23"/>
              </w:rPr>
              <w:t xml:space="preserve"> </w:t>
            </w:r>
            <w:r>
              <w:rPr>
                <w:rFonts w:ascii="Times New Roman" w:hAnsi="Times New Roman" w:eastAsia="Times New Roman" w:cs="Times New Roman"/>
                <w:spacing w:val="5"/>
                <w:position w:val="1"/>
                <w:sz w:val="23"/>
                <w:szCs w:val="23"/>
              </w:rPr>
              <w:t>ΔL</w:t>
            </w:r>
            <w:r>
              <w:rPr>
                <w:rFonts w:ascii="微软雅黑" w:hAnsi="微软雅黑" w:eastAsia="微软雅黑" w:cs="微软雅黑"/>
                <w:spacing w:val="5"/>
                <w:position w:val="-4"/>
                <w:sz w:val="13"/>
                <w:szCs w:val="13"/>
              </w:rPr>
              <w:t>路面</w:t>
            </w:r>
          </w:p>
          <w:p w14:paraId="11F3389B">
            <w:pPr>
              <w:spacing w:before="264" w:line="145" w:lineRule="exact"/>
              <w:ind w:left="2853"/>
              <w:rPr>
                <w:rFonts w:ascii="Times New Roman" w:hAnsi="Times New Roman" w:eastAsia="Times New Roman" w:cs="Times New Roman"/>
                <w:sz w:val="23"/>
                <w:szCs w:val="23"/>
              </w:rPr>
            </w:pPr>
            <w:r>
              <w:rPr>
                <w:rFonts w:ascii="Times New Roman" w:hAnsi="Times New Roman" w:eastAsia="Times New Roman" w:cs="Times New Roman"/>
                <w:spacing w:val="3"/>
                <w:position w:val="-3"/>
                <w:sz w:val="23"/>
                <w:szCs w:val="23"/>
              </w:rPr>
              <w:t xml:space="preserve">ΔL    </w:t>
            </w:r>
            <w:r>
              <w:rPr>
                <w:rFonts w:ascii="Arial" w:hAnsi="Arial" w:eastAsia="Arial" w:cs="Arial"/>
                <w:spacing w:val="3"/>
                <w:position w:val="-3"/>
                <w:sz w:val="23"/>
                <w:szCs w:val="23"/>
              </w:rPr>
              <w:t xml:space="preserve">=  </w:t>
            </w:r>
            <w:r>
              <w:rPr>
                <w:rFonts w:ascii="Times New Roman" w:hAnsi="Times New Roman" w:eastAsia="Times New Roman" w:cs="Times New Roman"/>
                <w:spacing w:val="3"/>
                <w:position w:val="-3"/>
                <w:sz w:val="23"/>
                <w:szCs w:val="23"/>
              </w:rPr>
              <w:t xml:space="preserve">A      </w:t>
            </w:r>
            <w:r>
              <w:rPr>
                <w:rFonts w:ascii="Arial" w:hAnsi="Arial" w:eastAsia="Arial" w:cs="Arial"/>
                <w:spacing w:val="3"/>
                <w:position w:val="-3"/>
                <w:sz w:val="23"/>
                <w:szCs w:val="23"/>
              </w:rPr>
              <w:t>+</w:t>
            </w:r>
            <w:r>
              <w:rPr>
                <w:rFonts w:ascii="Arial" w:hAnsi="Arial" w:eastAsia="Arial" w:cs="Arial"/>
                <w:spacing w:val="46"/>
                <w:position w:val="-3"/>
                <w:sz w:val="23"/>
                <w:szCs w:val="23"/>
              </w:rPr>
              <w:t xml:space="preserve"> </w:t>
            </w:r>
            <w:r>
              <w:rPr>
                <w:rFonts w:ascii="Times New Roman" w:hAnsi="Times New Roman" w:eastAsia="Times New Roman" w:cs="Times New Roman"/>
                <w:spacing w:val="3"/>
                <w:position w:val="-3"/>
                <w:sz w:val="23"/>
                <w:szCs w:val="23"/>
              </w:rPr>
              <w:t>A</w:t>
            </w:r>
            <w:r>
              <w:rPr>
                <w:rFonts w:ascii="Times New Roman" w:hAnsi="Times New Roman" w:eastAsia="Times New Roman" w:cs="Times New Roman"/>
                <w:spacing w:val="11"/>
                <w:position w:val="-3"/>
                <w:sz w:val="23"/>
                <w:szCs w:val="23"/>
              </w:rPr>
              <w:t xml:space="preserve">    </w:t>
            </w:r>
            <w:r>
              <w:rPr>
                <w:rFonts w:ascii="Arial" w:hAnsi="Arial" w:eastAsia="Arial" w:cs="Arial"/>
                <w:spacing w:val="3"/>
                <w:position w:val="-3"/>
                <w:sz w:val="23"/>
                <w:szCs w:val="23"/>
              </w:rPr>
              <w:t>+</w:t>
            </w:r>
            <w:r>
              <w:rPr>
                <w:rFonts w:ascii="Arial" w:hAnsi="Arial" w:eastAsia="Arial" w:cs="Arial"/>
                <w:spacing w:val="44"/>
                <w:position w:val="-3"/>
                <w:sz w:val="23"/>
                <w:szCs w:val="23"/>
              </w:rPr>
              <w:t xml:space="preserve"> </w:t>
            </w:r>
            <w:r>
              <w:rPr>
                <w:rFonts w:ascii="Times New Roman" w:hAnsi="Times New Roman" w:eastAsia="Times New Roman" w:cs="Times New Roman"/>
                <w:spacing w:val="3"/>
                <w:position w:val="-3"/>
                <w:sz w:val="23"/>
                <w:szCs w:val="23"/>
              </w:rPr>
              <w:t>A</w:t>
            </w:r>
            <w:r>
              <w:rPr>
                <w:rFonts w:ascii="Times New Roman" w:hAnsi="Times New Roman" w:eastAsia="Times New Roman" w:cs="Times New Roman"/>
                <w:spacing w:val="10"/>
                <w:position w:val="-3"/>
                <w:sz w:val="23"/>
                <w:szCs w:val="23"/>
              </w:rPr>
              <w:t xml:space="preserve">     </w:t>
            </w:r>
            <w:r>
              <w:rPr>
                <w:rFonts w:ascii="Arial" w:hAnsi="Arial" w:eastAsia="Arial" w:cs="Arial"/>
                <w:spacing w:val="3"/>
                <w:position w:val="-3"/>
                <w:sz w:val="23"/>
                <w:szCs w:val="23"/>
              </w:rPr>
              <w:t>+</w:t>
            </w:r>
            <w:r>
              <w:rPr>
                <w:rFonts w:ascii="Arial" w:hAnsi="Arial" w:eastAsia="Arial" w:cs="Arial"/>
                <w:spacing w:val="44"/>
                <w:w w:val="101"/>
                <w:position w:val="-3"/>
                <w:sz w:val="23"/>
                <w:szCs w:val="23"/>
              </w:rPr>
              <w:t xml:space="preserve"> </w:t>
            </w:r>
            <w:r>
              <w:rPr>
                <w:rFonts w:ascii="Times New Roman" w:hAnsi="Times New Roman" w:eastAsia="Times New Roman" w:cs="Times New Roman"/>
                <w:spacing w:val="3"/>
                <w:position w:val="-3"/>
                <w:sz w:val="23"/>
                <w:szCs w:val="23"/>
              </w:rPr>
              <w:t>A</w:t>
            </w:r>
          </w:p>
          <w:p w14:paraId="66BDFD4B">
            <w:pPr>
              <w:spacing w:line="175" w:lineRule="auto"/>
              <w:ind w:left="3171"/>
              <w:rPr>
                <w:rFonts w:ascii="Times New Roman" w:hAnsi="Times New Roman" w:eastAsia="Times New Roman" w:cs="Times New Roman"/>
                <w:sz w:val="13"/>
                <w:szCs w:val="13"/>
              </w:rPr>
            </w:pPr>
            <w:r>
              <w:rPr>
                <w:rFonts w:ascii="Times New Roman" w:hAnsi="Times New Roman" w:eastAsia="Times New Roman" w:cs="Times New Roman"/>
                <w:spacing w:val="5"/>
                <w:sz w:val="13"/>
                <w:szCs w:val="13"/>
              </w:rPr>
              <w:t>2</w:t>
            </w:r>
            <w:r>
              <w:rPr>
                <w:rFonts w:ascii="Times New Roman" w:hAnsi="Times New Roman" w:eastAsia="Times New Roman" w:cs="Times New Roman"/>
                <w:spacing w:val="1"/>
                <w:sz w:val="13"/>
                <w:szCs w:val="13"/>
              </w:rPr>
              <w:t xml:space="preserve">                  </w:t>
            </w:r>
            <w:r>
              <w:rPr>
                <w:rFonts w:ascii="Times New Roman" w:hAnsi="Times New Roman" w:eastAsia="Times New Roman" w:cs="Times New Roman"/>
                <w:sz w:val="13"/>
                <w:szCs w:val="13"/>
              </w:rPr>
              <w:t>atm</w:t>
            </w:r>
            <w:r>
              <w:rPr>
                <w:rFonts w:ascii="Times New Roman" w:hAnsi="Times New Roman" w:eastAsia="Times New Roman" w:cs="Times New Roman"/>
                <w:spacing w:val="5"/>
                <w:sz w:val="13"/>
                <w:szCs w:val="13"/>
              </w:rPr>
              <w:t xml:space="preserve">                </w:t>
            </w:r>
            <w:r>
              <w:rPr>
                <w:rFonts w:ascii="Times New Roman" w:hAnsi="Times New Roman" w:eastAsia="Times New Roman" w:cs="Times New Roman"/>
                <w:sz w:val="13"/>
                <w:szCs w:val="13"/>
              </w:rPr>
              <w:t>gr</w:t>
            </w:r>
            <w:r>
              <w:rPr>
                <w:rFonts w:ascii="Times New Roman" w:hAnsi="Times New Roman" w:eastAsia="Times New Roman" w:cs="Times New Roman"/>
                <w:spacing w:val="5"/>
                <w:sz w:val="13"/>
                <w:szCs w:val="13"/>
              </w:rPr>
              <w:t xml:space="preserve">           </w:t>
            </w:r>
            <w:r>
              <w:rPr>
                <w:rFonts w:ascii="Times New Roman" w:hAnsi="Times New Roman" w:eastAsia="Times New Roman" w:cs="Times New Roman"/>
                <w:spacing w:val="4"/>
                <w:sz w:val="13"/>
                <w:szCs w:val="13"/>
              </w:rPr>
              <w:t xml:space="preserve">     </w:t>
            </w:r>
            <w:r>
              <w:rPr>
                <w:rFonts w:ascii="Times New Roman" w:hAnsi="Times New Roman" w:eastAsia="Times New Roman" w:cs="Times New Roman"/>
                <w:sz w:val="13"/>
                <w:szCs w:val="13"/>
              </w:rPr>
              <w:t>bar</w:t>
            </w:r>
            <w:r>
              <w:rPr>
                <w:rFonts w:ascii="Times New Roman" w:hAnsi="Times New Roman" w:eastAsia="Times New Roman" w:cs="Times New Roman"/>
                <w:spacing w:val="1"/>
                <w:sz w:val="13"/>
                <w:szCs w:val="13"/>
              </w:rPr>
              <w:t xml:space="preserve">                 </w:t>
            </w:r>
            <w:r>
              <w:rPr>
                <w:rFonts w:ascii="Times New Roman" w:hAnsi="Times New Roman" w:eastAsia="Times New Roman" w:cs="Times New Roman"/>
                <w:sz w:val="13"/>
                <w:szCs w:val="13"/>
              </w:rPr>
              <w:t>misc</w:t>
            </w:r>
          </w:p>
        </w:tc>
      </w:tr>
    </w:tbl>
    <w:p w14:paraId="2119E4C2">
      <w:pPr>
        <w:pStyle w:val="2"/>
        <w:rPr>
          <w:sz w:val="21"/>
        </w:rPr>
      </w:pPr>
    </w:p>
    <w:p w14:paraId="1B3292E7">
      <w:pPr>
        <w:rPr>
          <w:sz w:val="21"/>
          <w:szCs w:val="21"/>
        </w:rPr>
        <w:sectPr>
          <w:footerReference r:id="rId40" w:type="default"/>
          <w:pgSz w:w="11906" w:h="16839"/>
          <w:pgMar w:top="400" w:right="1341" w:bottom="1240" w:left="1341" w:header="0" w:footer="1078" w:gutter="0"/>
          <w:cols w:space="720" w:num="1"/>
        </w:sectPr>
      </w:pPr>
    </w:p>
    <w:p w14:paraId="1BA4B7AF">
      <w:pPr>
        <w:spacing w:before="13"/>
      </w:pPr>
    </w:p>
    <w:p w14:paraId="2D3783A1">
      <w:pPr>
        <w:spacing w:before="13"/>
      </w:pPr>
    </w:p>
    <w:p w14:paraId="6B0E21B7">
      <w:pPr>
        <w:spacing w:before="13"/>
      </w:pPr>
    </w:p>
    <w:p w14:paraId="098D2CE1">
      <w:pPr>
        <w:spacing w:before="13"/>
      </w:pPr>
    </w:p>
    <w:tbl>
      <w:tblPr>
        <w:tblStyle w:val="5"/>
        <w:tblW w:w="92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3"/>
        <w:gridCol w:w="8735"/>
      </w:tblGrid>
      <w:tr w14:paraId="66A0E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11" w:hRule="atLeast"/>
        </w:trPr>
        <w:tc>
          <w:tcPr>
            <w:tcW w:w="473" w:type="dxa"/>
            <w:tcBorders>
              <w:right w:val="single" w:color="000000" w:sz="2" w:space="0"/>
            </w:tcBorders>
            <w:vAlign w:val="top"/>
          </w:tcPr>
          <w:p w14:paraId="0AE50A17">
            <w:pPr>
              <w:rPr>
                <w:rFonts w:ascii="Arial"/>
                <w:sz w:val="21"/>
              </w:rPr>
            </w:pPr>
          </w:p>
        </w:tc>
        <w:tc>
          <w:tcPr>
            <w:tcW w:w="8735" w:type="dxa"/>
            <w:tcBorders>
              <w:left w:val="single" w:color="000000" w:sz="2" w:space="0"/>
            </w:tcBorders>
            <w:vAlign w:val="top"/>
          </w:tcPr>
          <w:p w14:paraId="45ED0CBA">
            <w:pPr>
              <w:pStyle w:val="6"/>
              <w:spacing w:before="132" w:line="277" w:lineRule="auto"/>
              <w:ind w:left="857" w:right="3588" w:hanging="745"/>
            </w:pPr>
            <w:r>
              <w:rPr>
                <w:spacing w:val="-4"/>
              </w:rPr>
              <w:t>式中：</w:t>
            </w:r>
            <w:r>
              <w:rPr>
                <w:spacing w:val="-64"/>
              </w:rPr>
              <w:t xml:space="preserve"> </w:t>
            </w:r>
            <w:r>
              <w:rPr>
                <w:rFonts w:ascii="Arial" w:hAnsi="Arial" w:eastAsia="Arial" w:cs="Arial"/>
                <w:spacing w:val="-4"/>
                <w:position w:val="9"/>
                <w:sz w:val="23"/>
                <w:szCs w:val="23"/>
              </w:rPr>
              <w:t>Δ</w:t>
            </w:r>
            <w:r>
              <w:rPr>
                <w:rFonts w:ascii="Times New Roman" w:hAnsi="Times New Roman" w:eastAsia="Times New Roman" w:cs="Times New Roman"/>
                <w:spacing w:val="-4"/>
                <w:position w:val="9"/>
                <w:sz w:val="23"/>
                <w:szCs w:val="23"/>
              </w:rPr>
              <w:t>L</w:t>
            </w:r>
            <w:r>
              <w:rPr>
                <w:rFonts w:ascii="Times New Roman" w:hAnsi="Times New Roman" w:eastAsia="Times New Roman" w:cs="Times New Roman"/>
                <w:spacing w:val="-4"/>
                <w:sz w:val="13"/>
                <w:szCs w:val="13"/>
              </w:rPr>
              <w:t xml:space="preserve">1 </w:t>
            </w:r>
            <w:r>
              <w:rPr>
                <w:spacing w:val="-4"/>
              </w:rPr>
              <w:t>——线路因素引起的修正量，dB(A)；</w:t>
            </w:r>
            <w:r>
              <w:t xml:space="preserve"> </w:t>
            </w:r>
            <w:r>
              <w:rPr>
                <w:rFonts w:ascii="Arial" w:hAnsi="Arial" w:eastAsia="Arial" w:cs="Arial"/>
                <w:position w:val="13"/>
                <w:sz w:val="23"/>
                <w:szCs w:val="23"/>
              </w:rPr>
              <w:t>Δ</w:t>
            </w:r>
            <w:r>
              <w:rPr>
                <w:rFonts w:ascii="Times New Roman" w:hAnsi="Times New Roman" w:eastAsia="Times New Roman" w:cs="Times New Roman"/>
                <w:position w:val="13"/>
                <w:sz w:val="23"/>
                <w:szCs w:val="23"/>
              </w:rPr>
              <w:t>L</w:t>
            </w:r>
            <w:r>
              <w:rPr>
                <w:position w:val="6"/>
                <w:sz w:val="13"/>
                <w:szCs w:val="13"/>
              </w:rPr>
              <w:t xml:space="preserve">坡度 </w:t>
            </w:r>
            <w:r>
              <w:rPr>
                <w:position w:val="-1"/>
              </w:rPr>
              <w:t>——公路纵坡修正量，dB(A)；</w:t>
            </w:r>
          </w:p>
          <w:p w14:paraId="61FD450C">
            <w:pPr>
              <w:pStyle w:val="6"/>
              <w:spacing w:before="79" w:line="315" w:lineRule="auto"/>
              <w:ind w:left="856" w:right="2829"/>
              <w:jc w:val="both"/>
            </w:pPr>
            <w:r>
              <w:rPr>
                <w:rFonts w:ascii="Arial" w:hAnsi="Arial" w:eastAsia="Arial" w:cs="Arial"/>
                <w:spacing w:val="-1"/>
                <w:position w:val="11"/>
                <w:sz w:val="23"/>
                <w:szCs w:val="23"/>
              </w:rPr>
              <w:t>Δ</w:t>
            </w:r>
            <w:r>
              <w:rPr>
                <w:rFonts w:ascii="Times New Roman" w:hAnsi="Times New Roman" w:eastAsia="Times New Roman" w:cs="Times New Roman"/>
                <w:spacing w:val="-1"/>
                <w:position w:val="11"/>
                <w:sz w:val="23"/>
                <w:szCs w:val="23"/>
              </w:rPr>
              <w:t>L</w:t>
            </w:r>
            <w:r>
              <w:rPr>
                <w:spacing w:val="-1"/>
                <w:sz w:val="13"/>
                <w:szCs w:val="13"/>
              </w:rPr>
              <w:t xml:space="preserve">路面 </w:t>
            </w:r>
            <w:r>
              <w:rPr>
                <w:spacing w:val="-1"/>
              </w:rPr>
              <w:t>——公路路面材料引起的修正量，dB(A)；</w:t>
            </w:r>
            <w:r>
              <w:rPr>
                <w:spacing w:val="3"/>
              </w:rPr>
              <w:t xml:space="preserve"> </w:t>
            </w:r>
            <w:r>
              <w:rPr>
                <w:rFonts w:ascii="Arial" w:hAnsi="Arial" w:eastAsia="Arial" w:cs="Arial"/>
                <w:spacing w:val="-3"/>
                <w:position w:val="9"/>
                <w:sz w:val="23"/>
                <w:szCs w:val="23"/>
              </w:rPr>
              <w:t>Δ</w:t>
            </w:r>
            <w:r>
              <w:rPr>
                <w:rFonts w:ascii="Times New Roman" w:hAnsi="Times New Roman" w:eastAsia="Times New Roman" w:cs="Times New Roman"/>
                <w:spacing w:val="-3"/>
                <w:position w:val="9"/>
                <w:sz w:val="23"/>
                <w:szCs w:val="23"/>
              </w:rPr>
              <w:t>L</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40"/>
                <w:w w:val="102"/>
                <w:sz w:val="13"/>
                <w:szCs w:val="13"/>
              </w:rPr>
              <w:t xml:space="preserve"> </w:t>
            </w:r>
            <w:r>
              <w:rPr>
                <w:spacing w:val="-3"/>
              </w:rPr>
              <w:t>——声波传播途径中引起的衰减量，dB(A)；</w:t>
            </w:r>
            <w:r>
              <w:t xml:space="preserve"> </w:t>
            </w:r>
            <w:r>
              <w:rPr>
                <w:rFonts w:ascii="Arial" w:hAnsi="Arial" w:eastAsia="Arial" w:cs="Arial"/>
                <w:position w:val="11"/>
                <w:sz w:val="23"/>
                <w:szCs w:val="23"/>
              </w:rPr>
              <w:t>Δ</w:t>
            </w:r>
            <w:r>
              <w:rPr>
                <w:rFonts w:ascii="Times New Roman" w:hAnsi="Times New Roman" w:eastAsia="Times New Roman" w:cs="Times New Roman"/>
                <w:position w:val="11"/>
                <w:sz w:val="23"/>
                <w:szCs w:val="23"/>
              </w:rPr>
              <w:t>L</w:t>
            </w:r>
            <w:r>
              <w:rPr>
                <w:rFonts w:ascii="Times New Roman" w:hAnsi="Times New Roman" w:eastAsia="Times New Roman" w:cs="Times New Roman"/>
                <w:position w:val="5"/>
                <w:sz w:val="13"/>
                <w:szCs w:val="13"/>
              </w:rPr>
              <w:t>3</w:t>
            </w:r>
            <w:r>
              <w:rPr>
                <w:rFonts w:ascii="Times New Roman" w:hAnsi="Times New Roman" w:eastAsia="Times New Roman" w:cs="Times New Roman"/>
                <w:spacing w:val="22"/>
                <w:w w:val="102"/>
                <w:position w:val="5"/>
                <w:sz w:val="13"/>
                <w:szCs w:val="13"/>
              </w:rPr>
              <w:t xml:space="preserve"> </w:t>
            </w:r>
            <w:r>
              <w:t>——由反射等引起的修正量，dB(</w:t>
            </w:r>
            <w:r>
              <w:rPr>
                <w:spacing w:val="-1"/>
              </w:rPr>
              <w:t>A)。</w:t>
            </w:r>
          </w:p>
          <w:p w14:paraId="2DF83A8B">
            <w:pPr>
              <w:pStyle w:val="6"/>
              <w:spacing w:before="120" w:line="217" w:lineRule="auto"/>
              <w:ind w:left="585"/>
            </w:pPr>
            <w:r>
              <w:rPr>
                <w:b/>
                <w:bCs/>
                <w:spacing w:val="-3"/>
              </w:rPr>
              <w:t>②</w:t>
            </w:r>
            <w:r>
              <w:rPr>
                <w:spacing w:val="-3"/>
              </w:rPr>
              <w:t xml:space="preserve"> </w:t>
            </w:r>
            <w:r>
              <w:rPr>
                <w:b/>
                <w:bCs/>
                <w:spacing w:val="-3"/>
              </w:rPr>
              <w:t>总车流等效声级为：</w:t>
            </w:r>
          </w:p>
          <w:p w14:paraId="22105AE6">
            <w:pPr>
              <w:spacing w:before="53" w:line="591" w:lineRule="exact"/>
              <w:ind w:left="1601"/>
            </w:pPr>
            <w:r>
              <w:rPr>
                <w:position w:val="-12"/>
              </w:rPr>
              <w:drawing>
                <wp:inline distT="0" distB="0" distL="0" distR="0">
                  <wp:extent cx="3543300" cy="37528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56"/>
                          <a:stretch>
                            <a:fillRect/>
                          </a:stretch>
                        </pic:blipFill>
                        <pic:spPr>
                          <a:xfrm>
                            <a:off x="0" y="0"/>
                            <a:ext cx="3543700" cy="375634"/>
                          </a:xfrm>
                          <a:prstGeom prst="rect">
                            <a:avLst/>
                          </a:prstGeom>
                        </pic:spPr>
                      </pic:pic>
                    </a:graphicData>
                  </a:graphic>
                </wp:inline>
              </w:drawing>
            </w:r>
          </w:p>
          <w:p w14:paraId="448A9AE8">
            <w:pPr>
              <w:pStyle w:val="6"/>
              <w:spacing w:before="194" w:line="376" w:lineRule="auto"/>
              <w:ind w:left="106" w:right="102" w:firstLine="484"/>
              <w:jc w:val="both"/>
            </w:pPr>
            <w:r>
              <w:t>如某个预测点受多条线路交通噪声影响(如高架桥周边</w:t>
            </w:r>
            <w:r>
              <w:rPr>
                <w:spacing w:val="-1"/>
              </w:rPr>
              <w:t>预测点受桥上和桥下多</w:t>
            </w:r>
            <w:r>
              <w:t xml:space="preserve"> 条车道的影响，路边高层建筑预测点受地面多条车道的影响)，</w:t>
            </w:r>
            <w:r>
              <w:rPr>
                <w:spacing w:val="-1"/>
              </w:rPr>
              <w:t>应分别计算每条车</w:t>
            </w:r>
            <w:r>
              <w:t xml:space="preserve"> </w:t>
            </w:r>
            <w:r>
              <w:rPr>
                <w:spacing w:val="-1"/>
              </w:rPr>
              <w:t>道对该预测点的声级后，经叠加后得到贡献值。</w:t>
            </w:r>
          </w:p>
          <w:p w14:paraId="69FE4A48">
            <w:pPr>
              <w:pStyle w:val="6"/>
              <w:spacing w:before="34" w:line="219" w:lineRule="auto"/>
              <w:ind w:left="592"/>
            </w:pPr>
            <w:r>
              <w:rPr>
                <w:spacing w:val="-2"/>
              </w:rPr>
              <w:t>3、修正量和衰减量的计算</w:t>
            </w:r>
          </w:p>
          <w:p w14:paraId="178182D4">
            <w:pPr>
              <w:pStyle w:val="6"/>
              <w:spacing w:before="215" w:line="219" w:lineRule="auto"/>
              <w:ind w:left="629"/>
            </w:pPr>
            <w:r>
              <w:rPr>
                <w:spacing w:val="-7"/>
              </w:rPr>
              <w:t>(1)线路因素引起的修正量</w:t>
            </w:r>
            <w:r>
              <w:rPr>
                <w:spacing w:val="-61"/>
              </w:rPr>
              <w:t xml:space="preserve"> </w:t>
            </w:r>
            <w:r>
              <w:rPr>
                <w:spacing w:val="-7"/>
              </w:rPr>
              <w:t>ΔL1</w:t>
            </w:r>
          </w:p>
          <w:p w14:paraId="07982CD3">
            <w:pPr>
              <w:pStyle w:val="6"/>
              <w:spacing w:before="216" w:line="217" w:lineRule="auto"/>
              <w:ind w:left="586"/>
            </w:pPr>
            <w:r>
              <w:rPr>
                <w:spacing w:val="-1"/>
              </w:rPr>
              <w:t>①纵坡修正量(ΔL坡度)</w:t>
            </w:r>
          </w:p>
          <w:p w14:paraId="06A4414B">
            <w:pPr>
              <w:pStyle w:val="6"/>
              <w:spacing w:before="216" w:line="371" w:lineRule="auto"/>
              <w:ind w:left="590" w:right="4007" w:firstLine="4"/>
            </w:pPr>
            <w:r>
              <w:rPr>
                <w:spacing w:val="-5"/>
              </w:rPr>
              <w:t>公路纵坡修正量ΔL坡度可按下式计算：</w:t>
            </w:r>
            <w:r>
              <w:rPr>
                <w:spacing w:val="11"/>
              </w:rPr>
              <w:t xml:space="preserve"> </w:t>
            </w:r>
            <w:r>
              <w:rPr>
                <w:spacing w:val="-4"/>
              </w:rPr>
              <w:t>大型车：</w:t>
            </w:r>
            <w:r>
              <w:rPr>
                <w:spacing w:val="-62"/>
              </w:rPr>
              <w:t xml:space="preserve"> </w:t>
            </w:r>
            <w:r>
              <w:rPr>
                <w:spacing w:val="-4"/>
              </w:rPr>
              <w:t>ΔL坡度＝98×βdB(A)</w:t>
            </w:r>
          </w:p>
          <w:p w14:paraId="664A46CE">
            <w:pPr>
              <w:pStyle w:val="6"/>
              <w:spacing w:before="38" w:line="219" w:lineRule="auto"/>
              <w:ind w:left="609"/>
            </w:pPr>
            <w:r>
              <w:rPr>
                <w:spacing w:val="-5"/>
              </w:rPr>
              <w:t>中型车：</w:t>
            </w:r>
            <w:r>
              <w:rPr>
                <w:spacing w:val="-63"/>
              </w:rPr>
              <w:t xml:space="preserve"> </w:t>
            </w:r>
            <w:r>
              <w:rPr>
                <w:spacing w:val="-5"/>
              </w:rPr>
              <w:t>ΔL坡度＝73×βdB(A)</w:t>
            </w:r>
          </w:p>
          <w:p w14:paraId="6EF602A8">
            <w:pPr>
              <w:pStyle w:val="6"/>
              <w:spacing w:before="213" w:line="371" w:lineRule="auto"/>
              <w:ind w:left="112" w:right="4786" w:firstLine="481"/>
            </w:pPr>
            <w:r>
              <w:rPr>
                <w:spacing w:val="-5"/>
              </w:rPr>
              <w:t>小型车：</w:t>
            </w:r>
            <w:r>
              <w:rPr>
                <w:spacing w:val="-47"/>
              </w:rPr>
              <w:t xml:space="preserve"> </w:t>
            </w:r>
            <w:r>
              <w:rPr>
                <w:spacing w:val="-5"/>
              </w:rPr>
              <w:t>ΔL坡度＝50×βdB(A)</w:t>
            </w:r>
            <w:r>
              <w:t xml:space="preserve"> </w:t>
            </w:r>
            <w:r>
              <w:rPr>
                <w:spacing w:val="-6"/>
              </w:rPr>
              <w:t>式中：</w:t>
            </w:r>
            <w:r>
              <w:rPr>
                <w:spacing w:val="-52"/>
              </w:rPr>
              <w:t xml:space="preserve"> </w:t>
            </w:r>
            <w:r>
              <w:rPr>
                <w:spacing w:val="-6"/>
              </w:rPr>
              <w:t>β—公路纵坡坡度，%。</w:t>
            </w:r>
          </w:p>
          <w:p w14:paraId="56476509">
            <w:pPr>
              <w:pStyle w:val="6"/>
              <w:spacing w:before="37" w:line="217" w:lineRule="auto"/>
              <w:ind w:left="585"/>
            </w:pPr>
            <w:r>
              <w:rPr>
                <w:spacing w:val="-1"/>
              </w:rPr>
              <w:t>②路面修正量(ΔL路面)</w:t>
            </w:r>
          </w:p>
          <w:p w14:paraId="5E28FA79">
            <w:pPr>
              <w:pStyle w:val="6"/>
              <w:spacing w:before="218" w:line="219" w:lineRule="auto"/>
              <w:ind w:left="591"/>
            </w:pPr>
            <w:r>
              <w:rPr>
                <w:spacing w:val="-1"/>
              </w:rPr>
              <w:t>不同路面的噪声修正量见表4-3。</w:t>
            </w:r>
          </w:p>
          <w:p w14:paraId="3DDADFA6">
            <w:pPr>
              <w:pStyle w:val="6"/>
              <w:spacing w:before="214" w:line="219" w:lineRule="auto"/>
              <w:ind w:left="2028"/>
            </w:pPr>
            <w:r>
              <w:t xml:space="preserve">表4-3     常见路面噪声修正量  </w:t>
            </w:r>
            <w:r>
              <w:rPr>
                <w:spacing w:val="-1"/>
              </w:rPr>
              <w:t xml:space="preserve">  单位：dB(A)</w:t>
            </w:r>
          </w:p>
          <w:p w14:paraId="083F7BF7">
            <w:pPr>
              <w:spacing w:line="21" w:lineRule="exact"/>
            </w:pPr>
          </w:p>
          <w:tbl>
            <w:tblPr>
              <w:tblStyle w:val="5"/>
              <w:tblW w:w="8518"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4"/>
              <w:gridCol w:w="2130"/>
              <w:gridCol w:w="2130"/>
              <w:gridCol w:w="2134"/>
            </w:tblGrid>
            <w:tr w14:paraId="250A8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124" w:type="dxa"/>
                  <w:vMerge w:val="restart"/>
                  <w:tcBorders>
                    <w:bottom w:val="nil"/>
                  </w:tcBorders>
                  <w:vAlign w:val="top"/>
                </w:tcPr>
                <w:p w14:paraId="4C086470">
                  <w:pPr>
                    <w:spacing w:line="282" w:lineRule="auto"/>
                    <w:rPr>
                      <w:rFonts w:ascii="Arial"/>
                      <w:sz w:val="21"/>
                    </w:rPr>
                  </w:pPr>
                </w:p>
                <w:p w14:paraId="378CF335">
                  <w:pPr>
                    <w:pStyle w:val="6"/>
                    <w:spacing w:before="65" w:line="228" w:lineRule="auto"/>
                    <w:ind w:left="649"/>
                    <w:rPr>
                      <w:sz w:val="20"/>
                      <w:szCs w:val="20"/>
                    </w:rPr>
                  </w:pPr>
                  <w:r>
                    <w:rPr>
                      <w:spacing w:val="6"/>
                      <w:sz w:val="20"/>
                      <w:szCs w:val="20"/>
                    </w:rPr>
                    <w:t>路面类型</w:t>
                  </w:r>
                </w:p>
              </w:tc>
              <w:tc>
                <w:tcPr>
                  <w:tcW w:w="6394" w:type="dxa"/>
                  <w:gridSpan w:val="3"/>
                  <w:vAlign w:val="top"/>
                </w:tcPr>
                <w:p w14:paraId="127A8CCF">
                  <w:pPr>
                    <w:pStyle w:val="6"/>
                    <w:spacing w:before="144" w:line="228" w:lineRule="auto"/>
                    <w:ind w:left="2048"/>
                    <w:rPr>
                      <w:sz w:val="20"/>
                      <w:szCs w:val="20"/>
                    </w:rPr>
                  </w:pPr>
                  <w:r>
                    <w:rPr>
                      <w:spacing w:val="9"/>
                      <w:sz w:val="20"/>
                      <w:szCs w:val="20"/>
                    </w:rPr>
                    <w:t>不同行驶速度修正量</w:t>
                  </w:r>
                  <w:r>
                    <w:rPr>
                      <w:sz w:val="20"/>
                      <w:szCs w:val="20"/>
                    </w:rPr>
                    <w:t>km</w:t>
                  </w:r>
                  <w:r>
                    <w:rPr>
                      <w:spacing w:val="9"/>
                      <w:sz w:val="20"/>
                      <w:szCs w:val="20"/>
                    </w:rPr>
                    <w:t>/h</w:t>
                  </w:r>
                </w:p>
              </w:tc>
            </w:tr>
            <w:tr w14:paraId="50462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124" w:type="dxa"/>
                  <w:vMerge w:val="continue"/>
                  <w:tcBorders>
                    <w:top w:val="nil"/>
                  </w:tcBorders>
                  <w:vAlign w:val="top"/>
                </w:tcPr>
                <w:p w14:paraId="1124FB54">
                  <w:pPr>
                    <w:rPr>
                      <w:rFonts w:ascii="Arial"/>
                      <w:sz w:val="21"/>
                    </w:rPr>
                  </w:pPr>
                </w:p>
              </w:tc>
              <w:tc>
                <w:tcPr>
                  <w:tcW w:w="2130" w:type="dxa"/>
                  <w:vAlign w:val="top"/>
                </w:tcPr>
                <w:p w14:paraId="78CD7ADA">
                  <w:pPr>
                    <w:pStyle w:val="6"/>
                    <w:spacing w:before="175" w:line="189" w:lineRule="auto"/>
                    <w:ind w:left="968"/>
                    <w:rPr>
                      <w:sz w:val="20"/>
                      <w:szCs w:val="20"/>
                    </w:rPr>
                  </w:pPr>
                  <w:r>
                    <w:rPr>
                      <w:spacing w:val="-2"/>
                      <w:sz w:val="20"/>
                      <w:szCs w:val="20"/>
                    </w:rPr>
                    <w:t>30</w:t>
                  </w:r>
                </w:p>
              </w:tc>
              <w:tc>
                <w:tcPr>
                  <w:tcW w:w="2130" w:type="dxa"/>
                  <w:vAlign w:val="top"/>
                </w:tcPr>
                <w:p w14:paraId="7471B752">
                  <w:pPr>
                    <w:pStyle w:val="6"/>
                    <w:spacing w:before="175" w:line="189" w:lineRule="auto"/>
                    <w:ind w:left="965"/>
                    <w:rPr>
                      <w:sz w:val="20"/>
                      <w:szCs w:val="20"/>
                    </w:rPr>
                  </w:pPr>
                  <w:r>
                    <w:rPr>
                      <w:spacing w:val="1"/>
                      <w:sz w:val="20"/>
                      <w:szCs w:val="20"/>
                    </w:rPr>
                    <w:t>40</w:t>
                  </w:r>
                </w:p>
              </w:tc>
              <w:tc>
                <w:tcPr>
                  <w:tcW w:w="2134" w:type="dxa"/>
                  <w:vAlign w:val="top"/>
                </w:tcPr>
                <w:p w14:paraId="2990D4D0">
                  <w:pPr>
                    <w:pStyle w:val="6"/>
                    <w:spacing w:before="142" w:line="232" w:lineRule="auto"/>
                    <w:ind w:left="882"/>
                    <w:rPr>
                      <w:sz w:val="20"/>
                      <w:szCs w:val="20"/>
                    </w:rPr>
                  </w:pPr>
                  <w:r>
                    <w:rPr>
                      <w:spacing w:val="-3"/>
                      <w:sz w:val="20"/>
                      <w:szCs w:val="20"/>
                    </w:rPr>
                    <w:t>≥50</w:t>
                  </w:r>
                </w:p>
              </w:tc>
            </w:tr>
            <w:tr w14:paraId="4087E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124" w:type="dxa"/>
                  <w:vAlign w:val="top"/>
                </w:tcPr>
                <w:p w14:paraId="00B30EB5">
                  <w:pPr>
                    <w:pStyle w:val="6"/>
                    <w:spacing w:before="143" w:line="227" w:lineRule="auto"/>
                    <w:ind w:left="542"/>
                    <w:rPr>
                      <w:sz w:val="20"/>
                      <w:szCs w:val="20"/>
                    </w:rPr>
                  </w:pPr>
                  <w:r>
                    <w:rPr>
                      <w:spacing w:val="8"/>
                      <w:sz w:val="20"/>
                      <w:szCs w:val="20"/>
                    </w:rPr>
                    <w:t>沥青混凝土</w:t>
                  </w:r>
                </w:p>
              </w:tc>
              <w:tc>
                <w:tcPr>
                  <w:tcW w:w="2130" w:type="dxa"/>
                  <w:vAlign w:val="top"/>
                </w:tcPr>
                <w:p w14:paraId="4A9E6664">
                  <w:pPr>
                    <w:pStyle w:val="6"/>
                    <w:spacing w:before="176" w:line="189" w:lineRule="auto"/>
                    <w:ind w:left="1019"/>
                    <w:rPr>
                      <w:sz w:val="20"/>
                      <w:szCs w:val="20"/>
                    </w:rPr>
                  </w:pPr>
                  <w:r>
                    <w:rPr>
                      <w:sz w:val="20"/>
                      <w:szCs w:val="20"/>
                    </w:rPr>
                    <w:t>0</w:t>
                  </w:r>
                </w:p>
              </w:tc>
              <w:tc>
                <w:tcPr>
                  <w:tcW w:w="2130" w:type="dxa"/>
                  <w:vAlign w:val="top"/>
                </w:tcPr>
                <w:p w14:paraId="4E51499F">
                  <w:pPr>
                    <w:pStyle w:val="6"/>
                    <w:spacing w:before="176" w:line="189" w:lineRule="auto"/>
                    <w:ind w:left="1020"/>
                    <w:rPr>
                      <w:sz w:val="20"/>
                      <w:szCs w:val="20"/>
                    </w:rPr>
                  </w:pPr>
                  <w:r>
                    <w:rPr>
                      <w:sz w:val="20"/>
                      <w:szCs w:val="20"/>
                    </w:rPr>
                    <w:t>0</w:t>
                  </w:r>
                </w:p>
              </w:tc>
              <w:tc>
                <w:tcPr>
                  <w:tcW w:w="2134" w:type="dxa"/>
                  <w:vAlign w:val="top"/>
                </w:tcPr>
                <w:p w14:paraId="70D9E3C9">
                  <w:pPr>
                    <w:pStyle w:val="6"/>
                    <w:spacing w:before="176" w:line="189" w:lineRule="auto"/>
                    <w:ind w:left="1021"/>
                    <w:rPr>
                      <w:sz w:val="20"/>
                      <w:szCs w:val="20"/>
                    </w:rPr>
                  </w:pPr>
                  <w:r>
                    <w:rPr>
                      <w:sz w:val="20"/>
                      <w:szCs w:val="20"/>
                    </w:rPr>
                    <w:t>0</w:t>
                  </w:r>
                </w:p>
              </w:tc>
            </w:tr>
            <w:tr w14:paraId="3E881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124" w:type="dxa"/>
                  <w:vAlign w:val="top"/>
                </w:tcPr>
                <w:p w14:paraId="33208666">
                  <w:pPr>
                    <w:pStyle w:val="6"/>
                    <w:spacing w:before="145" w:line="228" w:lineRule="auto"/>
                    <w:ind w:left="544"/>
                    <w:rPr>
                      <w:sz w:val="20"/>
                      <w:szCs w:val="20"/>
                    </w:rPr>
                  </w:pPr>
                  <w:r>
                    <w:rPr>
                      <w:spacing w:val="7"/>
                      <w:sz w:val="20"/>
                      <w:szCs w:val="20"/>
                    </w:rPr>
                    <w:t>水泥混凝土</w:t>
                  </w:r>
                </w:p>
              </w:tc>
              <w:tc>
                <w:tcPr>
                  <w:tcW w:w="2130" w:type="dxa"/>
                  <w:vAlign w:val="top"/>
                </w:tcPr>
                <w:p w14:paraId="6880E868">
                  <w:pPr>
                    <w:pStyle w:val="6"/>
                    <w:spacing w:before="177" w:line="190" w:lineRule="auto"/>
                    <w:ind w:left="927"/>
                    <w:rPr>
                      <w:sz w:val="20"/>
                      <w:szCs w:val="20"/>
                    </w:rPr>
                  </w:pPr>
                  <w:r>
                    <w:rPr>
                      <w:spacing w:val="-3"/>
                      <w:sz w:val="20"/>
                      <w:szCs w:val="20"/>
                    </w:rPr>
                    <w:t>1.0</w:t>
                  </w:r>
                </w:p>
              </w:tc>
              <w:tc>
                <w:tcPr>
                  <w:tcW w:w="2130" w:type="dxa"/>
                  <w:vAlign w:val="top"/>
                </w:tcPr>
                <w:p w14:paraId="313E6B34">
                  <w:pPr>
                    <w:pStyle w:val="6"/>
                    <w:spacing w:before="177" w:line="190" w:lineRule="auto"/>
                    <w:ind w:left="928"/>
                    <w:rPr>
                      <w:sz w:val="20"/>
                      <w:szCs w:val="20"/>
                    </w:rPr>
                  </w:pPr>
                  <w:r>
                    <w:rPr>
                      <w:spacing w:val="-3"/>
                      <w:sz w:val="20"/>
                      <w:szCs w:val="20"/>
                    </w:rPr>
                    <w:t>1.5</w:t>
                  </w:r>
                </w:p>
              </w:tc>
              <w:tc>
                <w:tcPr>
                  <w:tcW w:w="2134" w:type="dxa"/>
                  <w:vAlign w:val="top"/>
                </w:tcPr>
                <w:p w14:paraId="2C282C8A">
                  <w:pPr>
                    <w:pStyle w:val="6"/>
                    <w:spacing w:before="178" w:line="189" w:lineRule="auto"/>
                    <w:ind w:left="916"/>
                    <w:rPr>
                      <w:sz w:val="20"/>
                      <w:szCs w:val="20"/>
                    </w:rPr>
                  </w:pPr>
                  <w:r>
                    <w:rPr>
                      <w:spacing w:val="1"/>
                      <w:sz w:val="20"/>
                      <w:szCs w:val="20"/>
                    </w:rPr>
                    <w:t>2.0</w:t>
                  </w:r>
                </w:p>
              </w:tc>
            </w:tr>
          </w:tbl>
          <w:p w14:paraId="5E568370">
            <w:pPr>
              <w:pStyle w:val="6"/>
              <w:spacing w:before="37" w:line="216" w:lineRule="auto"/>
              <w:ind w:left="106"/>
              <w:rPr>
                <w:sz w:val="20"/>
                <w:szCs w:val="20"/>
              </w:rPr>
            </w:pPr>
            <w:r>
              <w:rPr>
                <w:spacing w:val="8"/>
                <w:sz w:val="20"/>
                <w:szCs w:val="20"/>
              </w:rPr>
              <w:t>注意：表中修正量为</w:t>
            </w:r>
            <w:r>
              <w:rPr>
                <w:spacing w:val="8"/>
              </w:rPr>
              <w:t>(</w:t>
            </w:r>
            <w:r>
              <w:rPr>
                <w:i/>
                <w:iCs/>
                <w:sz w:val="26"/>
                <w:szCs w:val="26"/>
              </w:rPr>
              <w:t>L</w:t>
            </w:r>
            <w:r>
              <w:rPr>
                <w:i/>
                <w:iCs/>
                <w:sz w:val="15"/>
                <w:szCs w:val="15"/>
              </w:rPr>
              <w:t>oE</w:t>
            </w:r>
            <w:r>
              <w:rPr>
                <w:spacing w:val="8"/>
              </w:rPr>
              <w:t>)</w:t>
            </w:r>
            <w:r>
              <w:rPr>
                <w:i/>
                <w:iCs/>
                <w:spacing w:val="8"/>
                <w:sz w:val="15"/>
                <w:szCs w:val="15"/>
              </w:rPr>
              <w:t>i</w:t>
            </w:r>
            <w:r>
              <w:rPr>
                <w:spacing w:val="8"/>
                <w:sz w:val="20"/>
                <w:szCs w:val="20"/>
              </w:rPr>
              <w:t>在沥青混凝土路面测得结果的修正。</w:t>
            </w:r>
          </w:p>
          <w:p w14:paraId="1CDDE4CA">
            <w:pPr>
              <w:pStyle w:val="6"/>
              <w:spacing w:before="177" w:line="219" w:lineRule="auto"/>
              <w:ind w:left="605"/>
            </w:pPr>
            <w:r>
              <w:rPr>
                <w:spacing w:val="6"/>
              </w:rPr>
              <w:t>本项目路面为沥青混凝土路面，因此，路面修正量为</w:t>
            </w:r>
            <w:r>
              <w:rPr>
                <w:spacing w:val="-37"/>
              </w:rPr>
              <w:t xml:space="preserve"> </w:t>
            </w:r>
            <w:r>
              <w:rPr>
                <w:spacing w:val="6"/>
              </w:rPr>
              <w:t>0。</w:t>
            </w:r>
          </w:p>
          <w:p w14:paraId="429938C2">
            <w:pPr>
              <w:pStyle w:val="6"/>
              <w:spacing w:before="215" w:line="219" w:lineRule="auto"/>
              <w:ind w:left="646"/>
            </w:pPr>
            <w:r>
              <w:t>(2)声波传播途径引起的衰减量</w:t>
            </w:r>
            <w:r>
              <w:rPr>
                <w:spacing w:val="-55"/>
              </w:rPr>
              <w:t xml:space="preserve"> </w:t>
            </w:r>
            <w:r>
              <w:t>ΔL2</w:t>
            </w:r>
          </w:p>
        </w:tc>
      </w:tr>
    </w:tbl>
    <w:p w14:paraId="0C836591">
      <w:pPr>
        <w:pStyle w:val="2"/>
        <w:rPr>
          <w:sz w:val="21"/>
        </w:rPr>
      </w:pPr>
    </w:p>
    <w:p w14:paraId="3D22ED0E">
      <w:pPr>
        <w:rPr>
          <w:sz w:val="21"/>
          <w:szCs w:val="21"/>
        </w:rPr>
        <w:sectPr>
          <w:footerReference r:id="rId41" w:type="default"/>
          <w:pgSz w:w="11906" w:h="16839"/>
          <w:pgMar w:top="400" w:right="1341" w:bottom="1240" w:left="1341" w:header="0" w:footer="1078" w:gutter="0"/>
          <w:cols w:space="720" w:num="1"/>
        </w:sectPr>
      </w:pPr>
    </w:p>
    <w:p w14:paraId="60F56E8E">
      <w:pPr>
        <w:spacing w:before="13"/>
      </w:pPr>
    </w:p>
    <w:p w14:paraId="4D2DBA2B">
      <w:pPr>
        <w:spacing w:before="13"/>
      </w:pPr>
    </w:p>
    <w:p w14:paraId="5F3DD741">
      <w:pPr>
        <w:spacing w:before="13"/>
      </w:pPr>
    </w:p>
    <w:p w14:paraId="63770768">
      <w:pPr>
        <w:spacing w:before="13"/>
      </w:pPr>
    </w:p>
    <w:tbl>
      <w:tblPr>
        <w:tblStyle w:val="5"/>
        <w:tblW w:w="92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3"/>
        <w:gridCol w:w="8735"/>
      </w:tblGrid>
      <w:tr w14:paraId="1CFC6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7" w:hRule="atLeast"/>
        </w:trPr>
        <w:tc>
          <w:tcPr>
            <w:tcW w:w="473" w:type="dxa"/>
            <w:tcBorders>
              <w:right w:val="single" w:color="000000" w:sz="2" w:space="0"/>
            </w:tcBorders>
            <w:vAlign w:val="top"/>
          </w:tcPr>
          <w:p w14:paraId="0026FFD3">
            <w:pPr>
              <w:rPr>
                <w:rFonts w:ascii="Arial"/>
                <w:sz w:val="21"/>
              </w:rPr>
            </w:pPr>
          </w:p>
        </w:tc>
        <w:tc>
          <w:tcPr>
            <w:tcW w:w="8735" w:type="dxa"/>
            <w:tcBorders>
              <w:left w:val="single" w:color="000000" w:sz="2" w:space="0"/>
            </w:tcBorders>
            <w:vAlign w:val="top"/>
          </w:tcPr>
          <w:p w14:paraId="4A3D9ADF">
            <w:pPr>
              <w:pStyle w:val="6"/>
              <w:spacing w:before="190" w:line="217" w:lineRule="auto"/>
              <w:ind w:left="586"/>
            </w:pPr>
            <w:r>
              <w:rPr>
                <w:spacing w:val="7"/>
              </w:rPr>
              <w:t>①大气吸收引起的衰减（</w:t>
            </w:r>
            <w:r>
              <w:t>Aatm</w:t>
            </w:r>
            <w:r>
              <w:rPr>
                <w:spacing w:val="7"/>
              </w:rPr>
              <w:t>）</w:t>
            </w:r>
          </w:p>
          <w:p w14:paraId="35F89627">
            <w:pPr>
              <w:pStyle w:val="6"/>
              <w:spacing w:before="217" w:line="219" w:lineRule="auto"/>
              <w:ind w:left="607"/>
            </w:pPr>
            <w:r>
              <w:rPr>
                <w:spacing w:val="6"/>
              </w:rPr>
              <w:t>大气吸收引起的衰减按以下公式计算</w:t>
            </w:r>
          </w:p>
          <w:p w14:paraId="71465348">
            <w:pPr>
              <w:spacing w:before="20" w:line="716" w:lineRule="exact"/>
              <w:ind w:firstLine="3337"/>
            </w:pPr>
            <w:r>
              <w:rPr>
                <w:position w:val="-14"/>
              </w:rPr>
              <w:drawing>
                <wp:inline distT="0" distB="0" distL="0" distR="0">
                  <wp:extent cx="1564640" cy="45402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57"/>
                          <a:stretch>
                            <a:fillRect/>
                          </a:stretch>
                        </pic:blipFill>
                        <pic:spPr>
                          <a:xfrm>
                            <a:off x="0" y="0"/>
                            <a:ext cx="1565147" cy="454152"/>
                          </a:xfrm>
                          <a:prstGeom prst="rect">
                            <a:avLst/>
                          </a:prstGeom>
                        </pic:spPr>
                      </pic:pic>
                    </a:graphicData>
                  </a:graphic>
                </wp:inline>
              </w:drawing>
            </w:r>
          </w:p>
          <w:p w14:paraId="427F33CB">
            <w:pPr>
              <w:pStyle w:val="6"/>
              <w:spacing w:before="198" w:line="219" w:lineRule="auto"/>
              <w:ind w:left="608"/>
            </w:pPr>
            <w:r>
              <w:rPr>
                <w:spacing w:val="6"/>
              </w:rPr>
              <w:t>式中：</w:t>
            </w:r>
            <w:r>
              <w:t>Aatm</w:t>
            </w:r>
            <w:r>
              <w:rPr>
                <w:spacing w:val="6"/>
              </w:rPr>
              <w:t xml:space="preserve"> ---大气吸收引起的衰减，</w:t>
            </w:r>
            <w:r>
              <w:t>dB</w:t>
            </w:r>
            <w:r>
              <w:rPr>
                <w:spacing w:val="6"/>
              </w:rPr>
              <w:t>(A)；</w:t>
            </w:r>
          </w:p>
          <w:p w14:paraId="274D13D6">
            <w:pPr>
              <w:pStyle w:val="6"/>
              <w:spacing w:before="215" w:line="376" w:lineRule="auto"/>
              <w:ind w:left="106" w:right="109" w:firstLine="551"/>
            </w:pPr>
            <w:r>
              <w:rPr>
                <w:spacing w:val="5"/>
              </w:rPr>
              <w:t>α---与温度、湿度和声波频率有关的大气</w:t>
            </w:r>
            <w:r>
              <w:rPr>
                <w:spacing w:val="4"/>
              </w:rPr>
              <w:t>吸收衰减系数，预测计算中一般</w:t>
            </w:r>
            <w:r>
              <w:t xml:space="preserve"> </w:t>
            </w:r>
            <w:r>
              <w:rPr>
                <w:spacing w:val="10"/>
              </w:rPr>
              <w:t>根据建设项目所处区域常年平均气温和湿度选择相应的大气吸收衰减系数（表</w:t>
            </w:r>
            <w:r>
              <w:rPr>
                <w:spacing w:val="8"/>
              </w:rPr>
              <w:t xml:space="preserve"> </w:t>
            </w:r>
            <w:r>
              <w:rPr>
                <w:spacing w:val="-1"/>
              </w:rPr>
              <w:t>4-4</w:t>
            </w:r>
            <w:r>
              <w:t>）；</w:t>
            </w:r>
          </w:p>
          <w:p w14:paraId="5C592A41">
            <w:pPr>
              <w:pStyle w:val="6"/>
              <w:spacing w:before="34" w:line="220" w:lineRule="auto"/>
              <w:ind w:left="602"/>
            </w:pPr>
            <w:r>
              <w:rPr>
                <w:spacing w:val="5"/>
              </w:rPr>
              <w:t>r---预测点距声源的距离；</w:t>
            </w:r>
          </w:p>
          <w:p w14:paraId="2E0221F9">
            <w:pPr>
              <w:pStyle w:val="6"/>
              <w:spacing w:before="214" w:line="219" w:lineRule="auto"/>
              <w:ind w:left="602"/>
            </w:pPr>
            <w:r>
              <w:rPr>
                <w:spacing w:val="5"/>
              </w:rPr>
              <w:t>r0---参考位置距声源的距离。</w:t>
            </w:r>
          </w:p>
          <w:p w14:paraId="6E500B3F">
            <w:pPr>
              <w:pStyle w:val="6"/>
              <w:spacing w:before="214" w:line="219" w:lineRule="auto"/>
              <w:ind w:left="2098"/>
            </w:pPr>
            <w:r>
              <w:rPr>
                <w:spacing w:val="6"/>
              </w:rPr>
              <w:t>表</w:t>
            </w:r>
            <w:r>
              <w:rPr>
                <w:spacing w:val="-41"/>
              </w:rPr>
              <w:t xml:space="preserve"> </w:t>
            </w:r>
            <w:r>
              <w:rPr>
                <w:spacing w:val="6"/>
              </w:rPr>
              <w:t>4-4     倍频带噪声的大气吸收衰减系数α</w:t>
            </w:r>
          </w:p>
          <w:p w14:paraId="64663FDD">
            <w:pPr>
              <w:spacing w:line="21" w:lineRule="exact"/>
            </w:pPr>
          </w:p>
          <w:tbl>
            <w:tblPr>
              <w:tblStyle w:val="5"/>
              <w:tblW w:w="8442"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3"/>
              <w:gridCol w:w="968"/>
              <w:gridCol w:w="834"/>
              <w:gridCol w:w="834"/>
              <w:gridCol w:w="834"/>
              <w:gridCol w:w="835"/>
              <w:gridCol w:w="835"/>
              <w:gridCol w:w="835"/>
              <w:gridCol w:w="835"/>
              <w:gridCol w:w="839"/>
            </w:tblGrid>
            <w:tr w14:paraId="76631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93" w:type="dxa"/>
                  <w:vMerge w:val="restart"/>
                  <w:tcBorders>
                    <w:bottom w:val="nil"/>
                  </w:tcBorders>
                  <w:vAlign w:val="top"/>
                </w:tcPr>
                <w:p w14:paraId="7D5A6CAC">
                  <w:pPr>
                    <w:pStyle w:val="6"/>
                    <w:spacing w:before="278" w:line="302" w:lineRule="auto"/>
                    <w:ind w:left="243" w:right="186" w:hanging="50"/>
                    <w:rPr>
                      <w:sz w:val="20"/>
                      <w:szCs w:val="20"/>
                    </w:rPr>
                  </w:pPr>
                  <w:r>
                    <w:rPr>
                      <w:spacing w:val="3"/>
                      <w:sz w:val="20"/>
                      <w:szCs w:val="20"/>
                    </w:rPr>
                    <w:t>温度</w:t>
                  </w:r>
                  <w:r>
                    <w:rPr>
                      <w:sz w:val="20"/>
                      <w:szCs w:val="20"/>
                    </w:rPr>
                    <w:t xml:space="preserve"> </w:t>
                  </w:r>
                  <w:r>
                    <w:rPr>
                      <w:spacing w:val="3"/>
                      <w:sz w:val="20"/>
                      <w:szCs w:val="20"/>
                    </w:rPr>
                    <w:t>/℃</w:t>
                  </w:r>
                </w:p>
              </w:tc>
              <w:tc>
                <w:tcPr>
                  <w:tcW w:w="968" w:type="dxa"/>
                  <w:vMerge w:val="restart"/>
                  <w:tcBorders>
                    <w:bottom w:val="nil"/>
                  </w:tcBorders>
                  <w:vAlign w:val="top"/>
                </w:tcPr>
                <w:p w14:paraId="4B5CC40D">
                  <w:pPr>
                    <w:pStyle w:val="6"/>
                    <w:spacing w:before="277" w:line="300" w:lineRule="auto"/>
                    <w:ind w:left="275" w:right="170" w:hanging="104"/>
                    <w:rPr>
                      <w:sz w:val="20"/>
                      <w:szCs w:val="20"/>
                    </w:rPr>
                  </w:pPr>
                  <w:r>
                    <w:rPr>
                      <w:spacing w:val="6"/>
                      <w:sz w:val="20"/>
                      <w:szCs w:val="20"/>
                    </w:rPr>
                    <w:t>相对湿</w:t>
                  </w:r>
                  <w:r>
                    <w:rPr>
                      <w:spacing w:val="1"/>
                      <w:sz w:val="20"/>
                      <w:szCs w:val="20"/>
                    </w:rPr>
                    <w:t xml:space="preserve"> </w:t>
                  </w:r>
                  <w:r>
                    <w:rPr>
                      <w:spacing w:val="4"/>
                      <w:sz w:val="20"/>
                      <w:szCs w:val="20"/>
                    </w:rPr>
                    <w:t>度/%</w:t>
                  </w:r>
                </w:p>
              </w:tc>
              <w:tc>
                <w:tcPr>
                  <w:tcW w:w="6681" w:type="dxa"/>
                  <w:gridSpan w:val="8"/>
                  <w:vAlign w:val="top"/>
                </w:tcPr>
                <w:p w14:paraId="173F5E23">
                  <w:pPr>
                    <w:pStyle w:val="6"/>
                    <w:spacing w:before="97" w:line="223" w:lineRule="auto"/>
                    <w:ind w:left="2033"/>
                    <w:rPr>
                      <w:sz w:val="20"/>
                      <w:szCs w:val="20"/>
                    </w:rPr>
                  </w:pPr>
                  <w:r>
                    <w:rPr>
                      <w:spacing w:val="10"/>
                      <w:sz w:val="20"/>
                      <w:szCs w:val="20"/>
                    </w:rPr>
                    <w:t>大气吸收衰减系数</w:t>
                  </w:r>
                  <w:r>
                    <w:rPr>
                      <w:sz w:val="20"/>
                      <w:szCs w:val="20"/>
                    </w:rPr>
                    <w:t>al</w:t>
                  </w:r>
                  <w:r>
                    <w:rPr>
                      <w:spacing w:val="10"/>
                      <w:sz w:val="20"/>
                      <w:szCs w:val="20"/>
                    </w:rPr>
                    <w:t>(</w:t>
                  </w:r>
                  <w:r>
                    <w:rPr>
                      <w:sz w:val="20"/>
                      <w:szCs w:val="20"/>
                    </w:rPr>
                    <w:t>dB</w:t>
                  </w:r>
                  <w:r>
                    <w:rPr>
                      <w:spacing w:val="10"/>
                      <w:sz w:val="20"/>
                      <w:szCs w:val="20"/>
                    </w:rPr>
                    <w:t>/</w:t>
                  </w:r>
                  <w:r>
                    <w:rPr>
                      <w:sz w:val="20"/>
                      <w:szCs w:val="20"/>
                    </w:rPr>
                    <w:t>km</w:t>
                  </w:r>
                  <w:r>
                    <w:rPr>
                      <w:spacing w:val="10"/>
                      <w:sz w:val="20"/>
                      <w:szCs w:val="20"/>
                    </w:rPr>
                    <w:t>)</w:t>
                  </w:r>
                </w:p>
              </w:tc>
            </w:tr>
            <w:tr w14:paraId="0CB12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93" w:type="dxa"/>
                  <w:vMerge w:val="continue"/>
                  <w:tcBorders>
                    <w:top w:val="nil"/>
                    <w:bottom w:val="nil"/>
                  </w:tcBorders>
                  <w:vAlign w:val="top"/>
                </w:tcPr>
                <w:p w14:paraId="7BA7990D">
                  <w:pPr>
                    <w:rPr>
                      <w:rFonts w:ascii="Arial"/>
                      <w:sz w:val="21"/>
                    </w:rPr>
                  </w:pPr>
                </w:p>
              </w:tc>
              <w:tc>
                <w:tcPr>
                  <w:tcW w:w="968" w:type="dxa"/>
                  <w:vMerge w:val="continue"/>
                  <w:tcBorders>
                    <w:top w:val="nil"/>
                    <w:bottom w:val="nil"/>
                  </w:tcBorders>
                  <w:vAlign w:val="top"/>
                </w:tcPr>
                <w:p w14:paraId="71485F62">
                  <w:pPr>
                    <w:rPr>
                      <w:rFonts w:ascii="Arial"/>
                      <w:sz w:val="21"/>
                    </w:rPr>
                  </w:pPr>
                </w:p>
              </w:tc>
              <w:tc>
                <w:tcPr>
                  <w:tcW w:w="6681" w:type="dxa"/>
                  <w:gridSpan w:val="8"/>
                  <w:vAlign w:val="top"/>
                </w:tcPr>
                <w:p w14:paraId="72B57B45">
                  <w:pPr>
                    <w:pStyle w:val="6"/>
                    <w:spacing w:before="93" w:line="222" w:lineRule="auto"/>
                    <w:ind w:left="2450"/>
                    <w:rPr>
                      <w:sz w:val="20"/>
                      <w:szCs w:val="20"/>
                    </w:rPr>
                  </w:pPr>
                  <w:r>
                    <w:rPr>
                      <w:spacing w:val="9"/>
                      <w:sz w:val="20"/>
                      <w:szCs w:val="20"/>
                    </w:rPr>
                    <w:t>倍频带中心频率/</w:t>
                  </w:r>
                  <w:r>
                    <w:rPr>
                      <w:sz w:val="20"/>
                      <w:szCs w:val="20"/>
                    </w:rPr>
                    <w:t>Hz</w:t>
                  </w:r>
                </w:p>
              </w:tc>
            </w:tr>
            <w:tr w14:paraId="3F3AB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93" w:type="dxa"/>
                  <w:vMerge w:val="continue"/>
                  <w:tcBorders>
                    <w:top w:val="nil"/>
                  </w:tcBorders>
                  <w:vAlign w:val="top"/>
                </w:tcPr>
                <w:p w14:paraId="05C80FF8">
                  <w:pPr>
                    <w:rPr>
                      <w:rFonts w:ascii="Arial"/>
                      <w:sz w:val="21"/>
                    </w:rPr>
                  </w:pPr>
                </w:p>
              </w:tc>
              <w:tc>
                <w:tcPr>
                  <w:tcW w:w="968" w:type="dxa"/>
                  <w:vMerge w:val="continue"/>
                  <w:tcBorders>
                    <w:top w:val="nil"/>
                  </w:tcBorders>
                  <w:vAlign w:val="top"/>
                </w:tcPr>
                <w:p w14:paraId="3B59F209">
                  <w:pPr>
                    <w:rPr>
                      <w:rFonts w:ascii="Arial"/>
                      <w:sz w:val="21"/>
                    </w:rPr>
                  </w:pPr>
                </w:p>
              </w:tc>
              <w:tc>
                <w:tcPr>
                  <w:tcW w:w="834" w:type="dxa"/>
                  <w:vAlign w:val="top"/>
                </w:tcPr>
                <w:p w14:paraId="2945E679">
                  <w:pPr>
                    <w:pStyle w:val="6"/>
                    <w:spacing w:before="127" w:line="189" w:lineRule="auto"/>
                    <w:ind w:left="319"/>
                    <w:rPr>
                      <w:sz w:val="20"/>
                      <w:szCs w:val="20"/>
                    </w:rPr>
                  </w:pPr>
                  <w:r>
                    <w:rPr>
                      <w:sz w:val="20"/>
                      <w:szCs w:val="20"/>
                    </w:rPr>
                    <w:t>63</w:t>
                  </w:r>
                </w:p>
              </w:tc>
              <w:tc>
                <w:tcPr>
                  <w:tcW w:w="834" w:type="dxa"/>
                  <w:vAlign w:val="top"/>
                </w:tcPr>
                <w:p w14:paraId="0A6B38AC">
                  <w:pPr>
                    <w:pStyle w:val="6"/>
                    <w:spacing w:before="126" w:line="190" w:lineRule="auto"/>
                    <w:ind w:left="281"/>
                    <w:rPr>
                      <w:sz w:val="20"/>
                      <w:szCs w:val="20"/>
                    </w:rPr>
                  </w:pPr>
                  <w:r>
                    <w:rPr>
                      <w:spacing w:val="-3"/>
                      <w:sz w:val="20"/>
                      <w:szCs w:val="20"/>
                    </w:rPr>
                    <w:t>125</w:t>
                  </w:r>
                </w:p>
              </w:tc>
              <w:tc>
                <w:tcPr>
                  <w:tcW w:w="834" w:type="dxa"/>
                  <w:vAlign w:val="top"/>
                </w:tcPr>
                <w:p w14:paraId="43C89C33">
                  <w:pPr>
                    <w:pStyle w:val="6"/>
                    <w:spacing w:before="127" w:line="189" w:lineRule="auto"/>
                    <w:ind w:left="269"/>
                    <w:rPr>
                      <w:sz w:val="20"/>
                      <w:szCs w:val="20"/>
                    </w:rPr>
                  </w:pPr>
                  <w:r>
                    <w:rPr>
                      <w:spacing w:val="1"/>
                      <w:sz w:val="20"/>
                      <w:szCs w:val="20"/>
                    </w:rPr>
                    <w:t>250</w:t>
                  </w:r>
                </w:p>
              </w:tc>
              <w:tc>
                <w:tcPr>
                  <w:tcW w:w="835" w:type="dxa"/>
                  <w:vAlign w:val="top"/>
                </w:tcPr>
                <w:p w14:paraId="4C6DDA2B">
                  <w:pPr>
                    <w:pStyle w:val="6"/>
                    <w:spacing w:before="127" w:line="189" w:lineRule="auto"/>
                    <w:ind w:left="272"/>
                    <w:rPr>
                      <w:sz w:val="20"/>
                      <w:szCs w:val="20"/>
                    </w:rPr>
                  </w:pPr>
                  <w:r>
                    <w:rPr>
                      <w:spacing w:val="1"/>
                      <w:sz w:val="20"/>
                      <w:szCs w:val="20"/>
                    </w:rPr>
                    <w:t>500</w:t>
                  </w:r>
                </w:p>
              </w:tc>
              <w:tc>
                <w:tcPr>
                  <w:tcW w:w="835" w:type="dxa"/>
                  <w:vAlign w:val="top"/>
                </w:tcPr>
                <w:p w14:paraId="1C1C6341">
                  <w:pPr>
                    <w:pStyle w:val="6"/>
                    <w:spacing w:before="126" w:line="190" w:lineRule="auto"/>
                    <w:ind w:left="231"/>
                    <w:rPr>
                      <w:sz w:val="20"/>
                      <w:szCs w:val="20"/>
                    </w:rPr>
                  </w:pPr>
                  <w:r>
                    <w:rPr>
                      <w:spacing w:val="-2"/>
                      <w:sz w:val="20"/>
                      <w:szCs w:val="20"/>
                    </w:rPr>
                    <w:t>1000</w:t>
                  </w:r>
                </w:p>
              </w:tc>
              <w:tc>
                <w:tcPr>
                  <w:tcW w:w="835" w:type="dxa"/>
                  <w:vAlign w:val="top"/>
                </w:tcPr>
                <w:p w14:paraId="365417A3">
                  <w:pPr>
                    <w:pStyle w:val="6"/>
                    <w:spacing w:before="127" w:line="189" w:lineRule="auto"/>
                    <w:ind w:left="218"/>
                    <w:rPr>
                      <w:sz w:val="20"/>
                      <w:szCs w:val="20"/>
                    </w:rPr>
                  </w:pPr>
                  <w:r>
                    <w:rPr>
                      <w:spacing w:val="2"/>
                      <w:sz w:val="20"/>
                      <w:szCs w:val="20"/>
                    </w:rPr>
                    <w:t>2000</w:t>
                  </w:r>
                </w:p>
              </w:tc>
              <w:tc>
                <w:tcPr>
                  <w:tcW w:w="835" w:type="dxa"/>
                  <w:vAlign w:val="top"/>
                </w:tcPr>
                <w:p w14:paraId="639AB294">
                  <w:pPr>
                    <w:pStyle w:val="6"/>
                    <w:spacing w:before="127" w:line="189" w:lineRule="auto"/>
                    <w:ind w:left="215"/>
                    <w:rPr>
                      <w:sz w:val="20"/>
                      <w:szCs w:val="20"/>
                    </w:rPr>
                  </w:pPr>
                  <w:r>
                    <w:rPr>
                      <w:spacing w:val="2"/>
                      <w:sz w:val="20"/>
                      <w:szCs w:val="20"/>
                    </w:rPr>
                    <w:t>4000</w:t>
                  </w:r>
                </w:p>
              </w:tc>
              <w:tc>
                <w:tcPr>
                  <w:tcW w:w="839" w:type="dxa"/>
                  <w:vAlign w:val="top"/>
                </w:tcPr>
                <w:p w14:paraId="3A007624">
                  <w:pPr>
                    <w:pStyle w:val="6"/>
                    <w:spacing w:before="127" w:line="189" w:lineRule="auto"/>
                    <w:ind w:left="214"/>
                    <w:rPr>
                      <w:sz w:val="20"/>
                      <w:szCs w:val="20"/>
                    </w:rPr>
                  </w:pPr>
                  <w:r>
                    <w:rPr>
                      <w:spacing w:val="3"/>
                      <w:sz w:val="20"/>
                      <w:szCs w:val="20"/>
                    </w:rPr>
                    <w:t>8000</w:t>
                  </w:r>
                </w:p>
              </w:tc>
            </w:tr>
            <w:tr w14:paraId="57F17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93" w:type="dxa"/>
                  <w:vAlign w:val="top"/>
                </w:tcPr>
                <w:p w14:paraId="413CC33A">
                  <w:pPr>
                    <w:pStyle w:val="6"/>
                    <w:spacing w:before="128" w:line="190" w:lineRule="auto"/>
                    <w:ind w:left="313"/>
                    <w:rPr>
                      <w:sz w:val="20"/>
                      <w:szCs w:val="20"/>
                    </w:rPr>
                  </w:pPr>
                  <w:r>
                    <w:rPr>
                      <w:spacing w:val="-7"/>
                      <w:sz w:val="20"/>
                      <w:szCs w:val="20"/>
                    </w:rPr>
                    <w:t>10</w:t>
                  </w:r>
                </w:p>
              </w:tc>
              <w:tc>
                <w:tcPr>
                  <w:tcW w:w="968" w:type="dxa"/>
                  <w:vAlign w:val="top"/>
                </w:tcPr>
                <w:p w14:paraId="3878F79D">
                  <w:pPr>
                    <w:pStyle w:val="6"/>
                    <w:spacing w:before="129" w:line="189" w:lineRule="auto"/>
                    <w:ind w:left="387"/>
                    <w:rPr>
                      <w:sz w:val="20"/>
                      <w:szCs w:val="20"/>
                    </w:rPr>
                  </w:pPr>
                  <w:r>
                    <w:rPr>
                      <w:spacing w:val="-2"/>
                      <w:sz w:val="20"/>
                      <w:szCs w:val="20"/>
                    </w:rPr>
                    <w:t>70</w:t>
                  </w:r>
                </w:p>
              </w:tc>
              <w:tc>
                <w:tcPr>
                  <w:tcW w:w="834" w:type="dxa"/>
                  <w:vAlign w:val="top"/>
                </w:tcPr>
                <w:p w14:paraId="3FBA5DC9">
                  <w:pPr>
                    <w:pStyle w:val="6"/>
                    <w:spacing w:before="128" w:line="190" w:lineRule="auto"/>
                    <w:ind w:left="266"/>
                    <w:rPr>
                      <w:sz w:val="20"/>
                      <w:szCs w:val="20"/>
                    </w:rPr>
                  </w:pPr>
                  <w:r>
                    <w:rPr>
                      <w:spacing w:val="1"/>
                      <w:sz w:val="20"/>
                      <w:szCs w:val="20"/>
                    </w:rPr>
                    <w:t>0.1</w:t>
                  </w:r>
                </w:p>
              </w:tc>
              <w:tc>
                <w:tcPr>
                  <w:tcW w:w="834" w:type="dxa"/>
                  <w:vAlign w:val="top"/>
                </w:tcPr>
                <w:p w14:paraId="1E050699">
                  <w:pPr>
                    <w:pStyle w:val="6"/>
                    <w:spacing w:before="129" w:line="189" w:lineRule="auto"/>
                    <w:ind w:left="267"/>
                    <w:rPr>
                      <w:sz w:val="20"/>
                      <w:szCs w:val="20"/>
                    </w:rPr>
                  </w:pPr>
                  <w:r>
                    <w:rPr>
                      <w:spacing w:val="1"/>
                      <w:sz w:val="20"/>
                      <w:szCs w:val="20"/>
                    </w:rPr>
                    <w:t>0.4</w:t>
                  </w:r>
                </w:p>
              </w:tc>
              <w:tc>
                <w:tcPr>
                  <w:tcW w:w="834" w:type="dxa"/>
                  <w:vAlign w:val="top"/>
                </w:tcPr>
                <w:p w14:paraId="56CA053E">
                  <w:pPr>
                    <w:pStyle w:val="6"/>
                    <w:spacing w:before="128" w:line="190" w:lineRule="auto"/>
                    <w:ind w:left="282"/>
                    <w:rPr>
                      <w:sz w:val="20"/>
                      <w:szCs w:val="20"/>
                    </w:rPr>
                  </w:pPr>
                  <w:r>
                    <w:rPr>
                      <w:spacing w:val="-3"/>
                      <w:sz w:val="20"/>
                      <w:szCs w:val="20"/>
                    </w:rPr>
                    <w:t>1.0</w:t>
                  </w:r>
                </w:p>
              </w:tc>
              <w:tc>
                <w:tcPr>
                  <w:tcW w:w="835" w:type="dxa"/>
                  <w:vAlign w:val="top"/>
                </w:tcPr>
                <w:p w14:paraId="72A3FF6A">
                  <w:pPr>
                    <w:pStyle w:val="6"/>
                    <w:spacing w:before="128" w:line="190" w:lineRule="auto"/>
                    <w:ind w:left="283"/>
                    <w:rPr>
                      <w:sz w:val="20"/>
                      <w:szCs w:val="20"/>
                    </w:rPr>
                  </w:pPr>
                  <w:r>
                    <w:rPr>
                      <w:spacing w:val="-3"/>
                      <w:sz w:val="20"/>
                      <w:szCs w:val="20"/>
                    </w:rPr>
                    <w:t>1.9</w:t>
                  </w:r>
                </w:p>
              </w:tc>
              <w:tc>
                <w:tcPr>
                  <w:tcW w:w="835" w:type="dxa"/>
                  <w:vAlign w:val="top"/>
                </w:tcPr>
                <w:p w14:paraId="4A6713E2">
                  <w:pPr>
                    <w:pStyle w:val="6"/>
                    <w:spacing w:before="129" w:line="189" w:lineRule="auto"/>
                    <w:ind w:left="272"/>
                    <w:rPr>
                      <w:sz w:val="20"/>
                      <w:szCs w:val="20"/>
                    </w:rPr>
                  </w:pPr>
                  <w:r>
                    <w:rPr>
                      <w:spacing w:val="1"/>
                      <w:sz w:val="20"/>
                      <w:szCs w:val="20"/>
                    </w:rPr>
                    <w:t>3.7</w:t>
                  </w:r>
                </w:p>
              </w:tc>
              <w:tc>
                <w:tcPr>
                  <w:tcW w:w="835" w:type="dxa"/>
                  <w:vAlign w:val="top"/>
                </w:tcPr>
                <w:p w14:paraId="7F74815D">
                  <w:pPr>
                    <w:pStyle w:val="6"/>
                    <w:spacing w:before="129" w:line="189" w:lineRule="auto"/>
                    <w:ind w:left="269"/>
                    <w:rPr>
                      <w:sz w:val="20"/>
                      <w:szCs w:val="20"/>
                    </w:rPr>
                  </w:pPr>
                  <w:r>
                    <w:rPr>
                      <w:spacing w:val="2"/>
                      <w:sz w:val="20"/>
                      <w:szCs w:val="20"/>
                    </w:rPr>
                    <w:t>9.7</w:t>
                  </w:r>
                </w:p>
              </w:tc>
              <w:tc>
                <w:tcPr>
                  <w:tcW w:w="835" w:type="dxa"/>
                  <w:vAlign w:val="top"/>
                </w:tcPr>
                <w:p w14:paraId="4F017635">
                  <w:pPr>
                    <w:pStyle w:val="6"/>
                    <w:spacing w:before="129" w:line="189" w:lineRule="auto"/>
                    <w:ind w:left="220"/>
                    <w:rPr>
                      <w:sz w:val="20"/>
                      <w:szCs w:val="20"/>
                    </w:rPr>
                  </w:pPr>
                  <w:r>
                    <w:rPr>
                      <w:spacing w:val="1"/>
                      <w:sz w:val="20"/>
                      <w:szCs w:val="20"/>
                    </w:rPr>
                    <w:t>32.8</w:t>
                  </w:r>
                </w:p>
              </w:tc>
              <w:tc>
                <w:tcPr>
                  <w:tcW w:w="839" w:type="dxa"/>
                  <w:vAlign w:val="top"/>
                </w:tcPr>
                <w:p w14:paraId="4B3FC72E">
                  <w:pPr>
                    <w:pStyle w:val="6"/>
                    <w:spacing w:before="128" w:line="190" w:lineRule="auto"/>
                    <w:ind w:left="178"/>
                    <w:rPr>
                      <w:sz w:val="20"/>
                      <w:szCs w:val="20"/>
                    </w:rPr>
                  </w:pPr>
                  <w:r>
                    <w:rPr>
                      <w:sz w:val="20"/>
                      <w:szCs w:val="20"/>
                    </w:rPr>
                    <w:t>117.0</w:t>
                  </w:r>
                </w:p>
              </w:tc>
            </w:tr>
            <w:tr w14:paraId="6F8A7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93" w:type="dxa"/>
                  <w:vAlign w:val="top"/>
                </w:tcPr>
                <w:p w14:paraId="36AF8C01">
                  <w:pPr>
                    <w:pStyle w:val="6"/>
                    <w:spacing w:before="128" w:line="189" w:lineRule="auto"/>
                    <w:ind w:left="300"/>
                    <w:rPr>
                      <w:sz w:val="20"/>
                      <w:szCs w:val="20"/>
                    </w:rPr>
                  </w:pPr>
                  <w:r>
                    <w:rPr>
                      <w:spacing w:val="-1"/>
                      <w:sz w:val="20"/>
                      <w:szCs w:val="20"/>
                    </w:rPr>
                    <w:t>20</w:t>
                  </w:r>
                </w:p>
              </w:tc>
              <w:tc>
                <w:tcPr>
                  <w:tcW w:w="968" w:type="dxa"/>
                  <w:vAlign w:val="top"/>
                </w:tcPr>
                <w:p w14:paraId="14F83534">
                  <w:pPr>
                    <w:pStyle w:val="6"/>
                    <w:spacing w:before="128" w:line="189" w:lineRule="auto"/>
                    <w:ind w:left="387"/>
                    <w:rPr>
                      <w:sz w:val="20"/>
                      <w:szCs w:val="20"/>
                    </w:rPr>
                  </w:pPr>
                  <w:r>
                    <w:rPr>
                      <w:spacing w:val="-2"/>
                      <w:sz w:val="20"/>
                      <w:szCs w:val="20"/>
                    </w:rPr>
                    <w:t>70</w:t>
                  </w:r>
                </w:p>
              </w:tc>
              <w:tc>
                <w:tcPr>
                  <w:tcW w:w="834" w:type="dxa"/>
                  <w:vAlign w:val="top"/>
                </w:tcPr>
                <w:p w14:paraId="579A626F">
                  <w:pPr>
                    <w:pStyle w:val="6"/>
                    <w:spacing w:before="127" w:line="190" w:lineRule="auto"/>
                    <w:ind w:left="266"/>
                    <w:rPr>
                      <w:sz w:val="20"/>
                      <w:szCs w:val="20"/>
                    </w:rPr>
                  </w:pPr>
                  <w:r>
                    <w:rPr>
                      <w:spacing w:val="1"/>
                      <w:sz w:val="20"/>
                      <w:szCs w:val="20"/>
                    </w:rPr>
                    <w:t>0.1</w:t>
                  </w:r>
                </w:p>
              </w:tc>
              <w:tc>
                <w:tcPr>
                  <w:tcW w:w="834" w:type="dxa"/>
                  <w:vAlign w:val="top"/>
                </w:tcPr>
                <w:p w14:paraId="3E5252FF">
                  <w:pPr>
                    <w:pStyle w:val="6"/>
                    <w:spacing w:before="128" w:line="189" w:lineRule="auto"/>
                    <w:ind w:left="267"/>
                    <w:rPr>
                      <w:sz w:val="20"/>
                      <w:szCs w:val="20"/>
                    </w:rPr>
                  </w:pPr>
                  <w:r>
                    <w:rPr>
                      <w:spacing w:val="1"/>
                      <w:sz w:val="20"/>
                      <w:szCs w:val="20"/>
                    </w:rPr>
                    <w:t>0.4</w:t>
                  </w:r>
                </w:p>
              </w:tc>
              <w:tc>
                <w:tcPr>
                  <w:tcW w:w="834" w:type="dxa"/>
                  <w:vAlign w:val="top"/>
                </w:tcPr>
                <w:p w14:paraId="4E5EF721">
                  <w:pPr>
                    <w:pStyle w:val="6"/>
                    <w:spacing w:before="127" w:line="190" w:lineRule="auto"/>
                    <w:ind w:left="282"/>
                    <w:rPr>
                      <w:sz w:val="20"/>
                      <w:szCs w:val="20"/>
                    </w:rPr>
                  </w:pPr>
                  <w:r>
                    <w:rPr>
                      <w:spacing w:val="-3"/>
                      <w:sz w:val="20"/>
                      <w:szCs w:val="20"/>
                    </w:rPr>
                    <w:t>1.1</w:t>
                  </w:r>
                </w:p>
              </w:tc>
              <w:tc>
                <w:tcPr>
                  <w:tcW w:w="835" w:type="dxa"/>
                  <w:vAlign w:val="top"/>
                </w:tcPr>
                <w:p w14:paraId="381D131B">
                  <w:pPr>
                    <w:pStyle w:val="6"/>
                    <w:spacing w:before="128" w:line="189" w:lineRule="auto"/>
                    <w:ind w:left="270"/>
                    <w:rPr>
                      <w:sz w:val="20"/>
                      <w:szCs w:val="20"/>
                    </w:rPr>
                  </w:pPr>
                  <w:r>
                    <w:rPr>
                      <w:spacing w:val="1"/>
                      <w:sz w:val="20"/>
                      <w:szCs w:val="20"/>
                    </w:rPr>
                    <w:t>2.8</w:t>
                  </w:r>
                </w:p>
              </w:tc>
              <w:tc>
                <w:tcPr>
                  <w:tcW w:w="835" w:type="dxa"/>
                  <w:vAlign w:val="top"/>
                </w:tcPr>
                <w:p w14:paraId="1CC55FF5">
                  <w:pPr>
                    <w:pStyle w:val="6"/>
                    <w:spacing w:before="128" w:line="189" w:lineRule="auto"/>
                    <w:ind w:left="272"/>
                    <w:rPr>
                      <w:sz w:val="20"/>
                      <w:szCs w:val="20"/>
                    </w:rPr>
                  </w:pPr>
                  <w:r>
                    <w:rPr>
                      <w:spacing w:val="1"/>
                      <w:sz w:val="20"/>
                      <w:szCs w:val="20"/>
                    </w:rPr>
                    <w:t>5.0</w:t>
                  </w:r>
                </w:p>
              </w:tc>
              <w:tc>
                <w:tcPr>
                  <w:tcW w:w="835" w:type="dxa"/>
                  <w:vAlign w:val="top"/>
                </w:tcPr>
                <w:p w14:paraId="5E314C01">
                  <w:pPr>
                    <w:pStyle w:val="6"/>
                    <w:spacing w:before="128" w:line="189" w:lineRule="auto"/>
                    <w:ind w:left="269"/>
                    <w:rPr>
                      <w:sz w:val="20"/>
                      <w:szCs w:val="20"/>
                    </w:rPr>
                  </w:pPr>
                  <w:r>
                    <w:rPr>
                      <w:spacing w:val="2"/>
                      <w:sz w:val="20"/>
                      <w:szCs w:val="20"/>
                    </w:rPr>
                    <w:t>9.0</w:t>
                  </w:r>
                </w:p>
              </w:tc>
              <w:tc>
                <w:tcPr>
                  <w:tcW w:w="835" w:type="dxa"/>
                  <w:vAlign w:val="top"/>
                </w:tcPr>
                <w:p w14:paraId="28482CFB">
                  <w:pPr>
                    <w:pStyle w:val="6"/>
                    <w:spacing w:before="128" w:line="189" w:lineRule="auto"/>
                    <w:ind w:left="218"/>
                    <w:rPr>
                      <w:sz w:val="20"/>
                      <w:szCs w:val="20"/>
                    </w:rPr>
                  </w:pPr>
                  <w:r>
                    <w:rPr>
                      <w:spacing w:val="2"/>
                      <w:sz w:val="20"/>
                      <w:szCs w:val="20"/>
                    </w:rPr>
                    <w:t>22.9</w:t>
                  </w:r>
                </w:p>
              </w:tc>
              <w:tc>
                <w:tcPr>
                  <w:tcW w:w="839" w:type="dxa"/>
                  <w:vAlign w:val="top"/>
                </w:tcPr>
                <w:p w14:paraId="4AC3D54F">
                  <w:pPr>
                    <w:pStyle w:val="6"/>
                    <w:spacing w:before="128" w:line="189" w:lineRule="auto"/>
                    <w:ind w:left="218"/>
                    <w:rPr>
                      <w:sz w:val="20"/>
                      <w:szCs w:val="20"/>
                    </w:rPr>
                  </w:pPr>
                  <w:r>
                    <w:rPr>
                      <w:spacing w:val="2"/>
                      <w:sz w:val="20"/>
                      <w:szCs w:val="20"/>
                    </w:rPr>
                    <w:t>76.6</w:t>
                  </w:r>
                </w:p>
              </w:tc>
            </w:tr>
            <w:tr w14:paraId="1BFE1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93" w:type="dxa"/>
                  <w:vAlign w:val="top"/>
                </w:tcPr>
                <w:p w14:paraId="1ABF8741">
                  <w:pPr>
                    <w:pStyle w:val="6"/>
                    <w:spacing w:before="129" w:line="189" w:lineRule="auto"/>
                    <w:ind w:left="301"/>
                    <w:rPr>
                      <w:sz w:val="20"/>
                      <w:szCs w:val="20"/>
                    </w:rPr>
                  </w:pPr>
                  <w:r>
                    <w:rPr>
                      <w:spacing w:val="-2"/>
                      <w:sz w:val="20"/>
                      <w:szCs w:val="20"/>
                    </w:rPr>
                    <w:t>30</w:t>
                  </w:r>
                </w:p>
              </w:tc>
              <w:tc>
                <w:tcPr>
                  <w:tcW w:w="968" w:type="dxa"/>
                  <w:vAlign w:val="top"/>
                </w:tcPr>
                <w:p w14:paraId="69299F9F">
                  <w:pPr>
                    <w:pStyle w:val="6"/>
                    <w:spacing w:before="129" w:line="189" w:lineRule="auto"/>
                    <w:ind w:left="387"/>
                    <w:rPr>
                      <w:sz w:val="20"/>
                      <w:szCs w:val="20"/>
                    </w:rPr>
                  </w:pPr>
                  <w:r>
                    <w:rPr>
                      <w:spacing w:val="-2"/>
                      <w:sz w:val="20"/>
                      <w:szCs w:val="20"/>
                    </w:rPr>
                    <w:t>70</w:t>
                  </w:r>
                </w:p>
              </w:tc>
              <w:tc>
                <w:tcPr>
                  <w:tcW w:w="834" w:type="dxa"/>
                  <w:vAlign w:val="top"/>
                </w:tcPr>
                <w:p w14:paraId="394764EB">
                  <w:pPr>
                    <w:pStyle w:val="6"/>
                    <w:spacing w:before="128" w:line="190" w:lineRule="auto"/>
                    <w:ind w:left="266"/>
                    <w:rPr>
                      <w:sz w:val="20"/>
                      <w:szCs w:val="20"/>
                    </w:rPr>
                  </w:pPr>
                  <w:r>
                    <w:rPr>
                      <w:spacing w:val="1"/>
                      <w:sz w:val="20"/>
                      <w:szCs w:val="20"/>
                    </w:rPr>
                    <w:t>0.1</w:t>
                  </w:r>
                </w:p>
              </w:tc>
              <w:tc>
                <w:tcPr>
                  <w:tcW w:w="834" w:type="dxa"/>
                  <w:vAlign w:val="top"/>
                </w:tcPr>
                <w:p w14:paraId="4636F780">
                  <w:pPr>
                    <w:pStyle w:val="6"/>
                    <w:spacing w:before="129" w:line="189" w:lineRule="auto"/>
                    <w:ind w:left="267"/>
                    <w:rPr>
                      <w:sz w:val="20"/>
                      <w:szCs w:val="20"/>
                    </w:rPr>
                  </w:pPr>
                  <w:r>
                    <w:rPr>
                      <w:spacing w:val="1"/>
                      <w:sz w:val="20"/>
                      <w:szCs w:val="20"/>
                    </w:rPr>
                    <w:t>0.3</w:t>
                  </w:r>
                </w:p>
              </w:tc>
              <w:tc>
                <w:tcPr>
                  <w:tcW w:w="834" w:type="dxa"/>
                  <w:vAlign w:val="top"/>
                </w:tcPr>
                <w:p w14:paraId="4FB34554">
                  <w:pPr>
                    <w:pStyle w:val="6"/>
                    <w:spacing w:before="128" w:line="190" w:lineRule="auto"/>
                    <w:ind w:left="282"/>
                    <w:rPr>
                      <w:sz w:val="20"/>
                      <w:szCs w:val="20"/>
                    </w:rPr>
                  </w:pPr>
                  <w:r>
                    <w:rPr>
                      <w:spacing w:val="-3"/>
                      <w:sz w:val="20"/>
                      <w:szCs w:val="20"/>
                    </w:rPr>
                    <w:t>1.0</w:t>
                  </w:r>
                </w:p>
              </w:tc>
              <w:tc>
                <w:tcPr>
                  <w:tcW w:w="835" w:type="dxa"/>
                  <w:vAlign w:val="top"/>
                </w:tcPr>
                <w:p w14:paraId="637CA92B">
                  <w:pPr>
                    <w:pStyle w:val="6"/>
                    <w:spacing w:before="128" w:line="190" w:lineRule="auto"/>
                    <w:ind w:left="272"/>
                    <w:rPr>
                      <w:sz w:val="20"/>
                      <w:szCs w:val="20"/>
                    </w:rPr>
                  </w:pPr>
                  <w:r>
                    <w:rPr>
                      <w:spacing w:val="1"/>
                      <w:sz w:val="20"/>
                      <w:szCs w:val="20"/>
                    </w:rPr>
                    <w:t>3.1</w:t>
                  </w:r>
                </w:p>
              </w:tc>
              <w:tc>
                <w:tcPr>
                  <w:tcW w:w="835" w:type="dxa"/>
                  <w:vAlign w:val="top"/>
                </w:tcPr>
                <w:p w14:paraId="327F494B">
                  <w:pPr>
                    <w:pStyle w:val="6"/>
                    <w:spacing w:before="129" w:line="189" w:lineRule="auto"/>
                    <w:ind w:left="273"/>
                    <w:rPr>
                      <w:sz w:val="20"/>
                      <w:szCs w:val="20"/>
                    </w:rPr>
                  </w:pPr>
                  <w:r>
                    <w:rPr>
                      <w:sz w:val="20"/>
                      <w:szCs w:val="20"/>
                    </w:rPr>
                    <w:t>7.4</w:t>
                  </w:r>
                </w:p>
              </w:tc>
              <w:tc>
                <w:tcPr>
                  <w:tcW w:w="835" w:type="dxa"/>
                  <w:vAlign w:val="top"/>
                </w:tcPr>
                <w:p w14:paraId="66E6B907">
                  <w:pPr>
                    <w:pStyle w:val="6"/>
                    <w:spacing w:before="128" w:line="190" w:lineRule="auto"/>
                    <w:ind w:left="231"/>
                    <w:rPr>
                      <w:sz w:val="20"/>
                      <w:szCs w:val="20"/>
                    </w:rPr>
                  </w:pPr>
                  <w:r>
                    <w:rPr>
                      <w:spacing w:val="-2"/>
                      <w:sz w:val="20"/>
                      <w:szCs w:val="20"/>
                    </w:rPr>
                    <w:t>12.7</w:t>
                  </w:r>
                </w:p>
              </w:tc>
              <w:tc>
                <w:tcPr>
                  <w:tcW w:w="835" w:type="dxa"/>
                  <w:vAlign w:val="top"/>
                </w:tcPr>
                <w:p w14:paraId="6AF36746">
                  <w:pPr>
                    <w:pStyle w:val="6"/>
                    <w:spacing w:before="128" w:line="190" w:lineRule="auto"/>
                    <w:ind w:left="218"/>
                    <w:rPr>
                      <w:sz w:val="20"/>
                      <w:szCs w:val="20"/>
                    </w:rPr>
                  </w:pPr>
                  <w:r>
                    <w:rPr>
                      <w:spacing w:val="2"/>
                      <w:sz w:val="20"/>
                      <w:szCs w:val="20"/>
                    </w:rPr>
                    <w:t>23.1</w:t>
                  </w:r>
                </w:p>
              </w:tc>
              <w:tc>
                <w:tcPr>
                  <w:tcW w:w="839" w:type="dxa"/>
                  <w:vAlign w:val="top"/>
                </w:tcPr>
                <w:p w14:paraId="7406F3F3">
                  <w:pPr>
                    <w:pStyle w:val="6"/>
                    <w:spacing w:before="129" w:line="189" w:lineRule="auto"/>
                    <w:ind w:left="217"/>
                    <w:rPr>
                      <w:sz w:val="20"/>
                      <w:szCs w:val="20"/>
                    </w:rPr>
                  </w:pPr>
                  <w:r>
                    <w:rPr>
                      <w:spacing w:val="2"/>
                      <w:sz w:val="20"/>
                      <w:szCs w:val="20"/>
                    </w:rPr>
                    <w:t>59.3</w:t>
                  </w:r>
                </w:p>
              </w:tc>
            </w:tr>
            <w:tr w14:paraId="417BA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93" w:type="dxa"/>
                  <w:vAlign w:val="top"/>
                </w:tcPr>
                <w:p w14:paraId="717492CE">
                  <w:pPr>
                    <w:pStyle w:val="6"/>
                    <w:spacing w:before="128" w:line="190" w:lineRule="auto"/>
                    <w:ind w:left="313"/>
                    <w:rPr>
                      <w:sz w:val="20"/>
                      <w:szCs w:val="20"/>
                    </w:rPr>
                  </w:pPr>
                  <w:r>
                    <w:rPr>
                      <w:spacing w:val="-7"/>
                      <w:sz w:val="20"/>
                      <w:szCs w:val="20"/>
                    </w:rPr>
                    <w:t>15</w:t>
                  </w:r>
                </w:p>
              </w:tc>
              <w:tc>
                <w:tcPr>
                  <w:tcW w:w="968" w:type="dxa"/>
                  <w:vAlign w:val="top"/>
                </w:tcPr>
                <w:p w14:paraId="1D6B0DE0">
                  <w:pPr>
                    <w:pStyle w:val="6"/>
                    <w:spacing w:before="130" w:line="189" w:lineRule="auto"/>
                    <w:ind w:left="385"/>
                    <w:rPr>
                      <w:sz w:val="20"/>
                      <w:szCs w:val="20"/>
                    </w:rPr>
                  </w:pPr>
                  <w:r>
                    <w:rPr>
                      <w:spacing w:val="-1"/>
                      <w:sz w:val="20"/>
                      <w:szCs w:val="20"/>
                    </w:rPr>
                    <w:t>20</w:t>
                  </w:r>
                </w:p>
              </w:tc>
              <w:tc>
                <w:tcPr>
                  <w:tcW w:w="834" w:type="dxa"/>
                  <w:vAlign w:val="top"/>
                </w:tcPr>
                <w:p w14:paraId="19CD5600">
                  <w:pPr>
                    <w:pStyle w:val="6"/>
                    <w:spacing w:before="130" w:line="189" w:lineRule="auto"/>
                    <w:ind w:left="266"/>
                    <w:rPr>
                      <w:sz w:val="20"/>
                      <w:szCs w:val="20"/>
                    </w:rPr>
                  </w:pPr>
                  <w:r>
                    <w:rPr>
                      <w:spacing w:val="1"/>
                      <w:sz w:val="20"/>
                      <w:szCs w:val="20"/>
                    </w:rPr>
                    <w:t>0.3</w:t>
                  </w:r>
                </w:p>
              </w:tc>
              <w:tc>
                <w:tcPr>
                  <w:tcW w:w="834" w:type="dxa"/>
                  <w:vAlign w:val="top"/>
                </w:tcPr>
                <w:p w14:paraId="2FA7C3F2">
                  <w:pPr>
                    <w:pStyle w:val="6"/>
                    <w:spacing w:before="130" w:line="189" w:lineRule="auto"/>
                    <w:ind w:left="267"/>
                    <w:rPr>
                      <w:sz w:val="20"/>
                      <w:szCs w:val="20"/>
                    </w:rPr>
                  </w:pPr>
                  <w:r>
                    <w:rPr>
                      <w:spacing w:val="1"/>
                      <w:sz w:val="20"/>
                      <w:szCs w:val="20"/>
                    </w:rPr>
                    <w:t>0.3</w:t>
                  </w:r>
                </w:p>
              </w:tc>
              <w:tc>
                <w:tcPr>
                  <w:tcW w:w="834" w:type="dxa"/>
                  <w:vAlign w:val="top"/>
                </w:tcPr>
                <w:p w14:paraId="5E316923">
                  <w:pPr>
                    <w:pStyle w:val="6"/>
                    <w:spacing w:before="129" w:line="190" w:lineRule="auto"/>
                    <w:ind w:left="282"/>
                    <w:rPr>
                      <w:sz w:val="20"/>
                      <w:szCs w:val="20"/>
                    </w:rPr>
                  </w:pPr>
                  <w:r>
                    <w:rPr>
                      <w:spacing w:val="-3"/>
                      <w:sz w:val="20"/>
                      <w:szCs w:val="20"/>
                    </w:rPr>
                    <w:t>1.2</w:t>
                  </w:r>
                </w:p>
              </w:tc>
              <w:tc>
                <w:tcPr>
                  <w:tcW w:w="835" w:type="dxa"/>
                  <w:vAlign w:val="top"/>
                </w:tcPr>
                <w:p w14:paraId="009027BE">
                  <w:pPr>
                    <w:pStyle w:val="6"/>
                    <w:spacing w:before="130" w:line="189" w:lineRule="auto"/>
                    <w:ind w:left="270"/>
                    <w:rPr>
                      <w:sz w:val="20"/>
                      <w:szCs w:val="20"/>
                    </w:rPr>
                  </w:pPr>
                  <w:r>
                    <w:rPr>
                      <w:spacing w:val="1"/>
                      <w:sz w:val="20"/>
                      <w:szCs w:val="20"/>
                    </w:rPr>
                    <w:t>2.7</w:t>
                  </w:r>
                </w:p>
              </w:tc>
              <w:tc>
                <w:tcPr>
                  <w:tcW w:w="835" w:type="dxa"/>
                  <w:vAlign w:val="top"/>
                </w:tcPr>
                <w:p w14:paraId="5779053D">
                  <w:pPr>
                    <w:pStyle w:val="6"/>
                    <w:spacing w:before="130" w:line="189" w:lineRule="auto"/>
                    <w:ind w:left="269"/>
                    <w:rPr>
                      <w:sz w:val="20"/>
                      <w:szCs w:val="20"/>
                    </w:rPr>
                  </w:pPr>
                  <w:r>
                    <w:rPr>
                      <w:spacing w:val="2"/>
                      <w:sz w:val="20"/>
                      <w:szCs w:val="20"/>
                    </w:rPr>
                    <w:t>8.2</w:t>
                  </w:r>
                </w:p>
              </w:tc>
              <w:tc>
                <w:tcPr>
                  <w:tcW w:w="835" w:type="dxa"/>
                  <w:vAlign w:val="top"/>
                </w:tcPr>
                <w:p w14:paraId="67572880">
                  <w:pPr>
                    <w:pStyle w:val="6"/>
                    <w:spacing w:before="130" w:line="189" w:lineRule="auto"/>
                    <w:ind w:left="269"/>
                    <w:rPr>
                      <w:sz w:val="20"/>
                      <w:szCs w:val="20"/>
                    </w:rPr>
                  </w:pPr>
                  <w:r>
                    <w:rPr>
                      <w:spacing w:val="2"/>
                      <w:sz w:val="20"/>
                      <w:szCs w:val="20"/>
                    </w:rPr>
                    <w:t>8.2</w:t>
                  </w:r>
                </w:p>
              </w:tc>
              <w:tc>
                <w:tcPr>
                  <w:tcW w:w="835" w:type="dxa"/>
                  <w:vAlign w:val="top"/>
                </w:tcPr>
                <w:p w14:paraId="617BD60F">
                  <w:pPr>
                    <w:pStyle w:val="6"/>
                    <w:spacing w:before="130" w:line="189" w:lineRule="auto"/>
                    <w:ind w:left="218"/>
                    <w:rPr>
                      <w:sz w:val="20"/>
                      <w:szCs w:val="20"/>
                    </w:rPr>
                  </w:pPr>
                  <w:r>
                    <w:rPr>
                      <w:spacing w:val="2"/>
                      <w:sz w:val="20"/>
                      <w:szCs w:val="20"/>
                    </w:rPr>
                    <w:t>28.8</w:t>
                  </w:r>
                </w:p>
              </w:tc>
              <w:tc>
                <w:tcPr>
                  <w:tcW w:w="839" w:type="dxa"/>
                  <w:vAlign w:val="top"/>
                </w:tcPr>
                <w:p w14:paraId="3CD29067">
                  <w:pPr>
                    <w:pStyle w:val="6"/>
                    <w:spacing w:before="130" w:line="189" w:lineRule="auto"/>
                    <w:ind w:left="165"/>
                    <w:rPr>
                      <w:sz w:val="20"/>
                      <w:szCs w:val="20"/>
                    </w:rPr>
                  </w:pPr>
                  <w:r>
                    <w:rPr>
                      <w:spacing w:val="2"/>
                      <w:sz w:val="20"/>
                      <w:szCs w:val="20"/>
                    </w:rPr>
                    <w:t>202.0</w:t>
                  </w:r>
                </w:p>
              </w:tc>
            </w:tr>
            <w:tr w14:paraId="1F805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93" w:type="dxa"/>
                  <w:vAlign w:val="top"/>
                </w:tcPr>
                <w:p w14:paraId="40CF0A87">
                  <w:pPr>
                    <w:pStyle w:val="6"/>
                    <w:spacing w:before="130" w:line="189" w:lineRule="auto"/>
                    <w:ind w:left="313"/>
                    <w:rPr>
                      <w:sz w:val="20"/>
                      <w:szCs w:val="20"/>
                    </w:rPr>
                  </w:pPr>
                  <w:r>
                    <w:rPr>
                      <w:spacing w:val="-7"/>
                      <w:sz w:val="20"/>
                      <w:szCs w:val="20"/>
                    </w:rPr>
                    <w:t>15</w:t>
                  </w:r>
                </w:p>
              </w:tc>
              <w:tc>
                <w:tcPr>
                  <w:tcW w:w="968" w:type="dxa"/>
                  <w:vAlign w:val="top"/>
                </w:tcPr>
                <w:p w14:paraId="55F909BD">
                  <w:pPr>
                    <w:pStyle w:val="6"/>
                    <w:spacing w:before="130" w:line="189" w:lineRule="auto"/>
                    <w:ind w:left="387"/>
                    <w:rPr>
                      <w:sz w:val="20"/>
                      <w:szCs w:val="20"/>
                    </w:rPr>
                  </w:pPr>
                  <w:r>
                    <w:rPr>
                      <w:spacing w:val="-2"/>
                      <w:sz w:val="20"/>
                      <w:szCs w:val="20"/>
                    </w:rPr>
                    <w:t>50</w:t>
                  </w:r>
                </w:p>
              </w:tc>
              <w:tc>
                <w:tcPr>
                  <w:tcW w:w="834" w:type="dxa"/>
                  <w:vAlign w:val="top"/>
                </w:tcPr>
                <w:p w14:paraId="58B213D2">
                  <w:pPr>
                    <w:pStyle w:val="6"/>
                    <w:spacing w:before="130" w:line="189" w:lineRule="auto"/>
                    <w:ind w:left="266"/>
                    <w:rPr>
                      <w:sz w:val="20"/>
                      <w:szCs w:val="20"/>
                    </w:rPr>
                  </w:pPr>
                  <w:r>
                    <w:rPr>
                      <w:spacing w:val="1"/>
                      <w:sz w:val="20"/>
                      <w:szCs w:val="20"/>
                    </w:rPr>
                    <w:t>0.1</w:t>
                  </w:r>
                </w:p>
              </w:tc>
              <w:tc>
                <w:tcPr>
                  <w:tcW w:w="834" w:type="dxa"/>
                  <w:vAlign w:val="top"/>
                </w:tcPr>
                <w:p w14:paraId="3F040168">
                  <w:pPr>
                    <w:pStyle w:val="6"/>
                    <w:spacing w:before="130" w:line="189" w:lineRule="auto"/>
                    <w:ind w:left="267"/>
                    <w:rPr>
                      <w:sz w:val="20"/>
                      <w:szCs w:val="20"/>
                    </w:rPr>
                  </w:pPr>
                  <w:r>
                    <w:rPr>
                      <w:spacing w:val="1"/>
                      <w:sz w:val="20"/>
                      <w:szCs w:val="20"/>
                    </w:rPr>
                    <w:t>0.5</w:t>
                  </w:r>
                </w:p>
              </w:tc>
              <w:tc>
                <w:tcPr>
                  <w:tcW w:w="834" w:type="dxa"/>
                  <w:vAlign w:val="top"/>
                </w:tcPr>
                <w:p w14:paraId="2B2923FC">
                  <w:pPr>
                    <w:pStyle w:val="6"/>
                    <w:spacing w:before="130" w:line="189" w:lineRule="auto"/>
                    <w:ind w:left="282"/>
                    <w:rPr>
                      <w:sz w:val="20"/>
                      <w:szCs w:val="20"/>
                    </w:rPr>
                  </w:pPr>
                  <w:r>
                    <w:rPr>
                      <w:spacing w:val="-3"/>
                      <w:sz w:val="20"/>
                      <w:szCs w:val="20"/>
                    </w:rPr>
                    <w:t>1.2</w:t>
                  </w:r>
                </w:p>
              </w:tc>
              <w:tc>
                <w:tcPr>
                  <w:tcW w:w="835" w:type="dxa"/>
                  <w:vAlign w:val="top"/>
                </w:tcPr>
                <w:p w14:paraId="6901D758">
                  <w:pPr>
                    <w:pStyle w:val="6"/>
                    <w:spacing w:before="130" w:line="189" w:lineRule="auto"/>
                    <w:ind w:left="270"/>
                    <w:rPr>
                      <w:sz w:val="20"/>
                      <w:szCs w:val="20"/>
                    </w:rPr>
                  </w:pPr>
                  <w:r>
                    <w:rPr>
                      <w:spacing w:val="1"/>
                      <w:sz w:val="20"/>
                      <w:szCs w:val="20"/>
                    </w:rPr>
                    <w:t>2.2</w:t>
                  </w:r>
                </w:p>
              </w:tc>
              <w:tc>
                <w:tcPr>
                  <w:tcW w:w="835" w:type="dxa"/>
                  <w:vAlign w:val="top"/>
                </w:tcPr>
                <w:p w14:paraId="7741F7F3">
                  <w:pPr>
                    <w:pStyle w:val="6"/>
                    <w:spacing w:before="130" w:line="189" w:lineRule="auto"/>
                    <w:ind w:left="267"/>
                    <w:rPr>
                      <w:sz w:val="20"/>
                      <w:szCs w:val="20"/>
                    </w:rPr>
                  </w:pPr>
                  <w:r>
                    <w:rPr>
                      <w:spacing w:val="2"/>
                      <w:sz w:val="20"/>
                      <w:szCs w:val="20"/>
                    </w:rPr>
                    <w:t>4.2</w:t>
                  </w:r>
                </w:p>
              </w:tc>
              <w:tc>
                <w:tcPr>
                  <w:tcW w:w="835" w:type="dxa"/>
                  <w:vAlign w:val="top"/>
                </w:tcPr>
                <w:p w14:paraId="5BAE1C83">
                  <w:pPr>
                    <w:pStyle w:val="6"/>
                    <w:spacing w:before="130" w:line="189" w:lineRule="auto"/>
                    <w:ind w:left="267"/>
                    <w:rPr>
                      <w:sz w:val="20"/>
                      <w:szCs w:val="20"/>
                    </w:rPr>
                  </w:pPr>
                  <w:r>
                    <w:rPr>
                      <w:spacing w:val="2"/>
                      <w:sz w:val="20"/>
                      <w:szCs w:val="20"/>
                    </w:rPr>
                    <w:t>4.2</w:t>
                  </w:r>
                </w:p>
              </w:tc>
              <w:tc>
                <w:tcPr>
                  <w:tcW w:w="835" w:type="dxa"/>
                  <w:vAlign w:val="top"/>
                </w:tcPr>
                <w:p w14:paraId="2F663382">
                  <w:pPr>
                    <w:pStyle w:val="6"/>
                    <w:spacing w:before="130" w:line="189" w:lineRule="auto"/>
                    <w:ind w:left="220"/>
                    <w:rPr>
                      <w:sz w:val="20"/>
                      <w:szCs w:val="20"/>
                    </w:rPr>
                  </w:pPr>
                  <w:r>
                    <w:rPr>
                      <w:spacing w:val="1"/>
                      <w:sz w:val="20"/>
                      <w:szCs w:val="20"/>
                    </w:rPr>
                    <w:t>36.2</w:t>
                  </w:r>
                </w:p>
              </w:tc>
              <w:tc>
                <w:tcPr>
                  <w:tcW w:w="839" w:type="dxa"/>
                  <w:vAlign w:val="top"/>
                </w:tcPr>
                <w:p w14:paraId="6E14D7CD">
                  <w:pPr>
                    <w:pStyle w:val="6"/>
                    <w:spacing w:before="130" w:line="189" w:lineRule="auto"/>
                    <w:ind w:left="178"/>
                    <w:rPr>
                      <w:sz w:val="20"/>
                      <w:szCs w:val="20"/>
                    </w:rPr>
                  </w:pPr>
                  <w:r>
                    <w:rPr>
                      <w:sz w:val="20"/>
                      <w:szCs w:val="20"/>
                    </w:rPr>
                    <w:t>129.0</w:t>
                  </w:r>
                </w:p>
              </w:tc>
            </w:tr>
            <w:tr w14:paraId="23287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93" w:type="dxa"/>
                  <w:vAlign w:val="top"/>
                </w:tcPr>
                <w:p w14:paraId="63819507">
                  <w:pPr>
                    <w:pStyle w:val="6"/>
                    <w:spacing w:before="129" w:line="190" w:lineRule="auto"/>
                    <w:ind w:left="313"/>
                    <w:rPr>
                      <w:sz w:val="20"/>
                      <w:szCs w:val="20"/>
                    </w:rPr>
                  </w:pPr>
                  <w:r>
                    <w:rPr>
                      <w:spacing w:val="-7"/>
                      <w:sz w:val="20"/>
                      <w:szCs w:val="20"/>
                    </w:rPr>
                    <w:t>15</w:t>
                  </w:r>
                </w:p>
              </w:tc>
              <w:tc>
                <w:tcPr>
                  <w:tcW w:w="968" w:type="dxa"/>
                  <w:vAlign w:val="top"/>
                </w:tcPr>
                <w:p w14:paraId="0FBEDA5A">
                  <w:pPr>
                    <w:pStyle w:val="6"/>
                    <w:spacing w:before="130" w:line="189" w:lineRule="auto"/>
                    <w:ind w:left="383"/>
                    <w:rPr>
                      <w:sz w:val="20"/>
                      <w:szCs w:val="20"/>
                    </w:rPr>
                  </w:pPr>
                  <w:r>
                    <w:rPr>
                      <w:sz w:val="20"/>
                      <w:szCs w:val="20"/>
                    </w:rPr>
                    <w:t>80</w:t>
                  </w:r>
                </w:p>
              </w:tc>
              <w:tc>
                <w:tcPr>
                  <w:tcW w:w="834" w:type="dxa"/>
                  <w:vAlign w:val="top"/>
                </w:tcPr>
                <w:p w14:paraId="0BA850DF">
                  <w:pPr>
                    <w:pStyle w:val="6"/>
                    <w:spacing w:before="129" w:line="190" w:lineRule="auto"/>
                    <w:ind w:left="266"/>
                    <w:rPr>
                      <w:sz w:val="20"/>
                      <w:szCs w:val="20"/>
                    </w:rPr>
                  </w:pPr>
                  <w:r>
                    <w:rPr>
                      <w:spacing w:val="1"/>
                      <w:sz w:val="20"/>
                      <w:szCs w:val="20"/>
                    </w:rPr>
                    <w:t>0.1</w:t>
                  </w:r>
                </w:p>
              </w:tc>
              <w:tc>
                <w:tcPr>
                  <w:tcW w:w="834" w:type="dxa"/>
                  <w:vAlign w:val="top"/>
                </w:tcPr>
                <w:p w14:paraId="53A9E080">
                  <w:pPr>
                    <w:pStyle w:val="6"/>
                    <w:spacing w:before="130" w:line="189" w:lineRule="auto"/>
                    <w:ind w:left="267"/>
                    <w:rPr>
                      <w:sz w:val="20"/>
                      <w:szCs w:val="20"/>
                    </w:rPr>
                  </w:pPr>
                  <w:r>
                    <w:rPr>
                      <w:spacing w:val="1"/>
                      <w:sz w:val="20"/>
                      <w:szCs w:val="20"/>
                    </w:rPr>
                    <w:t>0.3</w:t>
                  </w:r>
                </w:p>
              </w:tc>
              <w:tc>
                <w:tcPr>
                  <w:tcW w:w="834" w:type="dxa"/>
                  <w:vAlign w:val="top"/>
                </w:tcPr>
                <w:p w14:paraId="41BAC697">
                  <w:pPr>
                    <w:pStyle w:val="6"/>
                    <w:spacing w:before="129" w:line="190" w:lineRule="auto"/>
                    <w:ind w:left="282"/>
                    <w:rPr>
                      <w:sz w:val="20"/>
                      <w:szCs w:val="20"/>
                    </w:rPr>
                  </w:pPr>
                  <w:r>
                    <w:rPr>
                      <w:spacing w:val="-3"/>
                      <w:sz w:val="20"/>
                      <w:szCs w:val="20"/>
                    </w:rPr>
                    <w:t>1.1</w:t>
                  </w:r>
                </w:p>
              </w:tc>
              <w:tc>
                <w:tcPr>
                  <w:tcW w:w="835" w:type="dxa"/>
                  <w:vAlign w:val="top"/>
                </w:tcPr>
                <w:p w14:paraId="43738765">
                  <w:pPr>
                    <w:pStyle w:val="6"/>
                    <w:spacing w:before="130" w:line="189" w:lineRule="auto"/>
                    <w:ind w:left="270"/>
                    <w:rPr>
                      <w:sz w:val="20"/>
                      <w:szCs w:val="20"/>
                    </w:rPr>
                  </w:pPr>
                  <w:r>
                    <w:rPr>
                      <w:spacing w:val="1"/>
                      <w:sz w:val="20"/>
                      <w:szCs w:val="20"/>
                    </w:rPr>
                    <w:t>2.4</w:t>
                  </w:r>
                </w:p>
              </w:tc>
              <w:tc>
                <w:tcPr>
                  <w:tcW w:w="835" w:type="dxa"/>
                  <w:vAlign w:val="top"/>
                </w:tcPr>
                <w:p w14:paraId="738D6901">
                  <w:pPr>
                    <w:pStyle w:val="6"/>
                    <w:spacing w:before="129" w:line="190" w:lineRule="auto"/>
                    <w:ind w:left="267"/>
                    <w:rPr>
                      <w:sz w:val="20"/>
                      <w:szCs w:val="20"/>
                    </w:rPr>
                  </w:pPr>
                  <w:r>
                    <w:rPr>
                      <w:spacing w:val="2"/>
                      <w:sz w:val="20"/>
                      <w:szCs w:val="20"/>
                    </w:rPr>
                    <w:t>4.1</w:t>
                  </w:r>
                </w:p>
              </w:tc>
              <w:tc>
                <w:tcPr>
                  <w:tcW w:w="835" w:type="dxa"/>
                  <w:vAlign w:val="top"/>
                </w:tcPr>
                <w:p w14:paraId="229491E1">
                  <w:pPr>
                    <w:pStyle w:val="6"/>
                    <w:spacing w:before="129" w:line="190" w:lineRule="auto"/>
                    <w:ind w:left="267"/>
                    <w:rPr>
                      <w:sz w:val="20"/>
                      <w:szCs w:val="20"/>
                    </w:rPr>
                  </w:pPr>
                  <w:r>
                    <w:rPr>
                      <w:spacing w:val="2"/>
                      <w:sz w:val="20"/>
                      <w:szCs w:val="20"/>
                    </w:rPr>
                    <w:t>4.1</w:t>
                  </w:r>
                </w:p>
              </w:tc>
              <w:tc>
                <w:tcPr>
                  <w:tcW w:w="835" w:type="dxa"/>
                  <w:vAlign w:val="top"/>
                </w:tcPr>
                <w:p w14:paraId="6B8DC3E5">
                  <w:pPr>
                    <w:pStyle w:val="6"/>
                    <w:spacing w:before="130" w:line="189" w:lineRule="auto"/>
                    <w:ind w:left="218"/>
                    <w:rPr>
                      <w:sz w:val="20"/>
                      <w:szCs w:val="20"/>
                    </w:rPr>
                  </w:pPr>
                  <w:r>
                    <w:rPr>
                      <w:spacing w:val="2"/>
                      <w:sz w:val="20"/>
                      <w:szCs w:val="20"/>
                    </w:rPr>
                    <w:t>23.7</w:t>
                  </w:r>
                </w:p>
              </w:tc>
              <w:tc>
                <w:tcPr>
                  <w:tcW w:w="839" w:type="dxa"/>
                  <w:vAlign w:val="top"/>
                </w:tcPr>
                <w:p w14:paraId="734BCBF1">
                  <w:pPr>
                    <w:pStyle w:val="6"/>
                    <w:spacing w:before="130" w:line="189" w:lineRule="auto"/>
                    <w:ind w:left="214"/>
                    <w:rPr>
                      <w:sz w:val="20"/>
                      <w:szCs w:val="20"/>
                    </w:rPr>
                  </w:pPr>
                  <w:r>
                    <w:rPr>
                      <w:spacing w:val="3"/>
                      <w:sz w:val="20"/>
                      <w:szCs w:val="20"/>
                    </w:rPr>
                    <w:t>82.8</w:t>
                  </w:r>
                </w:p>
              </w:tc>
            </w:tr>
          </w:tbl>
          <w:p w14:paraId="2BAA9E11">
            <w:pPr>
              <w:pStyle w:val="6"/>
              <w:spacing w:before="194" w:line="214" w:lineRule="auto"/>
              <w:ind w:left="585"/>
            </w:pPr>
            <w:r>
              <w:rPr>
                <w:spacing w:val="-1"/>
              </w:rPr>
              <w:t>②地面效应衰减（Agr）</w:t>
            </w:r>
          </w:p>
          <w:p w14:paraId="6352B520">
            <w:pPr>
              <w:pStyle w:val="6"/>
              <w:spacing w:before="223" w:line="310" w:lineRule="auto"/>
              <w:ind w:left="99" w:right="102" w:firstLine="492"/>
            </w:pPr>
            <w:r>
              <w:rPr>
                <w:spacing w:val="-4"/>
              </w:rPr>
              <w:t>声波越过疏松地面传播时，或大部分为疏松地面的混合地面，在预测点仅计算</w:t>
            </w:r>
            <w:r>
              <w:rPr>
                <w:spacing w:val="5"/>
              </w:rPr>
              <w:t xml:space="preserve"> </w:t>
            </w:r>
            <w:r>
              <w:t>A声级前提下，地面效应引起的倍频带衰减可用以下公式</w:t>
            </w:r>
            <w:r>
              <w:rPr>
                <w:spacing w:val="-1"/>
              </w:rPr>
              <w:t>计算。</w:t>
            </w:r>
          </w:p>
          <w:p w14:paraId="5DC117B3">
            <w:pPr>
              <w:spacing w:line="771" w:lineRule="exact"/>
              <w:ind w:firstLine="2783"/>
            </w:pPr>
            <w:r>
              <w:rPr>
                <w:position w:val="-15"/>
              </w:rPr>
              <w:drawing>
                <wp:inline distT="0" distB="0" distL="0" distR="0">
                  <wp:extent cx="2004060" cy="48895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58"/>
                          <a:stretch>
                            <a:fillRect/>
                          </a:stretch>
                        </pic:blipFill>
                        <pic:spPr>
                          <a:xfrm>
                            <a:off x="0" y="0"/>
                            <a:ext cx="2004060" cy="489203"/>
                          </a:xfrm>
                          <a:prstGeom prst="rect">
                            <a:avLst/>
                          </a:prstGeom>
                        </pic:spPr>
                      </pic:pic>
                    </a:graphicData>
                  </a:graphic>
                </wp:inline>
              </w:drawing>
            </w:r>
          </w:p>
          <w:p w14:paraId="34CB4704">
            <w:pPr>
              <w:pStyle w:val="6"/>
              <w:spacing w:before="202" w:line="220" w:lineRule="auto"/>
              <w:ind w:left="112"/>
            </w:pPr>
            <w:r>
              <w:rPr>
                <w:spacing w:val="-1"/>
              </w:rPr>
              <w:t>式中：r---声源到预测点的距离，m；</w:t>
            </w:r>
          </w:p>
          <w:p w14:paraId="0E013F68">
            <w:pPr>
              <w:pStyle w:val="6"/>
              <w:spacing w:before="216" w:line="219" w:lineRule="auto"/>
              <w:ind w:left="584"/>
            </w:pPr>
            <w:r>
              <w:rPr>
                <w:spacing w:val="-1"/>
              </w:rPr>
              <w:t>hm---传播路径的平均离地高度，hm=F/r，m；</w:t>
            </w:r>
          </w:p>
          <w:p w14:paraId="222FCD4F">
            <w:pPr>
              <w:pStyle w:val="6"/>
              <w:spacing w:before="214" w:line="371" w:lineRule="auto"/>
              <w:ind w:left="109" w:right="102" w:firstLine="479"/>
            </w:pPr>
            <w:r>
              <w:rPr>
                <w:spacing w:val="-4"/>
              </w:rPr>
              <w:t>若Agr计算出负值，则Agr可用“0</w:t>
            </w:r>
            <w:r>
              <w:rPr>
                <w:spacing w:val="-75"/>
              </w:rPr>
              <w:t xml:space="preserve"> </w:t>
            </w:r>
            <w:r>
              <w:rPr>
                <w:spacing w:val="-4"/>
              </w:rPr>
              <w:t>”代替，其它情况可参照GB/T17247.2进行计</w:t>
            </w:r>
            <w:r>
              <w:t xml:space="preserve"> </w:t>
            </w:r>
            <w:r>
              <w:rPr>
                <w:spacing w:val="-6"/>
              </w:rPr>
              <w:t>算。</w:t>
            </w:r>
          </w:p>
          <w:p w14:paraId="7FC131B9">
            <w:pPr>
              <w:pStyle w:val="6"/>
              <w:spacing w:before="37" w:line="217" w:lineRule="auto"/>
              <w:ind w:left="585"/>
            </w:pPr>
            <w:r>
              <w:rPr>
                <w:spacing w:val="-1"/>
              </w:rPr>
              <w:t>③障碍物衰减量Abar</w:t>
            </w:r>
          </w:p>
          <w:p w14:paraId="57302AC5">
            <w:pPr>
              <w:pStyle w:val="6"/>
              <w:spacing w:before="217" w:line="219" w:lineRule="auto"/>
              <w:ind w:left="579"/>
            </w:pPr>
            <w:r>
              <w:rPr>
                <w:spacing w:val="-1"/>
              </w:rPr>
              <w:t>A、声屏障衰减量(Abar)计算</w:t>
            </w:r>
          </w:p>
        </w:tc>
      </w:tr>
    </w:tbl>
    <w:p w14:paraId="1621AB69">
      <w:pPr>
        <w:pStyle w:val="2"/>
        <w:rPr>
          <w:sz w:val="21"/>
        </w:rPr>
      </w:pPr>
    </w:p>
    <w:p w14:paraId="5F36547A">
      <w:pPr>
        <w:rPr>
          <w:sz w:val="21"/>
          <w:szCs w:val="21"/>
        </w:rPr>
        <w:sectPr>
          <w:footerReference r:id="rId42" w:type="default"/>
          <w:pgSz w:w="11906" w:h="16839"/>
          <w:pgMar w:top="400" w:right="1341" w:bottom="1240" w:left="1341" w:header="0" w:footer="1078" w:gutter="0"/>
          <w:cols w:space="720" w:num="1"/>
        </w:sectPr>
      </w:pPr>
    </w:p>
    <w:p w14:paraId="3D82EA7D">
      <w:pPr>
        <w:spacing w:before="13"/>
      </w:pPr>
    </w:p>
    <w:p w14:paraId="65962CC5">
      <w:pPr>
        <w:spacing w:before="13"/>
      </w:pPr>
    </w:p>
    <w:p w14:paraId="70E7922E">
      <w:pPr>
        <w:spacing w:before="13"/>
      </w:pPr>
    </w:p>
    <w:p w14:paraId="5EB5F351">
      <w:pPr>
        <w:spacing w:before="13"/>
      </w:pPr>
    </w:p>
    <w:tbl>
      <w:tblPr>
        <w:tblStyle w:val="5"/>
        <w:tblW w:w="92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3"/>
        <w:gridCol w:w="8735"/>
      </w:tblGrid>
      <w:tr w14:paraId="656DD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3" w:hRule="atLeast"/>
        </w:trPr>
        <w:tc>
          <w:tcPr>
            <w:tcW w:w="473" w:type="dxa"/>
            <w:tcBorders>
              <w:right w:val="single" w:color="000000" w:sz="2" w:space="0"/>
            </w:tcBorders>
            <w:vAlign w:val="top"/>
          </w:tcPr>
          <w:p w14:paraId="46AF5917">
            <w:pPr>
              <w:rPr>
                <w:rFonts w:ascii="Arial"/>
                <w:sz w:val="21"/>
              </w:rPr>
            </w:pPr>
          </w:p>
        </w:tc>
        <w:tc>
          <w:tcPr>
            <w:tcW w:w="8735" w:type="dxa"/>
            <w:tcBorders>
              <w:left w:val="single" w:color="000000" w:sz="2" w:space="0"/>
            </w:tcBorders>
            <w:vAlign w:val="top"/>
          </w:tcPr>
          <w:p w14:paraId="25A4A2AB">
            <w:pPr>
              <w:spacing w:line="2155" w:lineRule="exact"/>
              <w:ind w:firstLine="2214"/>
            </w:pPr>
            <w:r>
              <w:rPr>
                <w:position w:val="-43"/>
              </w:rPr>
              <w:drawing>
                <wp:inline distT="0" distB="0" distL="0" distR="0">
                  <wp:extent cx="2983865" cy="136842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59"/>
                          <a:stretch>
                            <a:fillRect/>
                          </a:stretch>
                        </pic:blipFill>
                        <pic:spPr>
                          <a:xfrm>
                            <a:off x="0" y="0"/>
                            <a:ext cx="2983991" cy="1368425"/>
                          </a:xfrm>
                          <a:prstGeom prst="rect">
                            <a:avLst/>
                          </a:prstGeom>
                        </pic:spPr>
                      </pic:pic>
                    </a:graphicData>
                  </a:graphic>
                </wp:inline>
              </w:drawing>
            </w:r>
          </w:p>
          <w:p w14:paraId="46B353A7">
            <w:pPr>
              <w:pStyle w:val="6"/>
              <w:spacing w:before="195" w:line="371" w:lineRule="auto"/>
              <w:ind w:left="892" w:right="5928" w:hanging="780"/>
            </w:pPr>
            <w:r>
              <w:rPr>
                <w:spacing w:val="-6"/>
              </w:rPr>
              <w:t>式中，f—声波频率，Hz；</w:t>
            </w:r>
            <w:r>
              <w:rPr>
                <w:spacing w:val="1"/>
              </w:rPr>
              <w:t xml:space="preserve"> </w:t>
            </w:r>
            <w:r>
              <w:rPr>
                <w:spacing w:val="-10"/>
              </w:rPr>
              <w:t>δ—声程差，m；</w:t>
            </w:r>
          </w:p>
          <w:p w14:paraId="1EA203C0">
            <w:pPr>
              <w:pStyle w:val="6"/>
              <w:spacing w:before="36" w:line="220" w:lineRule="auto"/>
              <w:ind w:left="832"/>
            </w:pPr>
            <w:r>
              <w:rPr>
                <w:spacing w:val="-2"/>
              </w:rPr>
              <w:t>c—声速，m/s。</w:t>
            </w:r>
          </w:p>
          <w:p w14:paraId="2543226D">
            <w:pPr>
              <w:pStyle w:val="6"/>
              <w:spacing w:before="214" w:line="370" w:lineRule="auto"/>
              <w:ind w:left="127" w:right="102" w:firstLine="699"/>
            </w:pPr>
            <w:r>
              <w:rPr>
                <w:spacing w:val="-3"/>
              </w:rPr>
              <w:t>在公路项目中，可采用500Hz频率的声</w:t>
            </w:r>
            <w:r>
              <w:rPr>
                <w:spacing w:val="-4"/>
              </w:rPr>
              <w:t>波计算得到的屏障衰减量近似为A声级</w:t>
            </w:r>
            <w:r>
              <w:t xml:space="preserve"> </w:t>
            </w:r>
            <w:r>
              <w:rPr>
                <w:spacing w:val="-2"/>
              </w:rPr>
              <w:t>的衰减量，本项目无声屏障衰减量。</w:t>
            </w:r>
          </w:p>
          <w:p w14:paraId="660ECFB6">
            <w:pPr>
              <w:pStyle w:val="6"/>
              <w:spacing w:before="38" w:line="219" w:lineRule="auto"/>
              <w:ind w:left="581"/>
            </w:pPr>
            <w:r>
              <w:rPr>
                <w:spacing w:val="-1"/>
              </w:rPr>
              <w:t>B、有限长声屏障也用上式计算：</w:t>
            </w:r>
          </w:p>
          <w:p w14:paraId="1150B879">
            <w:pPr>
              <w:pStyle w:val="6"/>
              <w:spacing w:before="214" w:line="219" w:lineRule="auto"/>
              <w:ind w:left="588"/>
            </w:pPr>
            <w:r>
              <w:t>有限长声屏障的衰减量（</w:t>
            </w:r>
            <w:r>
              <w:rPr>
                <w:rFonts w:ascii="Times New Roman" w:hAnsi="Times New Roman" w:eastAsia="Times New Roman" w:cs="Times New Roman"/>
                <w:i/>
                <w:iCs/>
              </w:rPr>
              <w:t>A</w:t>
            </w:r>
            <w:r>
              <w:rPr>
                <w:rFonts w:ascii="Times New Roman" w:hAnsi="Times New Roman" w:eastAsia="Times New Roman" w:cs="Times New Roman"/>
              </w:rPr>
              <w:t>'</w:t>
            </w:r>
            <w:r>
              <w:rPr>
                <w:rFonts w:ascii="Times New Roman" w:hAnsi="Times New Roman" w:eastAsia="Times New Roman" w:cs="Times New Roman"/>
                <w:position w:val="-1"/>
                <w:sz w:val="15"/>
                <w:szCs w:val="15"/>
              </w:rPr>
              <w:t>bar</w:t>
            </w:r>
            <w:r>
              <w:t>）可按下列</w:t>
            </w:r>
            <w:r>
              <w:rPr>
                <w:spacing w:val="-1"/>
              </w:rPr>
              <w:t>公式近似计算：</w:t>
            </w:r>
          </w:p>
          <w:p w14:paraId="65AC87E5">
            <w:pPr>
              <w:spacing w:before="20" w:line="872" w:lineRule="exact"/>
              <w:ind w:firstLine="2447"/>
            </w:pPr>
            <w:r>
              <w:rPr>
                <w:position w:val="-17"/>
              </w:rPr>
              <w:drawing>
                <wp:inline distT="0" distB="0" distL="0" distR="0">
                  <wp:extent cx="2430145" cy="55308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60"/>
                          <a:stretch>
                            <a:fillRect/>
                          </a:stretch>
                        </pic:blipFill>
                        <pic:spPr>
                          <a:xfrm>
                            <a:off x="0" y="0"/>
                            <a:ext cx="2430779" cy="553211"/>
                          </a:xfrm>
                          <a:prstGeom prst="rect">
                            <a:avLst/>
                          </a:prstGeom>
                        </pic:spPr>
                      </pic:pic>
                    </a:graphicData>
                  </a:graphic>
                </wp:inline>
              </w:drawing>
            </w:r>
          </w:p>
          <w:p w14:paraId="4FF58948">
            <w:pPr>
              <w:pStyle w:val="6"/>
              <w:spacing w:before="193" w:line="222" w:lineRule="auto"/>
              <w:ind w:left="592"/>
            </w:pPr>
            <w:r>
              <w:rPr>
                <w:spacing w:val="-1"/>
              </w:rPr>
              <w:t>式中：</w:t>
            </w:r>
            <w:r>
              <w:rPr>
                <w:i/>
                <w:iCs/>
                <w:spacing w:val="-1"/>
                <w:sz w:val="25"/>
                <w:szCs w:val="25"/>
              </w:rPr>
              <w:t>A</w:t>
            </w:r>
            <w:r>
              <w:rPr>
                <w:spacing w:val="-1"/>
              </w:rPr>
              <w:t>'</w:t>
            </w:r>
            <w:r>
              <w:rPr>
                <w:spacing w:val="-1"/>
                <w:position w:val="-3"/>
                <w:sz w:val="12"/>
                <w:szCs w:val="12"/>
              </w:rPr>
              <w:t xml:space="preserve">bar  </w:t>
            </w:r>
            <w:r>
              <w:rPr>
                <w:spacing w:val="-1"/>
              </w:rPr>
              <w:t>---有限长声屏障引起的衰减，dB；</w:t>
            </w:r>
          </w:p>
          <w:p w14:paraId="611008DC">
            <w:pPr>
              <w:pStyle w:val="6"/>
              <w:spacing w:before="198" w:line="392" w:lineRule="auto"/>
              <w:ind w:left="1218" w:right="2203" w:firstLine="127"/>
              <w:rPr>
                <w:sz w:val="20"/>
                <w:szCs w:val="20"/>
              </w:rPr>
            </w:pPr>
            <w:r>
              <w:rPr>
                <w:i/>
                <w:iCs/>
                <w:spacing w:val="-11"/>
                <w:sz w:val="25"/>
                <w:szCs w:val="25"/>
              </w:rPr>
              <w:t>β---</w:t>
            </w:r>
            <w:r>
              <w:rPr>
                <w:spacing w:val="-11"/>
              </w:rPr>
              <w:t>受声点与声屏障两端连接线的夹角， (</w:t>
            </w:r>
            <w:r>
              <w:rPr>
                <w:spacing w:val="-55"/>
              </w:rPr>
              <w:t xml:space="preserve"> </w:t>
            </w:r>
            <w:r>
              <w:rPr>
                <w:spacing w:val="-11"/>
              </w:rPr>
              <w:t>°</w:t>
            </w:r>
            <w:r>
              <w:rPr>
                <w:spacing w:val="-85"/>
              </w:rPr>
              <w:t xml:space="preserve"> </w:t>
            </w:r>
            <w:r>
              <w:rPr>
                <w:spacing w:val="-12"/>
              </w:rPr>
              <w:t>)</w:t>
            </w:r>
            <w:r>
              <w:rPr>
                <w:spacing w:val="46"/>
              </w:rPr>
              <w:t xml:space="preserve"> </w:t>
            </w:r>
            <w:r>
              <w:rPr>
                <w:spacing w:val="-12"/>
              </w:rPr>
              <w:t>;</w:t>
            </w:r>
            <w:r>
              <w:t xml:space="preserve"> </w:t>
            </w:r>
            <w:r>
              <w:rPr>
                <w:sz w:val="20"/>
                <w:szCs w:val="20"/>
              </w:rPr>
              <w:t>θ---受声点与线声源两端连接线的夹角，</w:t>
            </w:r>
            <w:r>
              <w:rPr>
                <w:spacing w:val="33"/>
                <w:sz w:val="20"/>
                <w:szCs w:val="20"/>
              </w:rPr>
              <w:t xml:space="preserve"> </w:t>
            </w:r>
            <w:r>
              <w:rPr>
                <w:sz w:val="20"/>
                <w:szCs w:val="20"/>
              </w:rPr>
              <w:t>(</w:t>
            </w:r>
            <w:r>
              <w:rPr>
                <w:spacing w:val="-40"/>
                <w:sz w:val="20"/>
                <w:szCs w:val="20"/>
              </w:rPr>
              <w:t xml:space="preserve"> </w:t>
            </w:r>
            <w:r>
              <w:rPr>
                <w:sz w:val="20"/>
                <w:szCs w:val="20"/>
              </w:rPr>
              <w:t>°</w:t>
            </w:r>
            <w:r>
              <w:rPr>
                <w:spacing w:val="-70"/>
                <w:sz w:val="20"/>
                <w:szCs w:val="20"/>
              </w:rPr>
              <w:t xml:space="preserve"> </w:t>
            </w:r>
            <w:r>
              <w:rPr>
                <w:sz w:val="20"/>
                <w:szCs w:val="20"/>
              </w:rPr>
              <w:t>)</w:t>
            </w:r>
            <w:r>
              <w:rPr>
                <w:spacing w:val="44"/>
                <w:sz w:val="20"/>
                <w:szCs w:val="20"/>
              </w:rPr>
              <w:t xml:space="preserve"> </w:t>
            </w:r>
            <w:r>
              <w:rPr>
                <w:sz w:val="20"/>
                <w:szCs w:val="20"/>
              </w:rPr>
              <w:t>;</w:t>
            </w:r>
          </w:p>
          <w:p w14:paraId="22A16B8C">
            <w:pPr>
              <w:pStyle w:val="6"/>
              <w:spacing w:before="70" w:line="234" w:lineRule="auto"/>
              <w:ind w:left="1151"/>
              <w:rPr>
                <w:sz w:val="20"/>
                <w:szCs w:val="20"/>
              </w:rPr>
            </w:pPr>
            <w:r>
              <w:rPr>
                <w:i/>
                <w:iCs/>
                <w:sz w:val="21"/>
                <w:szCs w:val="21"/>
              </w:rPr>
              <w:t>A</w:t>
            </w:r>
            <w:r>
              <w:rPr>
                <w:position w:val="-2"/>
                <w:sz w:val="10"/>
                <w:szCs w:val="10"/>
              </w:rPr>
              <w:t>bar</w:t>
            </w:r>
            <w:r>
              <w:rPr>
                <w:spacing w:val="9"/>
                <w:sz w:val="20"/>
                <w:szCs w:val="20"/>
              </w:rPr>
              <w:t>---无限长声屏障的衰减量，</w:t>
            </w:r>
            <w:r>
              <w:rPr>
                <w:sz w:val="20"/>
                <w:szCs w:val="20"/>
              </w:rPr>
              <w:t>dB</w:t>
            </w:r>
            <w:r>
              <w:rPr>
                <w:spacing w:val="9"/>
                <w:sz w:val="20"/>
                <w:szCs w:val="20"/>
              </w:rPr>
              <w:t>。</w:t>
            </w:r>
          </w:p>
          <w:p w14:paraId="62DFDF50">
            <w:pPr>
              <w:spacing w:before="15" w:line="2496" w:lineRule="exact"/>
              <w:ind w:firstLine="2675"/>
            </w:pPr>
            <w:r>
              <w:rPr>
                <w:position w:val="-49"/>
              </w:rPr>
              <w:drawing>
                <wp:inline distT="0" distB="0" distL="0" distR="0">
                  <wp:extent cx="2141220" cy="158432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61"/>
                          <a:stretch>
                            <a:fillRect/>
                          </a:stretch>
                        </pic:blipFill>
                        <pic:spPr>
                          <a:xfrm>
                            <a:off x="0" y="0"/>
                            <a:ext cx="2141220" cy="1584959"/>
                          </a:xfrm>
                          <a:prstGeom prst="rect">
                            <a:avLst/>
                          </a:prstGeom>
                        </pic:spPr>
                      </pic:pic>
                    </a:graphicData>
                  </a:graphic>
                </wp:inline>
              </w:drawing>
            </w:r>
          </w:p>
          <w:p w14:paraId="09688341">
            <w:pPr>
              <w:pStyle w:val="6"/>
              <w:spacing w:before="193" w:line="219" w:lineRule="auto"/>
              <w:ind w:left="1364"/>
            </w:pPr>
            <w:r>
              <w:rPr>
                <w:spacing w:val="-2"/>
              </w:rPr>
              <w:t>图</w:t>
            </w:r>
            <w:r>
              <w:rPr>
                <w:spacing w:val="-36"/>
              </w:rPr>
              <w:t xml:space="preserve"> </w:t>
            </w:r>
            <w:r>
              <w:rPr>
                <w:spacing w:val="-2"/>
              </w:rPr>
              <w:t>4-2     受声点与线声源两端连接线的夹角（遮蔽角）</w:t>
            </w:r>
          </w:p>
          <w:p w14:paraId="26C65AA9">
            <w:pPr>
              <w:pStyle w:val="6"/>
              <w:spacing w:before="215" w:line="220" w:lineRule="auto"/>
              <w:ind w:left="524"/>
            </w:pPr>
            <w:r>
              <w:rPr>
                <w:sz w:val="20"/>
                <w:szCs w:val="20"/>
              </w:rPr>
              <w:t>④</w:t>
            </w:r>
            <w:r>
              <w:t>其他方面效应引起的衰减（Amisc）</w:t>
            </w:r>
          </w:p>
          <w:p w14:paraId="0CFCE787">
            <w:pPr>
              <w:pStyle w:val="6"/>
              <w:spacing w:before="214" w:line="372" w:lineRule="auto"/>
              <w:ind w:left="129" w:right="26" w:firstLine="458"/>
            </w:pPr>
            <w:r>
              <w:rPr>
                <w:spacing w:val="-4"/>
              </w:rPr>
              <w:t>其他衰减包括通过工业场所的衰减；通过建筑群的衰减等。在声环境影响评价</w:t>
            </w:r>
            <w:r>
              <w:rPr>
                <w:spacing w:val="9"/>
              </w:rPr>
              <w:t xml:space="preserve"> </w:t>
            </w:r>
            <w:r>
              <w:rPr>
                <w:spacing w:val="-2"/>
              </w:rPr>
              <w:t>中，一般情况下，不考虑自然条件（如风、温度梯度、雾）变化引起的附加修正。</w:t>
            </w:r>
          </w:p>
          <w:p w14:paraId="79C0609D">
            <w:pPr>
              <w:pStyle w:val="6"/>
              <w:spacing w:before="33" w:line="219" w:lineRule="auto"/>
              <w:ind w:left="579"/>
            </w:pPr>
            <w:r>
              <w:rPr>
                <w:spacing w:val="-1"/>
              </w:rPr>
              <w:t>A.绿化林带引起的衰减（Afol）</w:t>
            </w:r>
          </w:p>
        </w:tc>
      </w:tr>
    </w:tbl>
    <w:p w14:paraId="4F166F82">
      <w:pPr>
        <w:pStyle w:val="2"/>
        <w:rPr>
          <w:sz w:val="21"/>
        </w:rPr>
      </w:pPr>
    </w:p>
    <w:p w14:paraId="01FF65B1">
      <w:pPr>
        <w:rPr>
          <w:sz w:val="21"/>
          <w:szCs w:val="21"/>
        </w:rPr>
        <w:sectPr>
          <w:footerReference r:id="rId43" w:type="default"/>
          <w:pgSz w:w="11906" w:h="16839"/>
          <w:pgMar w:top="400" w:right="1341" w:bottom="1240" w:left="1341" w:header="0" w:footer="1078" w:gutter="0"/>
          <w:cols w:space="720" w:num="1"/>
        </w:sectPr>
      </w:pPr>
    </w:p>
    <w:p w14:paraId="5CBB792F">
      <w:pPr>
        <w:spacing w:before="13"/>
      </w:pPr>
    </w:p>
    <w:p w14:paraId="7532815B">
      <w:pPr>
        <w:spacing w:before="13"/>
      </w:pPr>
    </w:p>
    <w:p w14:paraId="1548F6E1">
      <w:pPr>
        <w:spacing w:before="13"/>
      </w:pPr>
    </w:p>
    <w:p w14:paraId="5515ACEF">
      <w:pPr>
        <w:spacing w:before="13"/>
      </w:pPr>
    </w:p>
    <w:tbl>
      <w:tblPr>
        <w:tblStyle w:val="5"/>
        <w:tblW w:w="92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3"/>
        <w:gridCol w:w="8735"/>
      </w:tblGrid>
      <w:tr w14:paraId="05925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23" w:hRule="atLeast"/>
        </w:trPr>
        <w:tc>
          <w:tcPr>
            <w:tcW w:w="473" w:type="dxa"/>
            <w:tcBorders>
              <w:right w:val="single" w:color="000000" w:sz="2" w:space="0"/>
            </w:tcBorders>
            <w:vAlign w:val="top"/>
          </w:tcPr>
          <w:p w14:paraId="1F65F8C8">
            <w:pPr>
              <w:rPr>
                <w:rFonts w:ascii="Arial"/>
                <w:sz w:val="21"/>
              </w:rPr>
            </w:pPr>
          </w:p>
        </w:tc>
        <w:tc>
          <w:tcPr>
            <w:tcW w:w="8735" w:type="dxa"/>
            <w:tcBorders>
              <w:left w:val="single" w:color="000000" w:sz="2" w:space="0"/>
            </w:tcBorders>
            <w:vAlign w:val="top"/>
          </w:tcPr>
          <w:p w14:paraId="21843B51">
            <w:pPr>
              <w:pStyle w:val="6"/>
              <w:spacing w:before="189" w:line="310" w:lineRule="auto"/>
              <w:ind w:left="108" w:right="24" w:firstLine="480"/>
            </w:pPr>
            <w:r>
              <w:rPr>
                <w:spacing w:val="-4"/>
              </w:rPr>
              <w:t>绿化林带的附加衰减与树种、林带结构和密度等因素有关。在声源附近的绿化</w:t>
            </w:r>
            <w:r>
              <w:rPr>
                <w:spacing w:val="8"/>
              </w:rPr>
              <w:t xml:space="preserve"> </w:t>
            </w:r>
            <w:r>
              <w:rPr>
                <w:spacing w:val="-10"/>
              </w:rPr>
              <w:t>林带，或在预测点附近的绿化林带，或两者均</w:t>
            </w:r>
            <w:r>
              <w:rPr>
                <w:spacing w:val="-11"/>
              </w:rPr>
              <w:t>有的情况都可以使声波衰减，见图4-3。</w:t>
            </w:r>
          </w:p>
          <w:p w14:paraId="623A9FE2">
            <w:pPr>
              <w:spacing w:line="1855" w:lineRule="exact"/>
              <w:ind w:firstLine="203"/>
            </w:pPr>
            <w:r>
              <w:rPr>
                <w:position w:val="-37"/>
              </w:rPr>
              <w:drawing>
                <wp:inline distT="0" distB="0" distL="0" distR="0">
                  <wp:extent cx="5277485" cy="117792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62"/>
                          <a:stretch>
                            <a:fillRect/>
                          </a:stretch>
                        </pic:blipFill>
                        <pic:spPr>
                          <a:xfrm>
                            <a:off x="0" y="0"/>
                            <a:ext cx="5277612" cy="1178052"/>
                          </a:xfrm>
                          <a:prstGeom prst="rect">
                            <a:avLst/>
                          </a:prstGeom>
                        </pic:spPr>
                      </pic:pic>
                    </a:graphicData>
                  </a:graphic>
                </wp:inline>
              </w:drawing>
            </w:r>
          </w:p>
          <w:p w14:paraId="41FB6E32">
            <w:pPr>
              <w:pStyle w:val="6"/>
              <w:spacing w:before="198" w:line="219" w:lineRule="auto"/>
              <w:ind w:left="2264"/>
            </w:pPr>
            <w:r>
              <w:rPr>
                <w:spacing w:val="-3"/>
              </w:rPr>
              <w:t>图</w:t>
            </w:r>
            <w:r>
              <w:rPr>
                <w:spacing w:val="-34"/>
              </w:rPr>
              <w:t xml:space="preserve"> </w:t>
            </w:r>
            <w:r>
              <w:rPr>
                <w:spacing w:val="-3"/>
              </w:rPr>
              <w:t>4-3  通过树和灌木时噪声衰减示意图</w:t>
            </w:r>
          </w:p>
          <w:p w14:paraId="53B203F5">
            <w:pPr>
              <w:pStyle w:val="6"/>
              <w:spacing w:before="217" w:line="370" w:lineRule="auto"/>
              <w:ind w:left="112" w:right="102" w:firstLine="475"/>
            </w:pPr>
            <w:r>
              <w:rPr>
                <w:spacing w:val="11"/>
              </w:rPr>
              <w:t>通过树叶传播造成的噪声衰减随通过树叶传播距离</w:t>
            </w:r>
            <w:r>
              <w:t>df</w:t>
            </w:r>
            <w:r>
              <w:rPr>
                <w:spacing w:val="11"/>
              </w:rPr>
              <w:t>的增长而增加，其中</w:t>
            </w:r>
            <w:r>
              <w:rPr>
                <w:spacing w:val="13"/>
              </w:rPr>
              <w:t xml:space="preserve"> </w:t>
            </w:r>
            <w:r>
              <w:rPr>
                <w:spacing w:val="-1"/>
              </w:rPr>
              <w:t>df=d1+d2，为了计算d1和d2，可假设弯曲路径的半径为5km。</w:t>
            </w:r>
          </w:p>
          <w:p w14:paraId="6522E387">
            <w:pPr>
              <w:pStyle w:val="6"/>
              <w:spacing w:before="35" w:line="376" w:lineRule="auto"/>
              <w:ind w:left="108" w:right="102" w:firstLine="478"/>
            </w:pPr>
            <w:r>
              <w:t>表4-5中的第一行给出了通过总长度为10m到20m之间的乔灌结合郁</w:t>
            </w:r>
            <w:r>
              <w:rPr>
                <w:spacing w:val="-1"/>
              </w:rPr>
              <w:t>闭度较高的</w:t>
            </w:r>
            <w:r>
              <w:t xml:space="preserve"> 林带时，由林带引起的衰减；第二行为通过总长度20m到200m</w:t>
            </w:r>
            <w:r>
              <w:rPr>
                <w:spacing w:val="-1"/>
              </w:rPr>
              <w:t>之间林带时的衰减系</w:t>
            </w:r>
            <w:r>
              <w:t xml:space="preserve"> 数；当通过林带的路径长度大于200m时，</w:t>
            </w:r>
            <w:r>
              <w:rPr>
                <w:spacing w:val="-1"/>
              </w:rPr>
              <w:t>可使用200m的衰减值。</w:t>
            </w:r>
          </w:p>
          <w:p w14:paraId="6AF52AC6">
            <w:pPr>
              <w:pStyle w:val="6"/>
              <w:spacing w:before="33" w:line="219" w:lineRule="auto"/>
              <w:ind w:left="1760"/>
            </w:pPr>
            <w:r>
              <w:rPr>
                <w:spacing w:val="-1"/>
              </w:rPr>
              <w:t>表</w:t>
            </w:r>
            <w:r>
              <w:rPr>
                <w:spacing w:val="-45"/>
              </w:rPr>
              <w:t xml:space="preserve"> </w:t>
            </w:r>
            <w:r>
              <w:rPr>
                <w:spacing w:val="-1"/>
              </w:rPr>
              <w:t>4-5    倍频带噪声通过林带传播时产生的衰减</w:t>
            </w:r>
          </w:p>
          <w:p w14:paraId="29D42BE7">
            <w:pPr>
              <w:spacing w:line="22" w:lineRule="exact"/>
            </w:pPr>
          </w:p>
          <w:tbl>
            <w:tblPr>
              <w:tblStyle w:val="5"/>
              <w:tblW w:w="8442"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4"/>
              <w:gridCol w:w="1417"/>
              <w:gridCol w:w="710"/>
              <w:gridCol w:w="711"/>
              <w:gridCol w:w="710"/>
              <w:gridCol w:w="711"/>
              <w:gridCol w:w="711"/>
              <w:gridCol w:w="711"/>
              <w:gridCol w:w="711"/>
              <w:gridCol w:w="716"/>
            </w:tblGrid>
            <w:tr w14:paraId="2EB2F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334" w:type="dxa"/>
                  <w:vMerge w:val="restart"/>
                  <w:tcBorders>
                    <w:bottom w:val="nil"/>
                  </w:tcBorders>
                  <w:vAlign w:val="top"/>
                </w:tcPr>
                <w:p w14:paraId="2AF91306">
                  <w:pPr>
                    <w:pStyle w:val="6"/>
                    <w:spacing w:before="301" w:line="228" w:lineRule="auto"/>
                    <w:ind w:left="466"/>
                    <w:rPr>
                      <w:sz w:val="20"/>
                      <w:szCs w:val="20"/>
                    </w:rPr>
                  </w:pPr>
                  <w:r>
                    <w:rPr>
                      <w:spacing w:val="3"/>
                      <w:sz w:val="20"/>
                      <w:szCs w:val="20"/>
                    </w:rPr>
                    <w:t>项目</w:t>
                  </w:r>
                </w:p>
              </w:tc>
              <w:tc>
                <w:tcPr>
                  <w:tcW w:w="1417" w:type="dxa"/>
                  <w:vMerge w:val="restart"/>
                  <w:tcBorders>
                    <w:bottom w:val="nil"/>
                  </w:tcBorders>
                  <w:vAlign w:val="top"/>
                </w:tcPr>
                <w:p w14:paraId="41FB6A53">
                  <w:pPr>
                    <w:pStyle w:val="6"/>
                    <w:spacing w:before="129" w:line="283" w:lineRule="auto"/>
                    <w:ind w:left="532" w:right="289" w:hanging="241"/>
                    <w:rPr>
                      <w:sz w:val="20"/>
                      <w:szCs w:val="20"/>
                    </w:rPr>
                  </w:pPr>
                  <w:r>
                    <w:rPr>
                      <w:spacing w:val="7"/>
                      <w:sz w:val="20"/>
                      <w:szCs w:val="20"/>
                    </w:rPr>
                    <w:t>传播距离</w:t>
                  </w:r>
                  <w:r>
                    <w:rPr>
                      <w:spacing w:val="2"/>
                      <w:sz w:val="20"/>
                      <w:szCs w:val="20"/>
                    </w:rPr>
                    <w:t xml:space="preserve"> </w:t>
                  </w:r>
                  <w:r>
                    <w:rPr>
                      <w:sz w:val="20"/>
                      <w:szCs w:val="20"/>
                    </w:rPr>
                    <w:t>d</w:t>
                  </w:r>
                  <w:r>
                    <w:rPr>
                      <w:position w:val="-2"/>
                      <w:sz w:val="10"/>
                      <w:szCs w:val="10"/>
                    </w:rPr>
                    <w:t>f</w:t>
                  </w:r>
                  <w:r>
                    <w:rPr>
                      <w:spacing w:val="3"/>
                      <w:sz w:val="20"/>
                      <w:szCs w:val="20"/>
                    </w:rPr>
                    <w:t>/m</w:t>
                  </w:r>
                </w:p>
              </w:tc>
              <w:tc>
                <w:tcPr>
                  <w:tcW w:w="5691" w:type="dxa"/>
                  <w:gridSpan w:val="8"/>
                  <w:vAlign w:val="top"/>
                </w:tcPr>
                <w:p w14:paraId="0FB040C3">
                  <w:pPr>
                    <w:pStyle w:val="6"/>
                    <w:spacing w:before="125" w:line="228" w:lineRule="auto"/>
                    <w:ind w:left="2166"/>
                    <w:rPr>
                      <w:sz w:val="20"/>
                      <w:szCs w:val="20"/>
                    </w:rPr>
                  </w:pPr>
                  <w:r>
                    <w:rPr>
                      <w:spacing w:val="9"/>
                      <w:sz w:val="20"/>
                      <w:szCs w:val="20"/>
                    </w:rPr>
                    <w:t>倍频带中心频率/</w:t>
                  </w:r>
                  <w:r>
                    <w:rPr>
                      <w:sz w:val="20"/>
                      <w:szCs w:val="20"/>
                    </w:rPr>
                    <w:t>Hz</w:t>
                  </w:r>
                </w:p>
              </w:tc>
            </w:tr>
            <w:tr w14:paraId="46BF7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34" w:type="dxa"/>
                  <w:vMerge w:val="continue"/>
                  <w:tcBorders>
                    <w:top w:val="nil"/>
                  </w:tcBorders>
                  <w:vAlign w:val="top"/>
                </w:tcPr>
                <w:p w14:paraId="2D809692">
                  <w:pPr>
                    <w:rPr>
                      <w:rFonts w:ascii="Arial"/>
                      <w:sz w:val="21"/>
                    </w:rPr>
                  </w:pPr>
                </w:p>
              </w:tc>
              <w:tc>
                <w:tcPr>
                  <w:tcW w:w="1417" w:type="dxa"/>
                  <w:vMerge w:val="continue"/>
                  <w:tcBorders>
                    <w:top w:val="nil"/>
                  </w:tcBorders>
                  <w:vAlign w:val="top"/>
                </w:tcPr>
                <w:p w14:paraId="506294C6">
                  <w:pPr>
                    <w:rPr>
                      <w:rFonts w:ascii="Arial"/>
                      <w:sz w:val="21"/>
                    </w:rPr>
                  </w:pPr>
                </w:p>
              </w:tc>
              <w:tc>
                <w:tcPr>
                  <w:tcW w:w="710" w:type="dxa"/>
                  <w:vAlign w:val="top"/>
                </w:tcPr>
                <w:p w14:paraId="73E80998">
                  <w:pPr>
                    <w:pStyle w:val="6"/>
                    <w:spacing w:before="126" w:line="189" w:lineRule="auto"/>
                    <w:ind w:left="255"/>
                    <w:rPr>
                      <w:sz w:val="20"/>
                      <w:szCs w:val="20"/>
                    </w:rPr>
                  </w:pPr>
                  <w:r>
                    <w:rPr>
                      <w:sz w:val="20"/>
                      <w:szCs w:val="20"/>
                    </w:rPr>
                    <w:t>63</w:t>
                  </w:r>
                </w:p>
              </w:tc>
              <w:tc>
                <w:tcPr>
                  <w:tcW w:w="711" w:type="dxa"/>
                  <w:vAlign w:val="top"/>
                </w:tcPr>
                <w:p w14:paraId="4F4E37D9">
                  <w:pPr>
                    <w:pStyle w:val="6"/>
                    <w:spacing w:before="125" w:line="190" w:lineRule="auto"/>
                    <w:ind w:left="219"/>
                    <w:rPr>
                      <w:sz w:val="20"/>
                      <w:szCs w:val="20"/>
                    </w:rPr>
                  </w:pPr>
                  <w:r>
                    <w:rPr>
                      <w:spacing w:val="-3"/>
                      <w:sz w:val="20"/>
                      <w:szCs w:val="20"/>
                    </w:rPr>
                    <w:t>125</w:t>
                  </w:r>
                </w:p>
              </w:tc>
              <w:tc>
                <w:tcPr>
                  <w:tcW w:w="710" w:type="dxa"/>
                  <w:vAlign w:val="top"/>
                </w:tcPr>
                <w:p w14:paraId="0F96629E">
                  <w:pPr>
                    <w:pStyle w:val="6"/>
                    <w:spacing w:before="126" w:line="189" w:lineRule="auto"/>
                    <w:ind w:left="205"/>
                    <w:rPr>
                      <w:sz w:val="20"/>
                      <w:szCs w:val="20"/>
                    </w:rPr>
                  </w:pPr>
                  <w:r>
                    <w:rPr>
                      <w:spacing w:val="1"/>
                      <w:sz w:val="20"/>
                      <w:szCs w:val="20"/>
                    </w:rPr>
                    <w:t>250</w:t>
                  </w:r>
                </w:p>
              </w:tc>
              <w:tc>
                <w:tcPr>
                  <w:tcW w:w="711" w:type="dxa"/>
                  <w:vAlign w:val="top"/>
                </w:tcPr>
                <w:p w14:paraId="50A271ED">
                  <w:pPr>
                    <w:pStyle w:val="6"/>
                    <w:spacing w:before="126" w:line="189" w:lineRule="auto"/>
                    <w:ind w:left="210"/>
                    <w:rPr>
                      <w:sz w:val="20"/>
                      <w:szCs w:val="20"/>
                    </w:rPr>
                  </w:pPr>
                  <w:r>
                    <w:rPr>
                      <w:spacing w:val="1"/>
                      <w:sz w:val="20"/>
                      <w:szCs w:val="20"/>
                    </w:rPr>
                    <w:t>500</w:t>
                  </w:r>
                </w:p>
              </w:tc>
              <w:tc>
                <w:tcPr>
                  <w:tcW w:w="711" w:type="dxa"/>
                  <w:vAlign w:val="top"/>
                </w:tcPr>
                <w:p w14:paraId="625F3D07">
                  <w:pPr>
                    <w:pStyle w:val="6"/>
                    <w:spacing w:before="125" w:line="190" w:lineRule="auto"/>
                    <w:ind w:left="168"/>
                    <w:rPr>
                      <w:sz w:val="20"/>
                      <w:szCs w:val="20"/>
                    </w:rPr>
                  </w:pPr>
                  <w:r>
                    <w:rPr>
                      <w:spacing w:val="-1"/>
                      <w:sz w:val="20"/>
                      <w:szCs w:val="20"/>
                    </w:rPr>
                    <w:t>1000</w:t>
                  </w:r>
                </w:p>
              </w:tc>
              <w:tc>
                <w:tcPr>
                  <w:tcW w:w="711" w:type="dxa"/>
                  <w:vAlign w:val="top"/>
                </w:tcPr>
                <w:p w14:paraId="4335FDF4">
                  <w:pPr>
                    <w:pStyle w:val="6"/>
                    <w:spacing w:before="126" w:line="189" w:lineRule="auto"/>
                    <w:ind w:left="154"/>
                    <w:rPr>
                      <w:sz w:val="20"/>
                      <w:szCs w:val="20"/>
                    </w:rPr>
                  </w:pPr>
                  <w:r>
                    <w:rPr>
                      <w:spacing w:val="2"/>
                      <w:sz w:val="20"/>
                      <w:szCs w:val="20"/>
                    </w:rPr>
                    <w:t>2000</w:t>
                  </w:r>
                </w:p>
              </w:tc>
              <w:tc>
                <w:tcPr>
                  <w:tcW w:w="711" w:type="dxa"/>
                  <w:vAlign w:val="top"/>
                </w:tcPr>
                <w:p w14:paraId="294F2D56">
                  <w:pPr>
                    <w:pStyle w:val="6"/>
                    <w:spacing w:before="126" w:line="189" w:lineRule="auto"/>
                    <w:ind w:left="152"/>
                    <w:rPr>
                      <w:sz w:val="20"/>
                      <w:szCs w:val="20"/>
                    </w:rPr>
                  </w:pPr>
                  <w:r>
                    <w:rPr>
                      <w:spacing w:val="2"/>
                      <w:sz w:val="20"/>
                      <w:szCs w:val="20"/>
                    </w:rPr>
                    <w:t>4000</w:t>
                  </w:r>
                </w:p>
              </w:tc>
              <w:tc>
                <w:tcPr>
                  <w:tcW w:w="716" w:type="dxa"/>
                  <w:vAlign w:val="top"/>
                </w:tcPr>
                <w:p w14:paraId="01B10982">
                  <w:pPr>
                    <w:pStyle w:val="6"/>
                    <w:spacing w:before="126" w:line="189" w:lineRule="auto"/>
                    <w:ind w:left="153"/>
                    <w:rPr>
                      <w:sz w:val="20"/>
                      <w:szCs w:val="20"/>
                    </w:rPr>
                  </w:pPr>
                  <w:r>
                    <w:rPr>
                      <w:spacing w:val="3"/>
                      <w:sz w:val="20"/>
                      <w:szCs w:val="20"/>
                    </w:rPr>
                    <w:t>8000</w:t>
                  </w:r>
                </w:p>
              </w:tc>
            </w:tr>
            <w:tr w14:paraId="45A0B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334" w:type="dxa"/>
                  <w:vAlign w:val="top"/>
                </w:tcPr>
                <w:p w14:paraId="5A549576">
                  <w:pPr>
                    <w:pStyle w:val="6"/>
                    <w:spacing w:before="95" w:line="220" w:lineRule="auto"/>
                    <w:ind w:left="305"/>
                    <w:rPr>
                      <w:sz w:val="20"/>
                      <w:szCs w:val="20"/>
                    </w:rPr>
                  </w:pPr>
                  <w:r>
                    <w:rPr>
                      <w:spacing w:val="8"/>
                      <w:sz w:val="20"/>
                      <w:szCs w:val="20"/>
                    </w:rPr>
                    <w:t>衰减/</w:t>
                  </w:r>
                  <w:r>
                    <w:rPr>
                      <w:sz w:val="20"/>
                      <w:szCs w:val="20"/>
                    </w:rPr>
                    <w:t>dB</w:t>
                  </w:r>
                </w:p>
              </w:tc>
              <w:tc>
                <w:tcPr>
                  <w:tcW w:w="1417" w:type="dxa"/>
                  <w:vAlign w:val="top"/>
                </w:tcPr>
                <w:p w14:paraId="4E3EB6CA">
                  <w:pPr>
                    <w:pStyle w:val="6"/>
                    <w:spacing w:before="95" w:line="220" w:lineRule="auto"/>
                    <w:ind w:left="229"/>
                    <w:rPr>
                      <w:sz w:val="20"/>
                      <w:szCs w:val="20"/>
                    </w:rPr>
                  </w:pPr>
                  <w:r>
                    <w:rPr>
                      <w:spacing w:val="3"/>
                      <w:sz w:val="20"/>
                      <w:szCs w:val="20"/>
                    </w:rPr>
                    <w:t>10≤</w:t>
                  </w:r>
                  <w:r>
                    <w:rPr>
                      <w:sz w:val="20"/>
                      <w:szCs w:val="20"/>
                    </w:rPr>
                    <w:t>d</w:t>
                  </w:r>
                  <w:r>
                    <w:rPr>
                      <w:position w:val="-2"/>
                      <w:sz w:val="10"/>
                      <w:szCs w:val="10"/>
                    </w:rPr>
                    <w:t>f</w:t>
                  </w:r>
                  <w:r>
                    <w:rPr>
                      <w:spacing w:val="3"/>
                      <w:sz w:val="20"/>
                      <w:szCs w:val="20"/>
                    </w:rPr>
                    <w:t>＜20</w:t>
                  </w:r>
                </w:p>
              </w:tc>
              <w:tc>
                <w:tcPr>
                  <w:tcW w:w="710" w:type="dxa"/>
                  <w:vAlign w:val="top"/>
                </w:tcPr>
                <w:p w14:paraId="3D51B2CB">
                  <w:pPr>
                    <w:pStyle w:val="6"/>
                    <w:spacing w:before="128" w:line="189" w:lineRule="auto"/>
                    <w:ind w:left="310"/>
                    <w:rPr>
                      <w:sz w:val="20"/>
                      <w:szCs w:val="20"/>
                    </w:rPr>
                  </w:pPr>
                  <w:r>
                    <w:rPr>
                      <w:sz w:val="20"/>
                      <w:szCs w:val="20"/>
                    </w:rPr>
                    <w:t>0</w:t>
                  </w:r>
                </w:p>
              </w:tc>
              <w:tc>
                <w:tcPr>
                  <w:tcW w:w="711" w:type="dxa"/>
                  <w:vAlign w:val="top"/>
                </w:tcPr>
                <w:p w14:paraId="63E52E1E">
                  <w:pPr>
                    <w:pStyle w:val="6"/>
                    <w:spacing w:before="128" w:line="189" w:lineRule="auto"/>
                    <w:ind w:left="311"/>
                    <w:rPr>
                      <w:sz w:val="20"/>
                      <w:szCs w:val="20"/>
                    </w:rPr>
                  </w:pPr>
                  <w:r>
                    <w:rPr>
                      <w:sz w:val="20"/>
                      <w:szCs w:val="20"/>
                    </w:rPr>
                    <w:t>0</w:t>
                  </w:r>
                </w:p>
              </w:tc>
              <w:tc>
                <w:tcPr>
                  <w:tcW w:w="710" w:type="dxa"/>
                  <w:vAlign w:val="top"/>
                </w:tcPr>
                <w:p w14:paraId="2F8491F7">
                  <w:pPr>
                    <w:pStyle w:val="6"/>
                    <w:spacing w:before="127" w:line="189" w:lineRule="auto"/>
                    <w:ind w:left="324"/>
                    <w:rPr>
                      <w:sz w:val="20"/>
                      <w:szCs w:val="20"/>
                    </w:rPr>
                  </w:pPr>
                  <w:r>
                    <w:rPr>
                      <w:sz w:val="20"/>
                      <w:szCs w:val="20"/>
                    </w:rPr>
                    <w:t>1</w:t>
                  </w:r>
                </w:p>
              </w:tc>
              <w:tc>
                <w:tcPr>
                  <w:tcW w:w="711" w:type="dxa"/>
                  <w:vAlign w:val="top"/>
                </w:tcPr>
                <w:p w14:paraId="5DAFAA5F">
                  <w:pPr>
                    <w:pStyle w:val="6"/>
                    <w:spacing w:before="127" w:line="189" w:lineRule="auto"/>
                    <w:ind w:left="324"/>
                    <w:rPr>
                      <w:sz w:val="20"/>
                      <w:szCs w:val="20"/>
                    </w:rPr>
                  </w:pPr>
                  <w:r>
                    <w:rPr>
                      <w:sz w:val="20"/>
                      <w:szCs w:val="20"/>
                    </w:rPr>
                    <w:t>1</w:t>
                  </w:r>
                </w:p>
              </w:tc>
              <w:tc>
                <w:tcPr>
                  <w:tcW w:w="711" w:type="dxa"/>
                  <w:vAlign w:val="top"/>
                </w:tcPr>
                <w:p w14:paraId="4F9CDE16">
                  <w:pPr>
                    <w:pStyle w:val="6"/>
                    <w:spacing w:before="127" w:line="189" w:lineRule="auto"/>
                    <w:ind w:left="326"/>
                    <w:rPr>
                      <w:sz w:val="20"/>
                      <w:szCs w:val="20"/>
                    </w:rPr>
                  </w:pPr>
                  <w:r>
                    <w:rPr>
                      <w:sz w:val="20"/>
                      <w:szCs w:val="20"/>
                    </w:rPr>
                    <w:t>1</w:t>
                  </w:r>
                </w:p>
              </w:tc>
              <w:tc>
                <w:tcPr>
                  <w:tcW w:w="711" w:type="dxa"/>
                  <w:vAlign w:val="top"/>
                </w:tcPr>
                <w:p w14:paraId="3615016E">
                  <w:pPr>
                    <w:pStyle w:val="6"/>
                    <w:spacing w:before="127" w:line="189" w:lineRule="auto"/>
                    <w:ind w:left="325"/>
                    <w:rPr>
                      <w:sz w:val="20"/>
                      <w:szCs w:val="20"/>
                    </w:rPr>
                  </w:pPr>
                  <w:r>
                    <w:rPr>
                      <w:sz w:val="20"/>
                      <w:szCs w:val="20"/>
                    </w:rPr>
                    <w:t>1</w:t>
                  </w:r>
                </w:p>
              </w:tc>
              <w:tc>
                <w:tcPr>
                  <w:tcW w:w="711" w:type="dxa"/>
                  <w:vAlign w:val="top"/>
                </w:tcPr>
                <w:p w14:paraId="381537A7">
                  <w:pPr>
                    <w:pStyle w:val="6"/>
                    <w:spacing w:before="127" w:line="189" w:lineRule="auto"/>
                    <w:ind w:left="312"/>
                    <w:rPr>
                      <w:sz w:val="20"/>
                      <w:szCs w:val="20"/>
                    </w:rPr>
                  </w:pPr>
                  <w:r>
                    <w:rPr>
                      <w:sz w:val="20"/>
                      <w:szCs w:val="20"/>
                    </w:rPr>
                    <w:t>2</w:t>
                  </w:r>
                </w:p>
              </w:tc>
              <w:tc>
                <w:tcPr>
                  <w:tcW w:w="716" w:type="dxa"/>
                  <w:vAlign w:val="top"/>
                </w:tcPr>
                <w:p w14:paraId="4BAD9086">
                  <w:pPr>
                    <w:pStyle w:val="6"/>
                    <w:spacing w:before="128" w:line="189" w:lineRule="auto"/>
                    <w:ind w:left="315"/>
                    <w:rPr>
                      <w:sz w:val="20"/>
                      <w:szCs w:val="20"/>
                    </w:rPr>
                  </w:pPr>
                  <w:r>
                    <w:rPr>
                      <w:sz w:val="20"/>
                      <w:szCs w:val="20"/>
                    </w:rPr>
                    <w:t>3</w:t>
                  </w:r>
                </w:p>
              </w:tc>
            </w:tr>
            <w:tr w14:paraId="36703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334" w:type="dxa"/>
                  <w:vAlign w:val="top"/>
                </w:tcPr>
                <w:p w14:paraId="7CCB9E80">
                  <w:pPr>
                    <w:pStyle w:val="6"/>
                    <w:spacing w:before="97" w:line="268" w:lineRule="auto"/>
                    <w:ind w:left="303" w:right="247" w:hanging="51"/>
                    <w:rPr>
                      <w:sz w:val="20"/>
                      <w:szCs w:val="20"/>
                    </w:rPr>
                  </w:pPr>
                  <w:r>
                    <w:rPr>
                      <w:spacing w:val="7"/>
                      <w:sz w:val="20"/>
                      <w:szCs w:val="20"/>
                    </w:rPr>
                    <w:t>衰减系数</w:t>
                  </w:r>
                  <w:r>
                    <w:rPr>
                      <w:sz w:val="20"/>
                      <w:szCs w:val="20"/>
                    </w:rPr>
                    <w:t xml:space="preserve"> </w:t>
                  </w:r>
                  <w:r>
                    <w:rPr>
                      <w:spacing w:val="5"/>
                      <w:sz w:val="20"/>
                      <w:szCs w:val="20"/>
                    </w:rPr>
                    <w:t>/(</w:t>
                  </w:r>
                  <w:r>
                    <w:rPr>
                      <w:sz w:val="20"/>
                      <w:szCs w:val="20"/>
                    </w:rPr>
                    <w:t>dB</w:t>
                  </w:r>
                  <w:r>
                    <w:rPr>
                      <w:spacing w:val="5"/>
                      <w:sz w:val="20"/>
                      <w:szCs w:val="20"/>
                    </w:rPr>
                    <w:t>/m)</w:t>
                  </w:r>
                </w:p>
              </w:tc>
              <w:tc>
                <w:tcPr>
                  <w:tcW w:w="1417" w:type="dxa"/>
                  <w:vAlign w:val="top"/>
                </w:tcPr>
                <w:p w14:paraId="63229D99">
                  <w:pPr>
                    <w:pStyle w:val="6"/>
                    <w:spacing w:before="267" w:line="262" w:lineRule="exact"/>
                    <w:ind w:left="163"/>
                    <w:rPr>
                      <w:sz w:val="20"/>
                      <w:szCs w:val="20"/>
                    </w:rPr>
                  </w:pPr>
                  <w:r>
                    <w:rPr>
                      <w:spacing w:val="5"/>
                      <w:position w:val="1"/>
                      <w:sz w:val="20"/>
                      <w:szCs w:val="20"/>
                    </w:rPr>
                    <w:t>20≤</w:t>
                  </w:r>
                  <w:r>
                    <w:rPr>
                      <w:position w:val="1"/>
                      <w:sz w:val="20"/>
                      <w:szCs w:val="20"/>
                    </w:rPr>
                    <w:t>d</w:t>
                  </w:r>
                  <w:r>
                    <w:rPr>
                      <w:position w:val="-1"/>
                      <w:sz w:val="10"/>
                      <w:szCs w:val="10"/>
                    </w:rPr>
                    <w:t>f</w:t>
                  </w:r>
                  <w:r>
                    <w:rPr>
                      <w:spacing w:val="5"/>
                      <w:position w:val="1"/>
                      <w:sz w:val="20"/>
                      <w:szCs w:val="20"/>
                    </w:rPr>
                    <w:t>＜200</w:t>
                  </w:r>
                </w:p>
              </w:tc>
              <w:tc>
                <w:tcPr>
                  <w:tcW w:w="710" w:type="dxa"/>
                  <w:vAlign w:val="top"/>
                </w:tcPr>
                <w:p w14:paraId="3B21F8BE">
                  <w:pPr>
                    <w:pStyle w:val="6"/>
                    <w:spacing w:before="299" w:line="189" w:lineRule="auto"/>
                    <w:ind w:left="152"/>
                    <w:rPr>
                      <w:sz w:val="20"/>
                      <w:szCs w:val="20"/>
                    </w:rPr>
                  </w:pPr>
                  <w:r>
                    <w:rPr>
                      <w:spacing w:val="2"/>
                      <w:sz w:val="20"/>
                      <w:szCs w:val="20"/>
                    </w:rPr>
                    <w:t>0.02</w:t>
                  </w:r>
                </w:p>
              </w:tc>
              <w:tc>
                <w:tcPr>
                  <w:tcW w:w="711" w:type="dxa"/>
                  <w:vAlign w:val="top"/>
                </w:tcPr>
                <w:p w14:paraId="1376B3DF">
                  <w:pPr>
                    <w:pStyle w:val="6"/>
                    <w:spacing w:before="299" w:line="189" w:lineRule="auto"/>
                    <w:ind w:left="152"/>
                    <w:rPr>
                      <w:sz w:val="20"/>
                      <w:szCs w:val="20"/>
                    </w:rPr>
                  </w:pPr>
                  <w:r>
                    <w:rPr>
                      <w:spacing w:val="2"/>
                      <w:sz w:val="20"/>
                      <w:szCs w:val="20"/>
                    </w:rPr>
                    <w:t>0.03</w:t>
                  </w:r>
                </w:p>
              </w:tc>
              <w:tc>
                <w:tcPr>
                  <w:tcW w:w="710" w:type="dxa"/>
                  <w:vAlign w:val="top"/>
                </w:tcPr>
                <w:p w14:paraId="6B7E2DCF">
                  <w:pPr>
                    <w:pStyle w:val="6"/>
                    <w:spacing w:before="299" w:line="189" w:lineRule="auto"/>
                    <w:ind w:left="152"/>
                    <w:rPr>
                      <w:sz w:val="20"/>
                      <w:szCs w:val="20"/>
                    </w:rPr>
                  </w:pPr>
                  <w:r>
                    <w:rPr>
                      <w:spacing w:val="2"/>
                      <w:sz w:val="20"/>
                      <w:szCs w:val="20"/>
                    </w:rPr>
                    <w:t>0.04</w:t>
                  </w:r>
                </w:p>
              </w:tc>
              <w:tc>
                <w:tcPr>
                  <w:tcW w:w="711" w:type="dxa"/>
                  <w:vAlign w:val="top"/>
                </w:tcPr>
                <w:p w14:paraId="16AB6D14">
                  <w:pPr>
                    <w:pStyle w:val="6"/>
                    <w:spacing w:before="299" w:line="189" w:lineRule="auto"/>
                    <w:ind w:left="154"/>
                    <w:rPr>
                      <w:sz w:val="20"/>
                      <w:szCs w:val="20"/>
                    </w:rPr>
                  </w:pPr>
                  <w:r>
                    <w:rPr>
                      <w:spacing w:val="2"/>
                      <w:sz w:val="20"/>
                      <w:szCs w:val="20"/>
                    </w:rPr>
                    <w:t>0.05</w:t>
                  </w:r>
                </w:p>
              </w:tc>
              <w:tc>
                <w:tcPr>
                  <w:tcW w:w="711" w:type="dxa"/>
                  <w:vAlign w:val="top"/>
                </w:tcPr>
                <w:p w14:paraId="0D72AB1B">
                  <w:pPr>
                    <w:pStyle w:val="6"/>
                    <w:spacing w:before="299" w:line="189" w:lineRule="auto"/>
                    <w:ind w:left="154"/>
                    <w:rPr>
                      <w:sz w:val="20"/>
                      <w:szCs w:val="20"/>
                    </w:rPr>
                  </w:pPr>
                  <w:r>
                    <w:rPr>
                      <w:spacing w:val="2"/>
                      <w:sz w:val="20"/>
                      <w:szCs w:val="20"/>
                    </w:rPr>
                    <w:t>0.06</w:t>
                  </w:r>
                </w:p>
              </w:tc>
              <w:tc>
                <w:tcPr>
                  <w:tcW w:w="711" w:type="dxa"/>
                  <w:vAlign w:val="top"/>
                </w:tcPr>
                <w:p w14:paraId="5B73E6D9">
                  <w:pPr>
                    <w:pStyle w:val="6"/>
                    <w:spacing w:before="299" w:line="189" w:lineRule="auto"/>
                    <w:ind w:left="153"/>
                    <w:rPr>
                      <w:sz w:val="20"/>
                      <w:szCs w:val="20"/>
                    </w:rPr>
                  </w:pPr>
                  <w:r>
                    <w:rPr>
                      <w:spacing w:val="2"/>
                      <w:sz w:val="20"/>
                      <w:szCs w:val="20"/>
                    </w:rPr>
                    <w:t>0.08</w:t>
                  </w:r>
                </w:p>
              </w:tc>
              <w:tc>
                <w:tcPr>
                  <w:tcW w:w="711" w:type="dxa"/>
                  <w:vAlign w:val="top"/>
                </w:tcPr>
                <w:p w14:paraId="01C44447">
                  <w:pPr>
                    <w:pStyle w:val="6"/>
                    <w:spacing w:before="299" w:line="189" w:lineRule="auto"/>
                    <w:ind w:left="155"/>
                    <w:rPr>
                      <w:sz w:val="20"/>
                      <w:szCs w:val="20"/>
                    </w:rPr>
                  </w:pPr>
                  <w:r>
                    <w:rPr>
                      <w:spacing w:val="2"/>
                      <w:sz w:val="20"/>
                      <w:szCs w:val="20"/>
                    </w:rPr>
                    <w:t>0.09</w:t>
                  </w:r>
                </w:p>
              </w:tc>
              <w:tc>
                <w:tcPr>
                  <w:tcW w:w="716" w:type="dxa"/>
                  <w:vAlign w:val="top"/>
                </w:tcPr>
                <w:p w14:paraId="19841883">
                  <w:pPr>
                    <w:pStyle w:val="6"/>
                    <w:spacing w:before="298" w:line="190" w:lineRule="auto"/>
                    <w:ind w:left="154"/>
                    <w:rPr>
                      <w:sz w:val="20"/>
                      <w:szCs w:val="20"/>
                    </w:rPr>
                  </w:pPr>
                  <w:r>
                    <w:rPr>
                      <w:spacing w:val="2"/>
                      <w:sz w:val="20"/>
                      <w:szCs w:val="20"/>
                    </w:rPr>
                    <w:t>0.12</w:t>
                  </w:r>
                </w:p>
              </w:tc>
            </w:tr>
          </w:tbl>
          <w:p w14:paraId="28EB2699">
            <w:pPr>
              <w:pStyle w:val="6"/>
              <w:spacing w:before="194" w:line="219" w:lineRule="auto"/>
              <w:ind w:left="586"/>
            </w:pPr>
            <w:r>
              <w:rPr>
                <w:spacing w:val="-1"/>
              </w:rPr>
              <w:t>4、本项目修正量和衰减量</w:t>
            </w:r>
          </w:p>
          <w:p w14:paraId="48561076">
            <w:pPr>
              <w:pStyle w:val="6"/>
              <w:spacing w:before="214" w:line="330" w:lineRule="auto"/>
              <w:ind w:left="112" w:right="40" w:firstLine="517"/>
            </w:pPr>
            <w:r>
              <w:rPr>
                <w:spacing w:val="-8"/>
              </w:rPr>
              <w:t>(1)道路纵坡修正量(△L坡度)，道路设计纵坡度为0.3%～2.5%，本项目取1.5%，</w:t>
            </w:r>
            <w:r>
              <w:rPr>
                <w:spacing w:val="5"/>
              </w:rPr>
              <w:t xml:space="preserve"> </w:t>
            </w:r>
            <w:r>
              <w:t>则大型车噪声级修正值约为1.47dB(A)，中型车噪声级修正</w:t>
            </w:r>
            <w:r>
              <w:rPr>
                <w:spacing w:val="-1"/>
              </w:rPr>
              <w:t>值约为1.1(A)，小型车</w:t>
            </w:r>
            <w:r>
              <w:t xml:space="preserve"> </w:t>
            </w:r>
            <w:r>
              <w:rPr>
                <w:spacing w:val="-1"/>
              </w:rPr>
              <w:t>噪声级修正值约为0.75dB(A)。</w:t>
            </w:r>
          </w:p>
          <w:p w14:paraId="63C1B926">
            <w:pPr>
              <w:pStyle w:val="6"/>
              <w:spacing w:before="215" w:line="302" w:lineRule="auto"/>
              <w:ind w:left="107" w:right="26" w:firstLine="522"/>
            </w:pPr>
            <w:r>
              <w:rPr>
                <w:spacing w:val="-5"/>
              </w:rPr>
              <w:t>(2)道路路面材料引起的修正量(△L路面)，路面设计为低噪声路面，根据相关</w:t>
            </w:r>
            <w:r>
              <w:rPr>
                <w:spacing w:val="17"/>
              </w:rPr>
              <w:t xml:space="preserve"> </w:t>
            </w:r>
            <w:r>
              <w:rPr>
                <w:spacing w:val="-1"/>
              </w:rPr>
              <w:t>研究，低噪声路面一般可降噪约3～6dB(A)，因此，修正量取平均值为-4.</w:t>
            </w:r>
            <w:r>
              <w:rPr>
                <w:spacing w:val="-2"/>
              </w:rPr>
              <w:t>5dB(A)。</w:t>
            </w:r>
          </w:p>
          <w:p w14:paraId="64E4703E">
            <w:pPr>
              <w:pStyle w:val="6"/>
              <w:spacing w:before="214" w:line="302" w:lineRule="auto"/>
              <w:ind w:left="107" w:right="102" w:firstLine="522"/>
            </w:pPr>
            <w:r>
              <w:rPr>
                <w:spacing w:val="-1"/>
              </w:rPr>
              <w:t>(3)声波传播途径中引起的衰减量(△L2)，预测时只</w:t>
            </w:r>
            <w:r>
              <w:rPr>
                <w:spacing w:val="-2"/>
              </w:rPr>
              <w:t>考虑线声源的几何发散衰</w:t>
            </w:r>
            <w:r>
              <w:t xml:space="preserve"> </w:t>
            </w:r>
            <w:r>
              <w:rPr>
                <w:spacing w:val="-1"/>
              </w:rPr>
              <w:t>减、大气吸收引起的衰减、绿化林带噪声衰减和地面吸效应衰减。</w:t>
            </w:r>
          </w:p>
          <w:p w14:paraId="4F8037EE">
            <w:pPr>
              <w:pStyle w:val="6"/>
              <w:spacing w:before="217" w:line="219" w:lineRule="auto"/>
              <w:ind w:left="587"/>
            </w:pPr>
            <w:r>
              <w:rPr>
                <w:spacing w:val="-1"/>
              </w:rPr>
              <w:t>修正后各类车7.5m处的能力平均A声级，见表4-6。</w:t>
            </w:r>
          </w:p>
          <w:p w14:paraId="25BC27AB">
            <w:pPr>
              <w:pStyle w:val="6"/>
              <w:spacing w:before="214" w:line="219" w:lineRule="auto"/>
              <w:ind w:left="1128"/>
            </w:pPr>
            <w:r>
              <w:t xml:space="preserve">表4-6     修正后各类车7.5m处的能力平均A声级  </w:t>
            </w:r>
            <w:r>
              <w:rPr>
                <w:spacing w:val="-1"/>
              </w:rPr>
              <w:t xml:space="preserve">  单位：dB(A)</w:t>
            </w:r>
          </w:p>
          <w:p w14:paraId="5236C620">
            <w:pPr>
              <w:spacing w:line="21" w:lineRule="exact"/>
            </w:pPr>
          </w:p>
          <w:tbl>
            <w:tblPr>
              <w:tblStyle w:val="5"/>
              <w:tblW w:w="8518"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9"/>
              <w:gridCol w:w="4259"/>
            </w:tblGrid>
            <w:tr w14:paraId="22033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4259" w:type="dxa"/>
                  <w:vAlign w:val="top"/>
                </w:tcPr>
                <w:p w14:paraId="4CF4F3FB">
                  <w:pPr>
                    <w:pStyle w:val="6"/>
                    <w:spacing w:before="114" w:line="224" w:lineRule="auto"/>
                    <w:ind w:left="1904"/>
                    <w:rPr>
                      <w:sz w:val="20"/>
                      <w:szCs w:val="20"/>
                    </w:rPr>
                  </w:pPr>
                  <w:r>
                    <w:rPr>
                      <w:spacing w:val="15"/>
                      <w:sz w:val="20"/>
                      <w:szCs w:val="20"/>
                    </w:rPr>
                    <w:t>车型</w:t>
                  </w:r>
                </w:p>
              </w:tc>
              <w:tc>
                <w:tcPr>
                  <w:tcW w:w="4259" w:type="dxa"/>
                  <w:vAlign w:val="top"/>
                </w:tcPr>
                <w:p w14:paraId="15F4FCA9">
                  <w:pPr>
                    <w:pStyle w:val="6"/>
                    <w:spacing w:before="114" w:line="224" w:lineRule="auto"/>
                    <w:ind w:left="720"/>
                    <w:rPr>
                      <w:sz w:val="20"/>
                      <w:szCs w:val="20"/>
                    </w:rPr>
                  </w:pPr>
                  <w:r>
                    <w:rPr>
                      <w:spacing w:val="16"/>
                      <w:sz w:val="20"/>
                      <w:szCs w:val="20"/>
                    </w:rPr>
                    <w:t>单车7.5m处的能力平均</w:t>
                  </w:r>
                  <w:r>
                    <w:rPr>
                      <w:spacing w:val="-43"/>
                      <w:sz w:val="20"/>
                      <w:szCs w:val="20"/>
                    </w:rPr>
                    <w:t xml:space="preserve"> </w:t>
                  </w:r>
                  <w:r>
                    <w:rPr>
                      <w:spacing w:val="16"/>
                      <w:sz w:val="20"/>
                      <w:szCs w:val="20"/>
                    </w:rPr>
                    <w:t>A声级</w:t>
                  </w:r>
                </w:p>
              </w:tc>
            </w:tr>
            <w:tr w14:paraId="7986A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259" w:type="dxa"/>
                  <w:vAlign w:val="top"/>
                </w:tcPr>
                <w:p w14:paraId="5624A485">
                  <w:pPr>
                    <w:pStyle w:val="6"/>
                    <w:spacing w:before="112" w:line="224" w:lineRule="auto"/>
                    <w:ind w:left="1908"/>
                    <w:rPr>
                      <w:sz w:val="20"/>
                      <w:szCs w:val="20"/>
                    </w:rPr>
                  </w:pPr>
                  <w:r>
                    <w:rPr>
                      <w:spacing w:val="14"/>
                      <w:sz w:val="20"/>
                      <w:szCs w:val="20"/>
                    </w:rPr>
                    <w:t>小型</w:t>
                  </w:r>
                </w:p>
              </w:tc>
              <w:tc>
                <w:tcPr>
                  <w:tcW w:w="4259" w:type="dxa"/>
                  <w:vAlign w:val="top"/>
                </w:tcPr>
                <w:p w14:paraId="112F2C87">
                  <w:pPr>
                    <w:pStyle w:val="6"/>
                    <w:spacing w:before="136" w:line="183" w:lineRule="auto"/>
                    <w:ind w:left="1860"/>
                    <w:rPr>
                      <w:sz w:val="22"/>
                      <w:szCs w:val="22"/>
                    </w:rPr>
                  </w:pPr>
                  <w:r>
                    <w:rPr>
                      <w:spacing w:val="-2"/>
                      <w:sz w:val="22"/>
                      <w:szCs w:val="22"/>
                    </w:rPr>
                    <w:t>66.36</w:t>
                  </w:r>
                </w:p>
              </w:tc>
            </w:tr>
          </w:tbl>
          <w:p w14:paraId="63430C3E">
            <w:pPr>
              <w:spacing w:line="46" w:lineRule="auto"/>
              <w:rPr>
                <w:rFonts w:ascii="Arial"/>
                <w:sz w:val="2"/>
              </w:rPr>
            </w:pPr>
          </w:p>
        </w:tc>
      </w:tr>
    </w:tbl>
    <w:p w14:paraId="7A57CDAB">
      <w:pPr>
        <w:pStyle w:val="2"/>
        <w:spacing w:line="216" w:lineRule="exact"/>
        <w:rPr>
          <w:sz w:val="18"/>
        </w:rPr>
      </w:pPr>
    </w:p>
    <w:p w14:paraId="4DFA0BB4">
      <w:pPr>
        <w:spacing w:line="216" w:lineRule="exact"/>
        <w:rPr>
          <w:sz w:val="18"/>
          <w:szCs w:val="18"/>
        </w:rPr>
        <w:sectPr>
          <w:footerReference r:id="rId44" w:type="default"/>
          <w:pgSz w:w="11906" w:h="16839"/>
          <w:pgMar w:top="400" w:right="1341" w:bottom="1240" w:left="1341" w:header="0" w:footer="1078" w:gutter="0"/>
          <w:cols w:space="720" w:num="1"/>
        </w:sectPr>
      </w:pPr>
    </w:p>
    <w:p w14:paraId="7E4E03A9">
      <w:pPr>
        <w:spacing w:before="13"/>
      </w:pPr>
      <w:r>
        <w:pict>
          <v:shape id="_x0000_s1042" o:spid="_x0000_s1042" style="position:absolute;left:0pt;margin-left:521.85pt;margin-top:71.4pt;height:37pt;width:0.5pt;mso-position-horizontal-relative:page;mso-position-vertical-relative:page;z-index:251696128;mso-width-relative:page;mso-height-relative:page;" filled="f" stroked="t" coordsize="10,740" o:allowincell="f" path="m4,0l4,740e">
            <v:fill on="f" focussize="0,0"/>
            <v:stroke weight="0.48pt" color="#000000" miterlimit="2" joinstyle="bevel"/>
            <v:imagedata o:title=""/>
            <o:lock v:ext="edit"/>
          </v:shape>
        </w:pict>
      </w:r>
      <w:r>
        <w:pict>
          <v:shape id="_x0000_s1043" o:spid="_x0000_s1043" style="position:absolute;left:0pt;margin-left:96.15pt;margin-top:71.4pt;height:37pt;width:0.5pt;mso-position-horizontal-relative:page;mso-position-vertical-relative:page;z-index:251697152;mso-width-relative:page;mso-height-relative:page;" filled="f" stroked="t" coordsize="10,740" o:allowincell="f" path="m4,0l4,740e">
            <v:fill on="f" focussize="0,0"/>
            <v:stroke weight="0.48pt" color="#000000" miterlimit="2" joinstyle="bevel"/>
            <v:imagedata o:title=""/>
            <o:lock v:ext="edit"/>
          </v:shape>
        </w:pict>
      </w:r>
    </w:p>
    <w:p w14:paraId="24D5B5F0">
      <w:pPr>
        <w:spacing w:before="13"/>
      </w:pPr>
    </w:p>
    <w:p w14:paraId="7E2703A3">
      <w:pPr>
        <w:spacing w:before="13"/>
      </w:pPr>
    </w:p>
    <w:p w14:paraId="26CAC940">
      <w:pPr>
        <w:spacing w:before="13"/>
      </w:pPr>
    </w:p>
    <w:tbl>
      <w:tblPr>
        <w:tblStyle w:val="5"/>
        <w:tblW w:w="92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3"/>
        <w:gridCol w:w="4363"/>
        <w:gridCol w:w="4372"/>
      </w:tblGrid>
      <w:tr w14:paraId="582A1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473" w:type="dxa"/>
            <w:vMerge w:val="restart"/>
            <w:tcBorders>
              <w:top w:val="single" w:color="000000" w:sz="6" w:space="0"/>
              <w:left w:val="single" w:color="000000" w:sz="6" w:space="0"/>
              <w:bottom w:val="nil"/>
            </w:tcBorders>
            <w:vAlign w:val="top"/>
          </w:tcPr>
          <w:p w14:paraId="5DDC8084">
            <w:pPr>
              <w:rPr>
                <w:rFonts w:ascii="Arial"/>
                <w:sz w:val="21"/>
              </w:rPr>
            </w:pPr>
          </w:p>
        </w:tc>
        <w:tc>
          <w:tcPr>
            <w:tcW w:w="4363" w:type="dxa"/>
            <w:tcBorders>
              <w:top w:val="single" w:color="000000" w:sz="6" w:space="0"/>
            </w:tcBorders>
            <w:vAlign w:val="top"/>
          </w:tcPr>
          <w:p w14:paraId="6342AF2B">
            <w:pPr>
              <w:pStyle w:val="6"/>
              <w:spacing w:before="114" w:line="226" w:lineRule="auto"/>
              <w:ind w:left="2026"/>
              <w:rPr>
                <w:sz w:val="20"/>
                <w:szCs w:val="20"/>
              </w:rPr>
            </w:pPr>
            <w:r>
              <w:rPr>
                <w:spacing w:val="6"/>
                <w:sz w:val="20"/>
                <w:szCs w:val="20"/>
              </w:rPr>
              <w:t>中型</w:t>
            </w:r>
          </w:p>
        </w:tc>
        <w:tc>
          <w:tcPr>
            <w:tcW w:w="4372" w:type="dxa"/>
            <w:tcBorders>
              <w:top w:val="single" w:color="000000" w:sz="6" w:space="0"/>
              <w:right w:val="single" w:color="000000" w:sz="6" w:space="0"/>
            </w:tcBorders>
            <w:vAlign w:val="top"/>
          </w:tcPr>
          <w:p w14:paraId="75D530CA">
            <w:pPr>
              <w:pStyle w:val="6"/>
              <w:spacing w:before="145" w:line="190" w:lineRule="auto"/>
              <w:ind w:left="1868"/>
              <w:rPr>
                <w:sz w:val="20"/>
                <w:szCs w:val="20"/>
              </w:rPr>
            </w:pPr>
            <w:r>
              <w:rPr>
                <w:spacing w:val="4"/>
                <w:sz w:val="20"/>
                <w:szCs w:val="20"/>
              </w:rPr>
              <w:t>71.98</w:t>
            </w:r>
          </w:p>
        </w:tc>
      </w:tr>
      <w:tr w14:paraId="62840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73" w:type="dxa"/>
            <w:vMerge w:val="continue"/>
            <w:tcBorders>
              <w:top w:val="nil"/>
              <w:left w:val="single" w:color="000000" w:sz="6" w:space="0"/>
              <w:bottom w:val="nil"/>
            </w:tcBorders>
            <w:vAlign w:val="top"/>
          </w:tcPr>
          <w:p w14:paraId="07E0F9D4">
            <w:pPr>
              <w:rPr>
                <w:rFonts w:ascii="Arial"/>
                <w:sz w:val="21"/>
              </w:rPr>
            </w:pPr>
          </w:p>
        </w:tc>
        <w:tc>
          <w:tcPr>
            <w:tcW w:w="4363" w:type="dxa"/>
            <w:vAlign w:val="top"/>
          </w:tcPr>
          <w:p w14:paraId="7F4C1AC9">
            <w:pPr>
              <w:pStyle w:val="6"/>
              <w:spacing w:before="110" w:line="226" w:lineRule="auto"/>
              <w:ind w:left="2009"/>
              <w:rPr>
                <w:sz w:val="20"/>
                <w:szCs w:val="20"/>
              </w:rPr>
            </w:pPr>
            <w:r>
              <w:rPr>
                <w:spacing w:val="15"/>
                <w:sz w:val="20"/>
                <w:szCs w:val="20"/>
              </w:rPr>
              <w:t>大型</w:t>
            </w:r>
          </w:p>
        </w:tc>
        <w:tc>
          <w:tcPr>
            <w:tcW w:w="4372" w:type="dxa"/>
            <w:tcBorders>
              <w:right w:val="single" w:color="000000" w:sz="6" w:space="0"/>
            </w:tcBorders>
            <w:vAlign w:val="top"/>
          </w:tcPr>
          <w:p w14:paraId="0738B7D0">
            <w:pPr>
              <w:pStyle w:val="6"/>
              <w:spacing w:before="142" w:line="189" w:lineRule="auto"/>
              <w:ind w:left="1868"/>
              <w:rPr>
                <w:sz w:val="20"/>
                <w:szCs w:val="20"/>
              </w:rPr>
            </w:pPr>
            <w:r>
              <w:rPr>
                <w:spacing w:val="4"/>
                <w:sz w:val="20"/>
                <w:szCs w:val="20"/>
              </w:rPr>
              <w:t>77.74</w:t>
            </w:r>
          </w:p>
        </w:tc>
      </w:tr>
      <w:tr w14:paraId="1CFB5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83" w:hRule="atLeast"/>
        </w:trPr>
        <w:tc>
          <w:tcPr>
            <w:tcW w:w="473" w:type="dxa"/>
            <w:vMerge w:val="continue"/>
            <w:tcBorders>
              <w:top w:val="nil"/>
              <w:left w:val="single" w:color="000000" w:sz="6" w:space="0"/>
              <w:bottom w:val="single" w:color="000000" w:sz="6" w:space="0"/>
            </w:tcBorders>
            <w:vAlign w:val="top"/>
          </w:tcPr>
          <w:p w14:paraId="09DF28D8">
            <w:pPr>
              <w:rPr>
                <w:rFonts w:ascii="Arial"/>
                <w:sz w:val="21"/>
              </w:rPr>
            </w:pPr>
          </w:p>
        </w:tc>
        <w:tc>
          <w:tcPr>
            <w:tcW w:w="8735" w:type="dxa"/>
            <w:gridSpan w:val="2"/>
            <w:tcBorders>
              <w:bottom w:val="single" w:color="000000" w:sz="6" w:space="0"/>
              <w:right w:val="single" w:color="000000" w:sz="6" w:space="0"/>
            </w:tcBorders>
            <w:vAlign w:val="top"/>
          </w:tcPr>
          <w:p w14:paraId="19339767">
            <w:pPr>
              <w:pStyle w:val="6"/>
              <w:spacing w:before="164" w:line="220" w:lineRule="auto"/>
              <w:ind w:left="592"/>
            </w:pPr>
            <w:r>
              <w:rPr>
                <w:spacing w:val="-2"/>
              </w:rPr>
              <w:t>5、交通噪声预测结果及分析</w:t>
            </w:r>
          </w:p>
          <w:p w14:paraId="418B271E">
            <w:pPr>
              <w:pStyle w:val="6"/>
              <w:spacing w:before="203" w:line="378" w:lineRule="auto"/>
              <w:ind w:left="106" w:right="102" w:firstLine="484"/>
            </w:pPr>
            <w:r>
              <w:rPr>
                <w:spacing w:val="-2"/>
              </w:rPr>
              <w:t>项目噪声预测选用《环境影响评价技术导则声环境》</w:t>
            </w:r>
            <w:r>
              <w:rPr>
                <w:spacing w:val="-52"/>
              </w:rPr>
              <w:t xml:space="preserve"> </w:t>
            </w:r>
            <w:r>
              <w:rPr>
                <w:spacing w:val="-2"/>
              </w:rPr>
              <w:t>(HJ 2.4-2021)中推荐的</w:t>
            </w:r>
            <w:r>
              <w:t xml:space="preserve"> </w:t>
            </w:r>
            <w:r>
              <w:rPr>
                <w:spacing w:val="-3"/>
              </w:rPr>
              <w:t>公路交通噪声预测系列模式，根据项目设计</w:t>
            </w:r>
            <w:r>
              <w:rPr>
                <w:spacing w:val="-4"/>
              </w:rPr>
              <w:t>标准及车流量情况，计算得到项目各预</w:t>
            </w:r>
            <w:r>
              <w:t xml:space="preserve"> </w:t>
            </w:r>
            <w:r>
              <w:rPr>
                <w:spacing w:val="-3"/>
              </w:rPr>
              <w:t>测年道路两侧不同距离交通噪声预测结果，</w:t>
            </w:r>
            <w:r>
              <w:rPr>
                <w:spacing w:val="-4"/>
              </w:rPr>
              <w:t>并得不同距离交通噪声预测平均值作为</w:t>
            </w:r>
            <w:r>
              <w:t xml:space="preserve"> </w:t>
            </w:r>
            <w:r>
              <w:rPr>
                <w:spacing w:val="-1"/>
              </w:rPr>
              <w:t>评价指标，各道路各时段噪声贡献值结果见表4-7。</w:t>
            </w:r>
          </w:p>
          <w:p w14:paraId="2FD92AD1">
            <w:pPr>
              <w:pStyle w:val="6"/>
              <w:spacing w:before="36" w:line="371" w:lineRule="auto"/>
              <w:ind w:left="119" w:right="102" w:firstLine="470"/>
            </w:pPr>
            <w:r>
              <w:rPr>
                <w:spacing w:val="-4"/>
              </w:rPr>
              <w:t>从表</w:t>
            </w:r>
            <w:r>
              <w:rPr>
                <w:spacing w:val="-51"/>
              </w:rPr>
              <w:t xml:space="preserve"> </w:t>
            </w:r>
            <w:r>
              <w:rPr>
                <w:spacing w:val="-4"/>
              </w:rPr>
              <w:t>4-7</w:t>
            </w:r>
            <w:r>
              <w:rPr>
                <w:spacing w:val="-51"/>
              </w:rPr>
              <w:t xml:space="preserve"> </w:t>
            </w:r>
            <w:r>
              <w:rPr>
                <w:spacing w:val="-4"/>
              </w:rPr>
              <w:t>看出，运营期交通噪声对近距离范围影响较大，随着</w:t>
            </w:r>
            <w:r>
              <w:rPr>
                <w:spacing w:val="-5"/>
              </w:rPr>
              <w:t>距离的增加其影</w:t>
            </w:r>
            <w:r>
              <w:t xml:space="preserve"> </w:t>
            </w:r>
            <w:r>
              <w:rPr>
                <w:spacing w:val="-4"/>
              </w:rPr>
              <w:t>响迅速减小。</w:t>
            </w:r>
          </w:p>
          <w:p w14:paraId="3B7E27C5">
            <w:pPr>
              <w:pStyle w:val="6"/>
              <w:spacing w:before="34" w:line="382" w:lineRule="auto"/>
              <w:ind w:left="108" w:right="24" w:firstLine="480"/>
              <w:jc w:val="both"/>
            </w:pPr>
            <w:r>
              <w:rPr>
                <w:spacing w:val="-4"/>
              </w:rPr>
              <w:t>本项目营运近期、中期、远期中，预测年限</w:t>
            </w:r>
            <w:r>
              <w:rPr>
                <w:spacing w:val="-48"/>
              </w:rPr>
              <w:t xml:space="preserve"> </w:t>
            </w:r>
            <w:r>
              <w:rPr>
                <w:spacing w:val="-4"/>
              </w:rPr>
              <w:t>2025</w:t>
            </w:r>
            <w:r>
              <w:rPr>
                <w:spacing w:val="-50"/>
              </w:rPr>
              <w:t xml:space="preserve"> </w:t>
            </w:r>
            <w:r>
              <w:rPr>
                <w:spacing w:val="-4"/>
              </w:rPr>
              <w:t>年、2026</w:t>
            </w:r>
            <w:r>
              <w:rPr>
                <w:spacing w:val="-49"/>
              </w:rPr>
              <w:t xml:space="preserve"> </w:t>
            </w:r>
            <w:r>
              <w:rPr>
                <w:spacing w:val="-4"/>
              </w:rPr>
              <w:t>年、2031</w:t>
            </w:r>
            <w:r>
              <w:rPr>
                <w:spacing w:val="-50"/>
              </w:rPr>
              <w:t xml:space="preserve"> </w:t>
            </w:r>
            <w:r>
              <w:rPr>
                <w:spacing w:val="-5"/>
              </w:rPr>
              <w:t>年、2036</w:t>
            </w:r>
            <w:r>
              <w:t xml:space="preserve"> </w:t>
            </w:r>
            <w:r>
              <w:rPr>
                <w:spacing w:val="-4"/>
              </w:rPr>
              <w:t>年、2041</w:t>
            </w:r>
            <w:r>
              <w:rPr>
                <w:spacing w:val="-42"/>
              </w:rPr>
              <w:t xml:space="preserve"> </w:t>
            </w:r>
            <w:r>
              <w:rPr>
                <w:spacing w:val="-4"/>
              </w:rPr>
              <w:t>年中，昼间满足</w:t>
            </w:r>
            <w:r>
              <w:rPr>
                <w:spacing w:val="-33"/>
              </w:rPr>
              <w:t xml:space="preserve"> </w:t>
            </w:r>
            <w:r>
              <w:rPr>
                <w:spacing w:val="-4"/>
              </w:rPr>
              <w:t>1</w:t>
            </w:r>
            <w:r>
              <w:rPr>
                <w:spacing w:val="-50"/>
              </w:rPr>
              <w:t xml:space="preserve"> </w:t>
            </w:r>
            <w:r>
              <w:rPr>
                <w:spacing w:val="-4"/>
              </w:rPr>
              <w:t>类标准时距离道路红线外的距离分别为：0m、0m、0m、</w:t>
            </w:r>
            <w:r>
              <w:t xml:space="preserve"> </w:t>
            </w:r>
            <w:r>
              <w:rPr>
                <w:spacing w:val="-4"/>
              </w:rPr>
              <w:t>0m、8.5m，夜间满足</w:t>
            </w:r>
            <w:r>
              <w:rPr>
                <w:spacing w:val="-33"/>
              </w:rPr>
              <w:t xml:space="preserve"> </w:t>
            </w:r>
            <w:r>
              <w:rPr>
                <w:spacing w:val="-4"/>
              </w:rPr>
              <w:t>1</w:t>
            </w:r>
            <w:r>
              <w:rPr>
                <w:spacing w:val="-50"/>
              </w:rPr>
              <w:t xml:space="preserve"> </w:t>
            </w:r>
            <w:r>
              <w:rPr>
                <w:spacing w:val="-4"/>
              </w:rPr>
              <w:t>类标准时距离</w:t>
            </w:r>
            <w:r>
              <w:rPr>
                <w:spacing w:val="-5"/>
              </w:rPr>
              <w:t>道路红线外的距离分别为：8.5m、9.5m、15m、</w:t>
            </w:r>
            <w:r>
              <w:t xml:space="preserve"> </w:t>
            </w:r>
            <w:r>
              <w:rPr>
                <w:spacing w:val="-2"/>
              </w:rPr>
              <w:t>17m、19.5m。</w:t>
            </w:r>
          </w:p>
          <w:p w14:paraId="70DF34FF">
            <w:pPr>
              <w:pStyle w:val="6"/>
              <w:spacing w:before="13" w:line="378" w:lineRule="auto"/>
              <w:ind w:left="109" w:right="45" w:firstLine="478"/>
              <w:jc w:val="both"/>
            </w:pPr>
            <w:r>
              <w:rPr>
                <w:spacing w:val="-4"/>
              </w:rPr>
              <w:t>根据各运营年份的交通噪声预测结果可知公路的防护距离，即昼夜噪声值达到</w:t>
            </w:r>
            <w:r>
              <w:rPr>
                <w:spacing w:val="10"/>
              </w:rPr>
              <w:t xml:space="preserve"> </w:t>
            </w:r>
            <w:r>
              <w:rPr>
                <w:spacing w:val="-4"/>
              </w:rPr>
              <w:t>《声环境质量标准》</w:t>
            </w:r>
            <w:r>
              <w:rPr>
                <w:spacing w:val="-69"/>
              </w:rPr>
              <w:t xml:space="preserve"> </w:t>
            </w:r>
            <w:r>
              <w:rPr>
                <w:spacing w:val="-4"/>
              </w:rPr>
              <w:t>(GB3096-2008)中</w:t>
            </w:r>
            <w:r>
              <w:rPr>
                <w:spacing w:val="-33"/>
              </w:rPr>
              <w:t xml:space="preserve"> </w:t>
            </w:r>
            <w:r>
              <w:rPr>
                <w:spacing w:val="-4"/>
              </w:rPr>
              <w:t>1</w:t>
            </w:r>
            <w:r>
              <w:rPr>
                <w:spacing w:val="-51"/>
              </w:rPr>
              <w:t xml:space="preserve"> </w:t>
            </w:r>
            <w:r>
              <w:rPr>
                <w:spacing w:val="-4"/>
              </w:rPr>
              <w:t>类标准（昼间</w:t>
            </w:r>
            <w:r>
              <w:rPr>
                <w:spacing w:val="-48"/>
              </w:rPr>
              <w:t xml:space="preserve"> </w:t>
            </w:r>
            <w:r>
              <w:rPr>
                <w:spacing w:val="-4"/>
              </w:rPr>
              <w:t>60dB，夜间</w:t>
            </w:r>
            <w:r>
              <w:rPr>
                <w:spacing w:val="-46"/>
              </w:rPr>
              <w:t xml:space="preserve"> </w:t>
            </w:r>
            <w:r>
              <w:rPr>
                <w:spacing w:val="-4"/>
              </w:rPr>
              <w:t>50dB）的距离，</w:t>
            </w:r>
            <w:r>
              <w:t xml:space="preserve"> </w:t>
            </w:r>
            <w:r>
              <w:rPr>
                <w:spacing w:val="-2"/>
              </w:rPr>
              <w:t>具体见表</w:t>
            </w:r>
            <w:r>
              <w:rPr>
                <w:spacing w:val="-51"/>
              </w:rPr>
              <w:t xml:space="preserve"> </w:t>
            </w:r>
            <w:r>
              <w:rPr>
                <w:spacing w:val="-2"/>
              </w:rPr>
              <w:t>4-7。对上述路段按运营期交通噪声贡献值（不考虑前排建筑</w:t>
            </w:r>
            <w:r>
              <w:rPr>
                <w:spacing w:val="-3"/>
              </w:rPr>
              <w:t>物、树林等</w:t>
            </w:r>
            <w:r>
              <w:t xml:space="preserve"> </w:t>
            </w:r>
            <w:r>
              <w:rPr>
                <w:spacing w:val="-1"/>
              </w:rPr>
              <w:t>屏蔽影响及地形变化</w:t>
            </w:r>
            <w:r>
              <w:rPr>
                <w:spacing w:val="7"/>
              </w:rPr>
              <w:t>），</w:t>
            </w:r>
            <w:r>
              <w:rPr>
                <w:spacing w:val="-1"/>
              </w:rPr>
              <w:t>确定公路沿线规划未建设区噪声防护距离。</w:t>
            </w:r>
          </w:p>
          <w:p w14:paraId="385F4BA3">
            <w:pPr>
              <w:pStyle w:val="6"/>
              <w:spacing w:before="35" w:line="378" w:lineRule="auto"/>
              <w:ind w:left="107" w:right="102" w:firstLine="487"/>
              <w:jc w:val="both"/>
            </w:pPr>
            <w:r>
              <w:rPr>
                <w:spacing w:val="-4"/>
              </w:rPr>
              <w:t>公路沿线在噪声防护距离范围内，无遮挡情况下首排不宜规划建设医院、学校</w:t>
            </w:r>
            <w:r>
              <w:rPr>
                <w:spacing w:val="2"/>
              </w:rPr>
              <w:t xml:space="preserve"> </w:t>
            </w:r>
            <w:r>
              <w:rPr>
                <w:spacing w:val="-4"/>
              </w:rPr>
              <w:t>等声环境敏感点，首排规划建设居民住宅时应采取降噪措施以保证外环境达到《声</w:t>
            </w:r>
            <w:r>
              <w:rPr>
                <w:spacing w:val="18"/>
              </w:rPr>
              <w:t xml:space="preserve"> </w:t>
            </w:r>
            <w:r>
              <w:rPr>
                <w:spacing w:val="-1"/>
              </w:rPr>
              <w:t>环境质量标准》</w:t>
            </w:r>
            <w:r>
              <w:rPr>
                <w:spacing w:val="-68"/>
              </w:rPr>
              <w:t xml:space="preserve"> </w:t>
            </w:r>
            <w:r>
              <w:rPr>
                <w:spacing w:val="-1"/>
              </w:rPr>
              <w:t>(GB3096-2008)中相应要求，</w:t>
            </w:r>
            <w:r>
              <w:rPr>
                <w:spacing w:val="-2"/>
              </w:rPr>
              <w:t>外环境不能达标时需保证内环境达到</w:t>
            </w:r>
            <w:r>
              <w:t xml:space="preserve"> </w:t>
            </w:r>
            <w:r>
              <w:rPr>
                <w:spacing w:val="-2"/>
              </w:rPr>
              <w:t>《民用建筑隔声设计规范》</w:t>
            </w:r>
            <w:r>
              <w:rPr>
                <w:spacing w:val="-67"/>
              </w:rPr>
              <w:t xml:space="preserve"> </w:t>
            </w:r>
            <w:r>
              <w:rPr>
                <w:spacing w:val="-2"/>
              </w:rPr>
              <w:t>(GB50118-2010)中相应要求。</w:t>
            </w:r>
          </w:p>
          <w:p w14:paraId="50ECE27E">
            <w:pPr>
              <w:pStyle w:val="6"/>
              <w:spacing w:before="34" w:line="378" w:lineRule="auto"/>
              <w:ind w:left="108" w:right="102" w:firstLine="492"/>
              <w:jc w:val="both"/>
            </w:pPr>
            <w:r>
              <w:rPr>
                <w:spacing w:val="-4"/>
              </w:rPr>
              <w:t>随着本项目运营时间的延续，路侧环境噪声预测值达标距离将不断增加</w:t>
            </w:r>
            <w:r>
              <w:rPr>
                <w:spacing w:val="-5"/>
              </w:rPr>
              <w:t>，上述</w:t>
            </w:r>
            <w:r>
              <w:t xml:space="preserve"> </w:t>
            </w:r>
            <w:r>
              <w:rPr>
                <w:spacing w:val="-4"/>
              </w:rPr>
              <w:t>未建设区噪声防护距离内的土地，可视具体情况进行绿化或建设非噪声敏感类型的</w:t>
            </w:r>
            <w:r>
              <w:rPr>
                <w:spacing w:val="17"/>
              </w:rPr>
              <w:t xml:space="preserve"> </w:t>
            </w:r>
            <w:r>
              <w:rPr>
                <w:spacing w:val="-4"/>
              </w:rPr>
              <w:t>建筑物，如门面房、商业用房等。如在未建设区噪声防护距离范围内建设了非噪声</w:t>
            </w:r>
            <w:r>
              <w:rPr>
                <w:spacing w:val="17"/>
              </w:rPr>
              <w:t xml:space="preserve"> </w:t>
            </w:r>
            <w:r>
              <w:t>敏感型的建筑物，则噪声防护距离由于这些建</w:t>
            </w:r>
            <w:r>
              <w:rPr>
                <w:spacing w:val="-1"/>
              </w:rPr>
              <w:t>筑物的遮挡作用将会缩短。</w:t>
            </w:r>
          </w:p>
          <w:p w14:paraId="7FC53E12">
            <w:pPr>
              <w:pStyle w:val="6"/>
              <w:spacing w:before="35" w:line="219" w:lineRule="auto"/>
              <w:ind w:left="589"/>
            </w:pPr>
            <w:r>
              <w:rPr>
                <w:spacing w:val="-1"/>
              </w:rPr>
              <w:t>6、敏感点噪声影响预测分析</w:t>
            </w:r>
          </w:p>
          <w:p w14:paraId="79D1D9D1">
            <w:pPr>
              <w:pStyle w:val="6"/>
              <w:spacing w:before="214" w:line="218" w:lineRule="auto"/>
              <w:ind w:left="587"/>
            </w:pPr>
            <w:r>
              <w:rPr>
                <w:spacing w:val="-2"/>
              </w:rPr>
              <w:t>根据《环境影响评价技术导则  声环境》（HJ2</w:t>
            </w:r>
            <w:r>
              <w:rPr>
                <w:spacing w:val="-3"/>
              </w:rPr>
              <w:t>.4-2021</w:t>
            </w:r>
            <w:r>
              <w:rPr>
                <w:spacing w:val="-19"/>
              </w:rPr>
              <w:t>），</w:t>
            </w:r>
            <w:r>
              <w:rPr>
                <w:spacing w:val="-3"/>
              </w:rPr>
              <w:t>敏感点的环境噪声</w:t>
            </w:r>
          </w:p>
          <w:p w14:paraId="0B785D8A">
            <w:pPr>
              <w:pStyle w:val="6"/>
              <w:spacing w:before="219" w:line="219" w:lineRule="auto"/>
              <w:ind w:left="109"/>
            </w:pPr>
            <w:r>
              <w:rPr>
                <w:spacing w:val="-1"/>
              </w:rPr>
              <w:t>预测值可按下式进行计算。</w:t>
            </w:r>
          </w:p>
        </w:tc>
      </w:tr>
    </w:tbl>
    <w:p w14:paraId="1A197861">
      <w:pPr>
        <w:pStyle w:val="2"/>
        <w:rPr>
          <w:sz w:val="21"/>
        </w:rPr>
      </w:pPr>
    </w:p>
    <w:p w14:paraId="7C43F87E">
      <w:pPr>
        <w:rPr>
          <w:sz w:val="21"/>
          <w:szCs w:val="21"/>
        </w:rPr>
        <w:sectPr>
          <w:footerReference r:id="rId45" w:type="default"/>
          <w:pgSz w:w="11906" w:h="16839"/>
          <w:pgMar w:top="400" w:right="1341" w:bottom="1240" w:left="1341" w:header="0" w:footer="1078" w:gutter="0"/>
          <w:cols w:space="720" w:num="1"/>
        </w:sectPr>
      </w:pPr>
    </w:p>
    <w:p w14:paraId="0975F71C">
      <w:pPr>
        <w:spacing w:before="13"/>
      </w:pPr>
    </w:p>
    <w:p w14:paraId="3454C8C6">
      <w:pPr>
        <w:spacing w:before="13"/>
      </w:pPr>
    </w:p>
    <w:p w14:paraId="409A9D06">
      <w:pPr>
        <w:spacing w:before="13"/>
      </w:pPr>
    </w:p>
    <w:p w14:paraId="27D9C0AB">
      <w:pPr>
        <w:spacing w:before="13"/>
      </w:pPr>
    </w:p>
    <w:tbl>
      <w:tblPr>
        <w:tblStyle w:val="5"/>
        <w:tblW w:w="92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3"/>
        <w:gridCol w:w="8735"/>
      </w:tblGrid>
      <w:tr w14:paraId="1CE07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40" w:hRule="atLeast"/>
        </w:trPr>
        <w:tc>
          <w:tcPr>
            <w:tcW w:w="473" w:type="dxa"/>
            <w:tcBorders>
              <w:right w:val="single" w:color="000000" w:sz="2" w:space="0"/>
            </w:tcBorders>
            <w:vAlign w:val="top"/>
          </w:tcPr>
          <w:p w14:paraId="03BAAC48">
            <w:pPr>
              <w:rPr>
                <w:rFonts w:ascii="Arial"/>
                <w:sz w:val="21"/>
              </w:rPr>
            </w:pPr>
          </w:p>
        </w:tc>
        <w:tc>
          <w:tcPr>
            <w:tcW w:w="8735" w:type="dxa"/>
            <w:tcBorders>
              <w:left w:val="single" w:color="000000" w:sz="2" w:space="0"/>
            </w:tcBorders>
            <w:vAlign w:val="top"/>
          </w:tcPr>
          <w:p w14:paraId="11A6048F">
            <w:pPr>
              <w:pStyle w:val="6"/>
              <w:spacing w:before="130" w:line="231" w:lineRule="auto"/>
              <w:ind w:left="2914"/>
              <w:rPr>
                <w:rFonts w:ascii="Times New Roman" w:hAnsi="Times New Roman" w:eastAsia="Times New Roman" w:cs="Times New Roman"/>
                <w:sz w:val="28"/>
                <w:szCs w:val="28"/>
              </w:rPr>
            </w:pPr>
            <w:r>
              <w:rPr>
                <w:rFonts w:ascii="Times New Roman" w:hAnsi="Times New Roman" w:eastAsia="Times New Roman" w:cs="Times New Roman"/>
                <w:spacing w:val="-13"/>
                <w:position w:val="-3"/>
                <w:sz w:val="28"/>
                <w:szCs w:val="28"/>
              </w:rPr>
              <w:t>L</w:t>
            </w:r>
            <w:r>
              <w:rPr>
                <w:rFonts w:ascii="Times New Roman" w:hAnsi="Times New Roman" w:eastAsia="Times New Roman" w:cs="Times New Roman"/>
                <w:spacing w:val="-13"/>
                <w:position w:val="-3"/>
                <w:sz w:val="16"/>
                <w:szCs w:val="16"/>
              </w:rPr>
              <w:t>Aeq</w:t>
            </w:r>
            <w:r>
              <w:rPr>
                <w:spacing w:val="-13"/>
                <w:position w:val="-3"/>
                <w:sz w:val="16"/>
                <w:szCs w:val="16"/>
              </w:rPr>
              <w:t>环</w:t>
            </w:r>
            <w:r>
              <w:rPr>
                <w:spacing w:val="-39"/>
                <w:position w:val="-3"/>
                <w:sz w:val="16"/>
                <w:szCs w:val="16"/>
              </w:rPr>
              <w:t xml:space="preserve"> </w:t>
            </w:r>
            <w:r>
              <w:rPr>
                <w:rFonts w:ascii="Arial" w:hAnsi="Arial" w:eastAsia="Arial" w:cs="Arial"/>
                <w:spacing w:val="-13"/>
                <w:position w:val="-3"/>
                <w:sz w:val="28"/>
                <w:szCs w:val="28"/>
              </w:rPr>
              <w:t>=</w:t>
            </w:r>
            <w:r>
              <w:rPr>
                <w:rFonts w:ascii="Arial" w:hAnsi="Arial" w:eastAsia="Arial" w:cs="Arial"/>
                <w:spacing w:val="-32"/>
                <w:position w:val="-3"/>
                <w:sz w:val="28"/>
                <w:szCs w:val="28"/>
              </w:rPr>
              <w:t xml:space="preserve"> </w:t>
            </w:r>
            <w:r>
              <w:rPr>
                <w:rFonts w:ascii="Times New Roman" w:hAnsi="Times New Roman" w:eastAsia="Times New Roman" w:cs="Times New Roman"/>
                <w:spacing w:val="-13"/>
                <w:position w:val="-3"/>
                <w:sz w:val="28"/>
                <w:szCs w:val="28"/>
              </w:rPr>
              <w:t>10lg[10</w:t>
            </w:r>
            <w:r>
              <w:rPr>
                <w:rFonts w:ascii="Times New Roman" w:hAnsi="Times New Roman" w:eastAsia="Times New Roman" w:cs="Times New Roman"/>
                <w:spacing w:val="-13"/>
                <w:position w:val="9"/>
                <w:sz w:val="16"/>
                <w:szCs w:val="16"/>
              </w:rPr>
              <w:t>0.1LAeq</w:t>
            </w:r>
            <w:r>
              <w:rPr>
                <w:spacing w:val="-13"/>
                <w:position w:val="9"/>
                <w:sz w:val="16"/>
                <w:szCs w:val="16"/>
              </w:rPr>
              <w:t>交</w:t>
            </w:r>
            <w:r>
              <w:rPr>
                <w:spacing w:val="-22"/>
                <w:position w:val="9"/>
                <w:sz w:val="16"/>
                <w:szCs w:val="16"/>
              </w:rPr>
              <w:t xml:space="preserve"> </w:t>
            </w:r>
            <w:r>
              <w:rPr>
                <w:rFonts w:ascii="Arial" w:hAnsi="Arial" w:eastAsia="Arial" w:cs="Arial"/>
                <w:spacing w:val="-13"/>
                <w:position w:val="-3"/>
                <w:sz w:val="28"/>
                <w:szCs w:val="28"/>
              </w:rPr>
              <w:t>+</w:t>
            </w:r>
            <w:r>
              <w:rPr>
                <w:rFonts w:ascii="Times New Roman" w:hAnsi="Times New Roman" w:eastAsia="Times New Roman" w:cs="Times New Roman"/>
                <w:spacing w:val="-10"/>
                <w:position w:val="-3"/>
                <w:sz w:val="28"/>
                <w:szCs w:val="28"/>
              </w:rPr>
              <w:t>10</w:t>
            </w:r>
            <w:r>
              <w:rPr>
                <w:rFonts w:ascii="Times New Roman" w:hAnsi="Times New Roman" w:eastAsia="Times New Roman" w:cs="Times New Roman"/>
                <w:spacing w:val="-10"/>
                <w:position w:val="9"/>
                <w:sz w:val="16"/>
                <w:szCs w:val="16"/>
              </w:rPr>
              <w:t>0.1LAeq</w:t>
            </w:r>
            <w:r>
              <w:rPr>
                <w:spacing w:val="-10"/>
                <w:position w:val="9"/>
                <w:sz w:val="16"/>
                <w:szCs w:val="16"/>
              </w:rPr>
              <w:t>背</w:t>
            </w:r>
            <w:r>
              <w:rPr>
                <w:rFonts w:ascii="Times New Roman" w:hAnsi="Times New Roman" w:eastAsia="Times New Roman" w:cs="Times New Roman"/>
                <w:spacing w:val="12"/>
                <w:position w:val="-3"/>
                <w:sz w:val="28"/>
                <w:szCs w:val="28"/>
              </w:rPr>
              <w:t>]</w:t>
            </w:r>
          </w:p>
          <w:p w14:paraId="69DCB2FC">
            <w:pPr>
              <w:spacing w:line="389" w:lineRule="auto"/>
              <w:rPr>
                <w:rFonts w:ascii="Arial"/>
                <w:sz w:val="21"/>
              </w:rPr>
            </w:pPr>
          </w:p>
          <w:p w14:paraId="3D6BCFAA">
            <w:pPr>
              <w:pStyle w:val="6"/>
              <w:spacing w:before="78" w:line="214" w:lineRule="auto"/>
              <w:ind w:left="112"/>
            </w:pPr>
            <w:r>
              <w:rPr>
                <w:spacing w:val="-1"/>
              </w:rPr>
              <w:t>式中：LAeq</w:t>
            </w:r>
            <w:r>
              <w:rPr>
                <w:spacing w:val="-51"/>
              </w:rPr>
              <w:t xml:space="preserve"> </w:t>
            </w:r>
            <w:r>
              <w:rPr>
                <w:spacing w:val="-1"/>
              </w:rPr>
              <w:t>环---预测点的环境噪声预测值，dB（A</w:t>
            </w:r>
            <w:r>
              <w:rPr>
                <w:spacing w:val="1"/>
              </w:rPr>
              <w:t>）；</w:t>
            </w:r>
          </w:p>
          <w:p w14:paraId="650FFB5A">
            <w:pPr>
              <w:pStyle w:val="6"/>
              <w:spacing w:before="220" w:line="370" w:lineRule="auto"/>
              <w:ind w:left="825" w:right="2388"/>
            </w:pPr>
            <w:r>
              <w:rPr>
                <w:spacing w:val="-1"/>
              </w:rPr>
              <w:t>LAeq</w:t>
            </w:r>
            <w:r>
              <w:rPr>
                <w:spacing w:val="-46"/>
              </w:rPr>
              <w:t xml:space="preserve"> </w:t>
            </w:r>
            <w:r>
              <w:rPr>
                <w:spacing w:val="-1"/>
              </w:rPr>
              <w:t>交---预测点的公路交通噪声贡献值，dB（A</w:t>
            </w:r>
            <w:r>
              <w:rPr>
                <w:spacing w:val="-29"/>
              </w:rPr>
              <w:t>）；</w:t>
            </w:r>
            <w:r>
              <w:t xml:space="preserve"> </w:t>
            </w:r>
            <w:r>
              <w:rPr>
                <w:spacing w:val="-1"/>
              </w:rPr>
              <w:t>LAeq</w:t>
            </w:r>
            <w:r>
              <w:rPr>
                <w:spacing w:val="-45"/>
              </w:rPr>
              <w:t xml:space="preserve"> </w:t>
            </w:r>
            <w:r>
              <w:rPr>
                <w:spacing w:val="-1"/>
              </w:rPr>
              <w:t>背---预测点的背景噪声值，dB（A）。</w:t>
            </w:r>
          </w:p>
          <w:p w14:paraId="32643C15">
            <w:pPr>
              <w:pStyle w:val="6"/>
              <w:spacing w:before="38" w:line="376" w:lineRule="auto"/>
              <w:ind w:left="106" w:right="45" w:firstLine="481"/>
              <w:jc w:val="both"/>
            </w:pPr>
            <w:r>
              <w:rPr>
                <w:spacing w:val="-1"/>
              </w:rPr>
              <w:t>本项目敏感点位于道路两侧</w:t>
            </w:r>
            <w:r>
              <w:rPr>
                <w:spacing w:val="-43"/>
              </w:rPr>
              <w:t xml:space="preserve"> </w:t>
            </w:r>
            <w:r>
              <w:rPr>
                <w:spacing w:val="-1"/>
              </w:rPr>
              <w:t>200m</w:t>
            </w:r>
            <w:r>
              <w:rPr>
                <w:spacing w:val="-49"/>
              </w:rPr>
              <w:t xml:space="preserve"> </w:t>
            </w:r>
            <w:r>
              <w:rPr>
                <w:spacing w:val="-1"/>
              </w:rPr>
              <w:t>之间的牧民住户，根据《环境影响评价技术</w:t>
            </w:r>
            <w:r>
              <w:t xml:space="preserve"> </w:t>
            </w:r>
            <w:r>
              <w:rPr>
                <w:spacing w:val="-2"/>
              </w:rPr>
              <w:t>导则声环境》（HJ2.4-2021</w:t>
            </w:r>
            <w:r>
              <w:rPr>
                <w:spacing w:val="5"/>
              </w:rPr>
              <w:t>），</w:t>
            </w:r>
            <w:r>
              <w:rPr>
                <w:spacing w:val="-2"/>
              </w:rPr>
              <w:t>本项目道路为农村道路，经过的牧民住户为平房，</w:t>
            </w:r>
            <w:r>
              <w:t xml:space="preserve"> </w:t>
            </w:r>
            <w:r>
              <w:rPr>
                <w:spacing w:val="-1"/>
              </w:rPr>
              <w:t>选取敏感点路段作为典型路段按照预测年限进行预测，预测结果见下表</w:t>
            </w:r>
            <w:r>
              <w:rPr>
                <w:spacing w:val="-35"/>
              </w:rPr>
              <w:t xml:space="preserve"> </w:t>
            </w:r>
            <w:r>
              <w:rPr>
                <w:spacing w:val="-1"/>
              </w:rPr>
              <w:t>4-8：</w:t>
            </w:r>
          </w:p>
          <w:p w14:paraId="1F8393BF">
            <w:pPr>
              <w:pStyle w:val="6"/>
              <w:spacing w:before="32" w:line="378" w:lineRule="auto"/>
              <w:ind w:left="109" w:right="102" w:firstLine="480"/>
              <w:jc w:val="both"/>
            </w:pPr>
            <w:r>
              <w:rPr>
                <w:spacing w:val="-4"/>
              </w:rPr>
              <w:t>经预测结果分析，沿线敏感目标在预测初期、中期、远期均不超标。但由于公</w:t>
            </w:r>
            <w:r>
              <w:rPr>
                <w:spacing w:val="8"/>
              </w:rPr>
              <w:t xml:space="preserve"> </w:t>
            </w:r>
            <w:r>
              <w:rPr>
                <w:spacing w:val="-4"/>
              </w:rPr>
              <w:t>路运营后存在较大不确定性，且噪声预测模式和预测参数等也存在一定的误差，可</w:t>
            </w:r>
            <w:r>
              <w:rPr>
                <w:spacing w:val="16"/>
              </w:rPr>
              <w:t xml:space="preserve"> </w:t>
            </w:r>
            <w:r>
              <w:rPr>
                <w:spacing w:val="-4"/>
              </w:rPr>
              <w:t>能会造成噪声预测值与实测值间存在一定差异。运营单位应对沿线声环境敏感点进</w:t>
            </w:r>
            <w:r>
              <w:rPr>
                <w:spacing w:val="16"/>
              </w:rPr>
              <w:t xml:space="preserve"> </w:t>
            </w:r>
            <w:r>
              <w:rPr>
                <w:spacing w:val="-1"/>
              </w:rPr>
              <w:t>行跟踪监测，并根据监测结果，及时采取进一步的降噪措施。</w:t>
            </w:r>
          </w:p>
          <w:p w14:paraId="6F5B2D79">
            <w:pPr>
              <w:pStyle w:val="6"/>
              <w:spacing w:before="34" w:line="378" w:lineRule="auto"/>
              <w:ind w:left="108" w:right="102" w:firstLine="432"/>
              <w:jc w:val="both"/>
            </w:pPr>
            <w:r>
              <w:rPr>
                <w:spacing w:val="-2"/>
              </w:rPr>
              <w:t>随着本项目运营时间的延续，路侧环境噪声预测值达</w:t>
            </w:r>
            <w:r>
              <w:rPr>
                <w:spacing w:val="-3"/>
              </w:rPr>
              <w:t>标距离将不断增加，上述</w:t>
            </w:r>
            <w:r>
              <w:t xml:space="preserve"> </w:t>
            </w:r>
            <w:r>
              <w:rPr>
                <w:spacing w:val="-4"/>
              </w:rPr>
              <w:t>未建设区噪声防护距离内的土地，可视具体情况进行绿化或建设非噪声敏感类型的</w:t>
            </w:r>
            <w:r>
              <w:rPr>
                <w:spacing w:val="17"/>
              </w:rPr>
              <w:t xml:space="preserve"> </w:t>
            </w:r>
            <w:r>
              <w:rPr>
                <w:spacing w:val="-4"/>
              </w:rPr>
              <w:t>建筑物，如门面房、商业用房等。如在未建设区噪声防护距离范围内建设了非噪声</w:t>
            </w:r>
            <w:r>
              <w:rPr>
                <w:spacing w:val="17"/>
              </w:rPr>
              <w:t xml:space="preserve"> </w:t>
            </w:r>
            <w:r>
              <w:t>敏感型的建筑物，则噪声防护距离由于这些建</w:t>
            </w:r>
            <w:r>
              <w:rPr>
                <w:spacing w:val="-1"/>
              </w:rPr>
              <w:t>筑物的遮挡作用将会缩短。</w:t>
            </w:r>
          </w:p>
        </w:tc>
      </w:tr>
    </w:tbl>
    <w:p w14:paraId="16908975">
      <w:pPr>
        <w:pStyle w:val="2"/>
        <w:rPr>
          <w:sz w:val="21"/>
        </w:rPr>
      </w:pPr>
    </w:p>
    <w:p w14:paraId="463BE5DC">
      <w:pPr>
        <w:rPr>
          <w:sz w:val="21"/>
          <w:szCs w:val="21"/>
        </w:rPr>
        <w:sectPr>
          <w:footerReference r:id="rId46" w:type="default"/>
          <w:pgSz w:w="11906" w:h="16839"/>
          <w:pgMar w:top="400" w:right="1341" w:bottom="1240" w:left="1341" w:header="0" w:footer="1078" w:gutter="0"/>
          <w:cols w:space="720" w:num="1"/>
        </w:sectPr>
      </w:pPr>
    </w:p>
    <w:p w14:paraId="55EEDCB1">
      <w:pPr>
        <w:pStyle w:val="2"/>
        <w:spacing w:line="281" w:lineRule="auto"/>
        <w:rPr>
          <w:sz w:val="21"/>
        </w:rPr>
      </w:pPr>
    </w:p>
    <w:p w14:paraId="795A7C50">
      <w:pPr>
        <w:pStyle w:val="2"/>
        <w:spacing w:line="282" w:lineRule="auto"/>
        <w:rPr>
          <w:sz w:val="21"/>
        </w:rPr>
      </w:pPr>
    </w:p>
    <w:p w14:paraId="45CA8D42">
      <w:pPr>
        <w:pStyle w:val="2"/>
        <w:spacing w:line="282" w:lineRule="auto"/>
        <w:rPr>
          <w:sz w:val="21"/>
        </w:rPr>
      </w:pPr>
    </w:p>
    <w:p w14:paraId="56571D05">
      <w:pPr>
        <w:pStyle w:val="2"/>
        <w:spacing w:line="282" w:lineRule="auto"/>
        <w:rPr>
          <w:sz w:val="21"/>
        </w:rPr>
      </w:pPr>
    </w:p>
    <w:p w14:paraId="512517B2">
      <w:pPr>
        <w:spacing w:before="78" w:line="219" w:lineRule="auto"/>
        <w:ind w:left="421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7"/>
          <w:sz w:val="24"/>
          <w:szCs w:val="24"/>
        </w:rPr>
        <w:t xml:space="preserve"> </w:t>
      </w:r>
      <w:r>
        <w:rPr>
          <w:rFonts w:ascii="宋体" w:hAnsi="宋体" w:eastAsia="宋体" w:cs="宋体"/>
          <w:spacing w:val="-1"/>
          <w:sz w:val="24"/>
          <w:szCs w:val="24"/>
        </w:rPr>
        <w:t>4-7      各时段噪声贡献值结果表    单位：dB(A)</w:t>
      </w:r>
    </w:p>
    <w:p w14:paraId="53B0631E">
      <w:pPr>
        <w:spacing w:line="21" w:lineRule="exact"/>
      </w:pPr>
    </w:p>
    <w:tbl>
      <w:tblPr>
        <w:tblStyle w:val="5"/>
        <w:tblW w:w="14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821"/>
        <w:gridCol w:w="875"/>
        <w:gridCol w:w="876"/>
        <w:gridCol w:w="878"/>
        <w:gridCol w:w="876"/>
        <w:gridCol w:w="876"/>
        <w:gridCol w:w="878"/>
        <w:gridCol w:w="876"/>
        <w:gridCol w:w="876"/>
        <w:gridCol w:w="879"/>
        <w:gridCol w:w="876"/>
        <w:gridCol w:w="876"/>
        <w:gridCol w:w="895"/>
        <w:gridCol w:w="1017"/>
        <w:gridCol w:w="1022"/>
      </w:tblGrid>
      <w:tr w14:paraId="7C9B1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6" w:type="dxa"/>
            <w:gridSpan w:val="2"/>
            <w:vMerge w:val="restart"/>
            <w:tcBorders>
              <w:bottom w:val="nil"/>
            </w:tcBorders>
            <w:vAlign w:val="top"/>
          </w:tcPr>
          <w:p w14:paraId="7DCAF48E">
            <w:pPr>
              <w:spacing w:line="399" w:lineRule="auto"/>
              <w:rPr>
                <w:rFonts w:ascii="Arial"/>
                <w:sz w:val="21"/>
              </w:rPr>
            </w:pPr>
          </w:p>
          <w:p w14:paraId="64392F15">
            <w:pPr>
              <w:pStyle w:val="6"/>
              <w:spacing w:before="65" w:line="226" w:lineRule="auto"/>
              <w:ind w:left="408"/>
              <w:rPr>
                <w:sz w:val="20"/>
                <w:szCs w:val="20"/>
              </w:rPr>
            </w:pPr>
            <w:r>
              <w:rPr>
                <w:spacing w:val="7"/>
                <w:sz w:val="20"/>
                <w:szCs w:val="20"/>
              </w:rPr>
              <w:t>评价时段</w:t>
            </w:r>
          </w:p>
        </w:tc>
        <w:tc>
          <w:tcPr>
            <w:tcW w:w="10537" w:type="dxa"/>
            <w:gridSpan w:val="12"/>
            <w:vAlign w:val="top"/>
          </w:tcPr>
          <w:p w14:paraId="2F34DC61">
            <w:pPr>
              <w:pStyle w:val="6"/>
              <w:spacing w:before="120" w:line="214" w:lineRule="auto"/>
              <w:ind w:left="2457"/>
            </w:pPr>
            <w:r>
              <w:rPr>
                <w:spacing w:val="-1"/>
              </w:rPr>
              <w:t>路中心线外不同水平距离下的交通噪声预测值(dB(A))</w:t>
            </w:r>
          </w:p>
        </w:tc>
        <w:tc>
          <w:tcPr>
            <w:tcW w:w="1017" w:type="dxa"/>
            <w:vMerge w:val="restart"/>
            <w:tcBorders>
              <w:bottom w:val="nil"/>
            </w:tcBorders>
            <w:vAlign w:val="top"/>
          </w:tcPr>
          <w:p w14:paraId="7FE6E3A2">
            <w:pPr>
              <w:pStyle w:val="6"/>
              <w:spacing w:before="34" w:line="228" w:lineRule="auto"/>
              <w:ind w:left="146"/>
              <w:rPr>
                <w:sz w:val="20"/>
                <w:szCs w:val="20"/>
              </w:rPr>
            </w:pPr>
            <w:r>
              <w:rPr>
                <w:spacing w:val="7"/>
                <w:sz w:val="20"/>
                <w:szCs w:val="20"/>
              </w:rPr>
              <w:t>满足达标</w:t>
            </w:r>
          </w:p>
          <w:p w14:paraId="48A5E99B">
            <w:pPr>
              <w:pStyle w:val="6"/>
              <w:spacing w:before="12" w:line="228" w:lineRule="auto"/>
              <w:ind w:left="262"/>
              <w:rPr>
                <w:sz w:val="20"/>
                <w:szCs w:val="20"/>
              </w:rPr>
            </w:pPr>
            <w:r>
              <w:rPr>
                <w:spacing w:val="3"/>
                <w:sz w:val="20"/>
                <w:szCs w:val="20"/>
              </w:rPr>
              <w:t>时距离</w:t>
            </w:r>
          </w:p>
          <w:p w14:paraId="6F5BA491">
            <w:pPr>
              <w:pStyle w:val="6"/>
              <w:spacing w:before="12" w:line="228" w:lineRule="auto"/>
              <w:ind w:left="236"/>
              <w:rPr>
                <w:sz w:val="20"/>
                <w:szCs w:val="20"/>
              </w:rPr>
            </w:pPr>
            <w:r>
              <w:rPr>
                <w:spacing w:val="-3"/>
                <w:sz w:val="20"/>
                <w:szCs w:val="20"/>
              </w:rPr>
              <w:t>(距离中</w:t>
            </w:r>
          </w:p>
          <w:p w14:paraId="241AC1FE">
            <w:pPr>
              <w:pStyle w:val="6"/>
              <w:spacing w:before="14" w:line="206" w:lineRule="auto"/>
              <w:ind w:left="207"/>
              <w:rPr>
                <w:sz w:val="20"/>
                <w:szCs w:val="20"/>
              </w:rPr>
            </w:pPr>
            <w:r>
              <w:rPr>
                <w:spacing w:val="5"/>
                <w:sz w:val="20"/>
                <w:szCs w:val="20"/>
              </w:rPr>
              <w:t>心线的)</w:t>
            </w:r>
          </w:p>
        </w:tc>
        <w:tc>
          <w:tcPr>
            <w:tcW w:w="1022" w:type="dxa"/>
            <w:vMerge w:val="restart"/>
            <w:tcBorders>
              <w:bottom w:val="nil"/>
            </w:tcBorders>
            <w:vAlign w:val="top"/>
          </w:tcPr>
          <w:p w14:paraId="27EC8448">
            <w:pPr>
              <w:pStyle w:val="6"/>
              <w:spacing w:before="121" w:line="282" w:lineRule="auto"/>
              <w:ind w:left="118" w:right="37" w:firstLine="30"/>
              <w:jc w:val="both"/>
              <w:rPr>
                <w:sz w:val="20"/>
                <w:szCs w:val="20"/>
              </w:rPr>
            </w:pPr>
            <w:r>
              <w:rPr>
                <w:spacing w:val="7"/>
                <w:sz w:val="20"/>
                <w:szCs w:val="20"/>
              </w:rPr>
              <w:t>达标距离</w:t>
            </w:r>
            <w:r>
              <w:rPr>
                <w:spacing w:val="1"/>
                <w:sz w:val="20"/>
                <w:szCs w:val="20"/>
              </w:rPr>
              <w:t xml:space="preserve"> </w:t>
            </w:r>
            <w:r>
              <w:rPr>
                <w:spacing w:val="-13"/>
                <w:sz w:val="20"/>
                <w:szCs w:val="20"/>
              </w:rPr>
              <w:t>2</w:t>
            </w:r>
            <w:r>
              <w:rPr>
                <w:spacing w:val="1"/>
                <w:sz w:val="20"/>
                <w:szCs w:val="20"/>
              </w:rPr>
              <w:t xml:space="preserve"> </w:t>
            </w:r>
            <w:r>
              <w:rPr>
                <w:spacing w:val="-13"/>
                <w:sz w:val="20"/>
                <w:szCs w:val="20"/>
              </w:rPr>
              <w:t>类</w:t>
            </w:r>
            <w:r>
              <w:rPr>
                <w:spacing w:val="-14"/>
                <w:sz w:val="20"/>
                <w:szCs w:val="20"/>
              </w:rPr>
              <w:t xml:space="preserve"> </w:t>
            </w:r>
            <w:r>
              <w:rPr>
                <w:spacing w:val="-13"/>
                <w:sz w:val="20"/>
                <w:szCs w:val="20"/>
              </w:rPr>
              <w:t>(</w:t>
            </w:r>
            <w:r>
              <w:rPr>
                <w:spacing w:val="-48"/>
                <w:sz w:val="20"/>
                <w:szCs w:val="20"/>
              </w:rPr>
              <w:t xml:space="preserve"> </w:t>
            </w:r>
            <w:r>
              <w:rPr>
                <w:spacing w:val="-13"/>
                <w:sz w:val="20"/>
                <w:szCs w:val="20"/>
              </w:rPr>
              <w:t>红</w:t>
            </w:r>
            <w:r>
              <w:rPr>
                <w:sz w:val="20"/>
                <w:szCs w:val="20"/>
              </w:rPr>
              <w:t xml:space="preserve"> </w:t>
            </w:r>
            <w:r>
              <w:rPr>
                <w:spacing w:val="2"/>
                <w:sz w:val="20"/>
                <w:szCs w:val="20"/>
              </w:rPr>
              <w:t>线外</w:t>
            </w:r>
            <w:r>
              <w:rPr>
                <w:spacing w:val="-36"/>
                <w:sz w:val="20"/>
                <w:szCs w:val="20"/>
              </w:rPr>
              <w:t xml:space="preserve"> </w:t>
            </w:r>
            <w:r>
              <w:rPr>
                <w:spacing w:val="2"/>
                <w:sz w:val="20"/>
                <w:szCs w:val="20"/>
              </w:rPr>
              <w:t>0m)</w:t>
            </w:r>
          </w:p>
        </w:tc>
      </w:tr>
      <w:tr w14:paraId="71E91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646" w:type="dxa"/>
            <w:gridSpan w:val="2"/>
            <w:vMerge w:val="continue"/>
            <w:tcBorders>
              <w:top w:val="nil"/>
            </w:tcBorders>
            <w:vAlign w:val="top"/>
          </w:tcPr>
          <w:p w14:paraId="61570D4D">
            <w:pPr>
              <w:rPr>
                <w:rFonts w:ascii="Arial"/>
                <w:sz w:val="21"/>
              </w:rPr>
            </w:pPr>
          </w:p>
        </w:tc>
        <w:tc>
          <w:tcPr>
            <w:tcW w:w="875" w:type="dxa"/>
            <w:vAlign w:val="top"/>
          </w:tcPr>
          <w:p w14:paraId="4654207A">
            <w:pPr>
              <w:pStyle w:val="6"/>
              <w:spacing w:before="256" w:line="268" w:lineRule="exact"/>
              <w:ind w:left="336"/>
              <w:rPr>
                <w:sz w:val="20"/>
                <w:szCs w:val="20"/>
              </w:rPr>
            </w:pPr>
            <w:r>
              <w:rPr>
                <w:position w:val="1"/>
                <w:sz w:val="20"/>
                <w:szCs w:val="20"/>
              </w:rPr>
              <w:t>0m</w:t>
            </w:r>
          </w:p>
        </w:tc>
        <w:tc>
          <w:tcPr>
            <w:tcW w:w="876" w:type="dxa"/>
            <w:vAlign w:val="top"/>
          </w:tcPr>
          <w:p w14:paraId="65EAF8E0">
            <w:pPr>
              <w:pStyle w:val="6"/>
              <w:spacing w:before="256" w:line="268" w:lineRule="exact"/>
              <w:ind w:left="285"/>
              <w:rPr>
                <w:sz w:val="20"/>
                <w:szCs w:val="20"/>
              </w:rPr>
            </w:pPr>
            <w:r>
              <w:rPr>
                <w:spacing w:val="1"/>
                <w:position w:val="1"/>
                <w:sz w:val="20"/>
                <w:szCs w:val="20"/>
              </w:rPr>
              <w:t>20m</w:t>
            </w:r>
          </w:p>
        </w:tc>
        <w:tc>
          <w:tcPr>
            <w:tcW w:w="878" w:type="dxa"/>
            <w:vAlign w:val="top"/>
          </w:tcPr>
          <w:p w14:paraId="51F9FAB3">
            <w:pPr>
              <w:pStyle w:val="6"/>
              <w:spacing w:before="256" w:line="268" w:lineRule="exact"/>
              <w:ind w:left="289"/>
              <w:rPr>
                <w:sz w:val="20"/>
                <w:szCs w:val="20"/>
              </w:rPr>
            </w:pPr>
            <w:r>
              <w:rPr>
                <w:spacing w:val="1"/>
                <w:position w:val="1"/>
                <w:sz w:val="20"/>
                <w:szCs w:val="20"/>
              </w:rPr>
              <w:t>30m</w:t>
            </w:r>
          </w:p>
        </w:tc>
        <w:tc>
          <w:tcPr>
            <w:tcW w:w="876" w:type="dxa"/>
            <w:vAlign w:val="top"/>
          </w:tcPr>
          <w:p w14:paraId="7E3C2C43">
            <w:pPr>
              <w:pStyle w:val="6"/>
              <w:spacing w:before="256" w:line="268" w:lineRule="exact"/>
              <w:ind w:left="282"/>
              <w:rPr>
                <w:sz w:val="20"/>
                <w:szCs w:val="20"/>
              </w:rPr>
            </w:pPr>
            <w:r>
              <w:rPr>
                <w:spacing w:val="2"/>
                <w:position w:val="1"/>
                <w:sz w:val="20"/>
                <w:szCs w:val="20"/>
              </w:rPr>
              <w:t>40m</w:t>
            </w:r>
          </w:p>
        </w:tc>
        <w:tc>
          <w:tcPr>
            <w:tcW w:w="876" w:type="dxa"/>
            <w:vAlign w:val="top"/>
          </w:tcPr>
          <w:p w14:paraId="3FFF5B0F">
            <w:pPr>
              <w:pStyle w:val="6"/>
              <w:spacing w:before="256" w:line="268" w:lineRule="exact"/>
              <w:ind w:left="287"/>
              <w:rPr>
                <w:sz w:val="20"/>
                <w:szCs w:val="20"/>
              </w:rPr>
            </w:pPr>
            <w:r>
              <w:rPr>
                <w:spacing w:val="1"/>
                <w:position w:val="1"/>
                <w:sz w:val="20"/>
                <w:szCs w:val="20"/>
              </w:rPr>
              <w:t>50m</w:t>
            </w:r>
          </w:p>
        </w:tc>
        <w:tc>
          <w:tcPr>
            <w:tcW w:w="878" w:type="dxa"/>
            <w:vAlign w:val="top"/>
          </w:tcPr>
          <w:p w14:paraId="077C9D0E">
            <w:pPr>
              <w:pStyle w:val="6"/>
              <w:spacing w:before="256" w:line="268" w:lineRule="exact"/>
              <w:ind w:left="287"/>
              <w:rPr>
                <w:sz w:val="20"/>
                <w:szCs w:val="20"/>
              </w:rPr>
            </w:pPr>
            <w:r>
              <w:rPr>
                <w:spacing w:val="1"/>
                <w:position w:val="1"/>
                <w:sz w:val="20"/>
                <w:szCs w:val="20"/>
              </w:rPr>
              <w:t>60m</w:t>
            </w:r>
          </w:p>
        </w:tc>
        <w:tc>
          <w:tcPr>
            <w:tcW w:w="876" w:type="dxa"/>
            <w:vAlign w:val="top"/>
          </w:tcPr>
          <w:p w14:paraId="433A9C9A">
            <w:pPr>
              <w:pStyle w:val="6"/>
              <w:spacing w:before="256" w:line="268" w:lineRule="exact"/>
              <w:ind w:left="287"/>
              <w:rPr>
                <w:sz w:val="20"/>
                <w:szCs w:val="20"/>
              </w:rPr>
            </w:pPr>
            <w:r>
              <w:rPr>
                <w:spacing w:val="2"/>
                <w:position w:val="1"/>
                <w:sz w:val="20"/>
                <w:szCs w:val="20"/>
              </w:rPr>
              <w:t>80m</w:t>
            </w:r>
          </w:p>
        </w:tc>
        <w:tc>
          <w:tcPr>
            <w:tcW w:w="876" w:type="dxa"/>
            <w:vAlign w:val="top"/>
          </w:tcPr>
          <w:p w14:paraId="1473D121">
            <w:pPr>
              <w:pStyle w:val="6"/>
              <w:spacing w:before="256" w:line="268" w:lineRule="exact"/>
              <w:ind w:left="249"/>
              <w:rPr>
                <w:sz w:val="20"/>
                <w:szCs w:val="20"/>
              </w:rPr>
            </w:pPr>
            <w:r>
              <w:rPr>
                <w:spacing w:val="-1"/>
                <w:position w:val="1"/>
                <w:sz w:val="20"/>
                <w:szCs w:val="20"/>
              </w:rPr>
              <w:t>100m</w:t>
            </w:r>
          </w:p>
        </w:tc>
        <w:tc>
          <w:tcPr>
            <w:tcW w:w="879" w:type="dxa"/>
            <w:vAlign w:val="top"/>
          </w:tcPr>
          <w:p w14:paraId="0A878AA2">
            <w:pPr>
              <w:pStyle w:val="6"/>
              <w:spacing w:before="256" w:line="268" w:lineRule="exact"/>
              <w:ind w:left="249"/>
              <w:rPr>
                <w:sz w:val="20"/>
                <w:szCs w:val="20"/>
              </w:rPr>
            </w:pPr>
            <w:r>
              <w:rPr>
                <w:spacing w:val="-1"/>
                <w:position w:val="1"/>
                <w:sz w:val="20"/>
                <w:szCs w:val="20"/>
              </w:rPr>
              <w:t>120m</w:t>
            </w:r>
          </w:p>
        </w:tc>
        <w:tc>
          <w:tcPr>
            <w:tcW w:w="876" w:type="dxa"/>
            <w:vAlign w:val="top"/>
          </w:tcPr>
          <w:p w14:paraId="6CB1A614">
            <w:pPr>
              <w:pStyle w:val="6"/>
              <w:spacing w:before="256" w:line="268" w:lineRule="exact"/>
              <w:ind w:left="248"/>
              <w:rPr>
                <w:sz w:val="20"/>
                <w:szCs w:val="20"/>
              </w:rPr>
            </w:pPr>
            <w:r>
              <w:rPr>
                <w:spacing w:val="-1"/>
                <w:position w:val="1"/>
                <w:sz w:val="20"/>
                <w:szCs w:val="20"/>
              </w:rPr>
              <w:t>150m</w:t>
            </w:r>
          </w:p>
        </w:tc>
        <w:tc>
          <w:tcPr>
            <w:tcW w:w="876" w:type="dxa"/>
            <w:vAlign w:val="top"/>
          </w:tcPr>
          <w:p w14:paraId="35216BE1">
            <w:pPr>
              <w:pStyle w:val="6"/>
              <w:spacing w:before="256" w:line="268" w:lineRule="exact"/>
              <w:ind w:left="248"/>
              <w:rPr>
                <w:sz w:val="20"/>
                <w:szCs w:val="20"/>
              </w:rPr>
            </w:pPr>
            <w:r>
              <w:rPr>
                <w:spacing w:val="-1"/>
                <w:position w:val="1"/>
                <w:sz w:val="20"/>
                <w:szCs w:val="20"/>
              </w:rPr>
              <w:t>180m</w:t>
            </w:r>
          </w:p>
        </w:tc>
        <w:tc>
          <w:tcPr>
            <w:tcW w:w="895" w:type="dxa"/>
            <w:vAlign w:val="top"/>
          </w:tcPr>
          <w:p w14:paraId="7A7C66DC">
            <w:pPr>
              <w:pStyle w:val="6"/>
              <w:spacing w:before="256" w:line="268" w:lineRule="exact"/>
              <w:ind w:left="245"/>
              <w:rPr>
                <w:sz w:val="20"/>
                <w:szCs w:val="20"/>
              </w:rPr>
            </w:pPr>
            <w:r>
              <w:rPr>
                <w:spacing w:val="2"/>
                <w:position w:val="1"/>
                <w:sz w:val="20"/>
                <w:szCs w:val="20"/>
              </w:rPr>
              <w:t>200m</w:t>
            </w:r>
          </w:p>
        </w:tc>
        <w:tc>
          <w:tcPr>
            <w:tcW w:w="1017" w:type="dxa"/>
            <w:vMerge w:val="continue"/>
            <w:tcBorders>
              <w:top w:val="nil"/>
            </w:tcBorders>
            <w:vAlign w:val="top"/>
          </w:tcPr>
          <w:p w14:paraId="1CBE49F0">
            <w:pPr>
              <w:rPr>
                <w:rFonts w:ascii="Arial"/>
                <w:sz w:val="21"/>
              </w:rPr>
            </w:pPr>
          </w:p>
        </w:tc>
        <w:tc>
          <w:tcPr>
            <w:tcW w:w="1022" w:type="dxa"/>
            <w:vMerge w:val="continue"/>
            <w:tcBorders>
              <w:top w:val="nil"/>
            </w:tcBorders>
            <w:vAlign w:val="top"/>
          </w:tcPr>
          <w:p w14:paraId="76E76D39">
            <w:pPr>
              <w:rPr>
                <w:rFonts w:ascii="Arial"/>
                <w:sz w:val="21"/>
              </w:rPr>
            </w:pPr>
          </w:p>
        </w:tc>
      </w:tr>
      <w:tr w14:paraId="5A16A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25" w:type="dxa"/>
            <w:vMerge w:val="restart"/>
            <w:tcBorders>
              <w:bottom w:val="nil"/>
            </w:tcBorders>
            <w:vAlign w:val="top"/>
          </w:tcPr>
          <w:p w14:paraId="174C55C3">
            <w:pPr>
              <w:spacing w:line="301" w:lineRule="auto"/>
              <w:rPr>
                <w:rFonts w:ascii="Arial"/>
                <w:sz w:val="21"/>
              </w:rPr>
            </w:pPr>
          </w:p>
          <w:p w14:paraId="72701B03">
            <w:pPr>
              <w:pStyle w:val="6"/>
              <w:spacing w:before="65" w:line="189" w:lineRule="auto"/>
              <w:ind w:left="210"/>
              <w:rPr>
                <w:sz w:val="20"/>
                <w:szCs w:val="20"/>
              </w:rPr>
            </w:pPr>
            <w:r>
              <w:rPr>
                <w:spacing w:val="2"/>
                <w:sz w:val="20"/>
                <w:szCs w:val="20"/>
              </w:rPr>
              <w:t>2025</w:t>
            </w:r>
          </w:p>
        </w:tc>
        <w:tc>
          <w:tcPr>
            <w:tcW w:w="821" w:type="dxa"/>
            <w:vAlign w:val="top"/>
          </w:tcPr>
          <w:p w14:paraId="20CF7EA1">
            <w:pPr>
              <w:pStyle w:val="6"/>
              <w:spacing w:before="130" w:line="231" w:lineRule="auto"/>
              <w:ind w:left="202"/>
              <w:rPr>
                <w:sz w:val="20"/>
                <w:szCs w:val="20"/>
              </w:rPr>
            </w:pPr>
            <w:r>
              <w:rPr>
                <w:spacing w:val="5"/>
                <w:sz w:val="20"/>
                <w:szCs w:val="20"/>
              </w:rPr>
              <w:t>昼间</w:t>
            </w:r>
          </w:p>
        </w:tc>
        <w:tc>
          <w:tcPr>
            <w:tcW w:w="875" w:type="dxa"/>
            <w:vAlign w:val="top"/>
          </w:tcPr>
          <w:p w14:paraId="4F6E3C38">
            <w:pPr>
              <w:pStyle w:val="6"/>
              <w:spacing w:before="175" w:line="189" w:lineRule="auto"/>
              <w:ind w:left="183"/>
              <w:rPr>
                <w:sz w:val="20"/>
                <w:szCs w:val="20"/>
              </w:rPr>
            </w:pPr>
            <w:r>
              <w:rPr>
                <w:spacing w:val="2"/>
                <w:sz w:val="20"/>
                <w:szCs w:val="20"/>
              </w:rPr>
              <w:t>52.43</w:t>
            </w:r>
          </w:p>
        </w:tc>
        <w:tc>
          <w:tcPr>
            <w:tcW w:w="876" w:type="dxa"/>
            <w:vAlign w:val="top"/>
          </w:tcPr>
          <w:p w14:paraId="7D801C59">
            <w:pPr>
              <w:pStyle w:val="6"/>
              <w:spacing w:before="175" w:line="189" w:lineRule="auto"/>
              <w:ind w:left="232"/>
              <w:rPr>
                <w:sz w:val="20"/>
                <w:szCs w:val="20"/>
              </w:rPr>
            </w:pPr>
            <w:r>
              <w:rPr>
                <w:spacing w:val="2"/>
                <w:sz w:val="20"/>
                <w:szCs w:val="20"/>
              </w:rPr>
              <w:t>46.4</w:t>
            </w:r>
          </w:p>
        </w:tc>
        <w:tc>
          <w:tcPr>
            <w:tcW w:w="878" w:type="dxa"/>
            <w:vAlign w:val="top"/>
          </w:tcPr>
          <w:p w14:paraId="7B809052">
            <w:pPr>
              <w:pStyle w:val="6"/>
              <w:spacing w:before="175" w:line="189" w:lineRule="auto"/>
              <w:ind w:left="179"/>
              <w:rPr>
                <w:sz w:val="20"/>
                <w:szCs w:val="20"/>
              </w:rPr>
            </w:pPr>
            <w:r>
              <w:rPr>
                <w:spacing w:val="3"/>
                <w:sz w:val="20"/>
                <w:szCs w:val="20"/>
              </w:rPr>
              <w:t>44.65</w:t>
            </w:r>
          </w:p>
        </w:tc>
        <w:tc>
          <w:tcPr>
            <w:tcW w:w="876" w:type="dxa"/>
            <w:vAlign w:val="top"/>
          </w:tcPr>
          <w:p w14:paraId="7961BBFD">
            <w:pPr>
              <w:pStyle w:val="6"/>
              <w:spacing w:before="175" w:line="189" w:lineRule="auto"/>
              <w:ind w:left="232"/>
              <w:rPr>
                <w:sz w:val="20"/>
                <w:szCs w:val="20"/>
              </w:rPr>
            </w:pPr>
            <w:r>
              <w:rPr>
                <w:spacing w:val="3"/>
                <w:sz w:val="20"/>
                <w:szCs w:val="20"/>
              </w:rPr>
              <w:t>43.4</w:t>
            </w:r>
          </w:p>
        </w:tc>
        <w:tc>
          <w:tcPr>
            <w:tcW w:w="876" w:type="dxa"/>
            <w:vAlign w:val="top"/>
          </w:tcPr>
          <w:p w14:paraId="4D3B2E27">
            <w:pPr>
              <w:pStyle w:val="6"/>
              <w:spacing w:before="175" w:line="189" w:lineRule="auto"/>
              <w:ind w:left="179"/>
              <w:rPr>
                <w:sz w:val="20"/>
                <w:szCs w:val="20"/>
              </w:rPr>
            </w:pPr>
            <w:r>
              <w:rPr>
                <w:spacing w:val="3"/>
                <w:sz w:val="20"/>
                <w:szCs w:val="20"/>
              </w:rPr>
              <w:t>42.43</w:t>
            </w:r>
          </w:p>
        </w:tc>
        <w:tc>
          <w:tcPr>
            <w:tcW w:w="878" w:type="dxa"/>
            <w:vAlign w:val="top"/>
          </w:tcPr>
          <w:p w14:paraId="50225AD4">
            <w:pPr>
              <w:pStyle w:val="6"/>
              <w:spacing w:before="174" w:line="190" w:lineRule="auto"/>
              <w:ind w:left="182"/>
              <w:rPr>
                <w:sz w:val="20"/>
                <w:szCs w:val="20"/>
              </w:rPr>
            </w:pPr>
            <w:r>
              <w:rPr>
                <w:spacing w:val="3"/>
                <w:sz w:val="20"/>
                <w:szCs w:val="20"/>
              </w:rPr>
              <w:t>41.64</w:t>
            </w:r>
          </w:p>
        </w:tc>
        <w:tc>
          <w:tcPr>
            <w:tcW w:w="876" w:type="dxa"/>
            <w:vAlign w:val="top"/>
          </w:tcPr>
          <w:p w14:paraId="2F07BB6B">
            <w:pPr>
              <w:pStyle w:val="6"/>
              <w:spacing w:before="175" w:line="189" w:lineRule="auto"/>
              <w:ind w:left="180"/>
              <w:rPr>
                <w:sz w:val="20"/>
                <w:szCs w:val="20"/>
              </w:rPr>
            </w:pPr>
            <w:r>
              <w:rPr>
                <w:spacing w:val="3"/>
                <w:sz w:val="20"/>
                <w:szCs w:val="20"/>
              </w:rPr>
              <w:t>40.39</w:t>
            </w:r>
          </w:p>
        </w:tc>
        <w:tc>
          <w:tcPr>
            <w:tcW w:w="876" w:type="dxa"/>
            <w:vAlign w:val="top"/>
          </w:tcPr>
          <w:p w14:paraId="35AB59E3">
            <w:pPr>
              <w:pStyle w:val="6"/>
              <w:spacing w:before="175" w:line="189" w:lineRule="auto"/>
              <w:ind w:left="185"/>
              <w:rPr>
                <w:sz w:val="20"/>
                <w:szCs w:val="20"/>
              </w:rPr>
            </w:pPr>
            <w:r>
              <w:rPr>
                <w:spacing w:val="2"/>
                <w:sz w:val="20"/>
                <w:szCs w:val="20"/>
              </w:rPr>
              <w:t>39.42</w:t>
            </w:r>
          </w:p>
        </w:tc>
        <w:tc>
          <w:tcPr>
            <w:tcW w:w="879" w:type="dxa"/>
            <w:vAlign w:val="top"/>
          </w:tcPr>
          <w:p w14:paraId="20BD1387">
            <w:pPr>
              <w:pStyle w:val="6"/>
              <w:spacing w:before="175" w:line="189" w:lineRule="auto"/>
              <w:ind w:left="187"/>
              <w:rPr>
                <w:sz w:val="20"/>
                <w:szCs w:val="20"/>
              </w:rPr>
            </w:pPr>
            <w:r>
              <w:rPr>
                <w:spacing w:val="2"/>
                <w:sz w:val="20"/>
                <w:szCs w:val="20"/>
              </w:rPr>
              <w:t>38.63</w:t>
            </w:r>
          </w:p>
        </w:tc>
        <w:tc>
          <w:tcPr>
            <w:tcW w:w="876" w:type="dxa"/>
            <w:vAlign w:val="top"/>
          </w:tcPr>
          <w:p w14:paraId="097097EF">
            <w:pPr>
              <w:pStyle w:val="6"/>
              <w:spacing w:before="175" w:line="189" w:lineRule="auto"/>
              <w:ind w:left="184"/>
              <w:rPr>
                <w:sz w:val="20"/>
                <w:szCs w:val="20"/>
              </w:rPr>
            </w:pPr>
            <w:r>
              <w:rPr>
                <w:spacing w:val="2"/>
                <w:sz w:val="20"/>
                <w:szCs w:val="20"/>
              </w:rPr>
              <w:t>37.66</w:t>
            </w:r>
          </w:p>
        </w:tc>
        <w:tc>
          <w:tcPr>
            <w:tcW w:w="876" w:type="dxa"/>
            <w:vAlign w:val="top"/>
          </w:tcPr>
          <w:p w14:paraId="61BB9AB9">
            <w:pPr>
              <w:pStyle w:val="6"/>
              <w:spacing w:before="175" w:line="189" w:lineRule="auto"/>
              <w:ind w:left="184"/>
              <w:rPr>
                <w:sz w:val="20"/>
                <w:szCs w:val="20"/>
              </w:rPr>
            </w:pPr>
            <w:r>
              <w:rPr>
                <w:spacing w:val="2"/>
                <w:sz w:val="20"/>
                <w:szCs w:val="20"/>
              </w:rPr>
              <w:t>36.87</w:t>
            </w:r>
          </w:p>
        </w:tc>
        <w:tc>
          <w:tcPr>
            <w:tcW w:w="895" w:type="dxa"/>
            <w:vAlign w:val="top"/>
          </w:tcPr>
          <w:p w14:paraId="2BA03B91">
            <w:pPr>
              <w:pStyle w:val="6"/>
              <w:spacing w:before="174" w:line="190" w:lineRule="auto"/>
              <w:ind w:left="194"/>
              <w:rPr>
                <w:sz w:val="20"/>
                <w:szCs w:val="20"/>
              </w:rPr>
            </w:pPr>
            <w:r>
              <w:rPr>
                <w:spacing w:val="2"/>
                <w:sz w:val="20"/>
                <w:szCs w:val="20"/>
              </w:rPr>
              <w:t>36.41</w:t>
            </w:r>
          </w:p>
        </w:tc>
        <w:tc>
          <w:tcPr>
            <w:tcW w:w="1017" w:type="dxa"/>
            <w:vAlign w:val="top"/>
          </w:tcPr>
          <w:p w14:paraId="78FB5E31">
            <w:pPr>
              <w:pStyle w:val="6"/>
              <w:spacing w:before="163" w:line="189" w:lineRule="auto"/>
              <w:ind w:left="465"/>
              <w:rPr>
                <w:sz w:val="20"/>
                <w:szCs w:val="20"/>
              </w:rPr>
            </w:pPr>
            <w:r>
              <w:rPr>
                <w:sz w:val="20"/>
                <w:szCs w:val="20"/>
              </w:rPr>
              <w:t>0</w:t>
            </w:r>
          </w:p>
        </w:tc>
        <w:tc>
          <w:tcPr>
            <w:tcW w:w="1022" w:type="dxa"/>
            <w:vAlign w:val="top"/>
          </w:tcPr>
          <w:p w14:paraId="28964338">
            <w:pPr>
              <w:pStyle w:val="6"/>
              <w:spacing w:before="163" w:line="189" w:lineRule="auto"/>
              <w:ind w:left="466"/>
              <w:rPr>
                <w:sz w:val="20"/>
                <w:szCs w:val="20"/>
              </w:rPr>
            </w:pPr>
            <w:r>
              <w:rPr>
                <w:sz w:val="20"/>
                <w:szCs w:val="20"/>
              </w:rPr>
              <w:t>0</w:t>
            </w:r>
          </w:p>
        </w:tc>
      </w:tr>
      <w:tr w14:paraId="68D55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25" w:type="dxa"/>
            <w:vMerge w:val="continue"/>
            <w:tcBorders>
              <w:top w:val="nil"/>
            </w:tcBorders>
            <w:vAlign w:val="top"/>
          </w:tcPr>
          <w:p w14:paraId="0E7968D0">
            <w:pPr>
              <w:rPr>
                <w:rFonts w:ascii="Arial"/>
                <w:sz w:val="21"/>
              </w:rPr>
            </w:pPr>
          </w:p>
        </w:tc>
        <w:tc>
          <w:tcPr>
            <w:tcW w:w="821" w:type="dxa"/>
            <w:vAlign w:val="top"/>
          </w:tcPr>
          <w:p w14:paraId="6C0B3906">
            <w:pPr>
              <w:pStyle w:val="6"/>
              <w:spacing w:before="132" w:line="228" w:lineRule="auto"/>
              <w:ind w:left="206"/>
              <w:rPr>
                <w:sz w:val="20"/>
                <w:szCs w:val="20"/>
              </w:rPr>
            </w:pPr>
            <w:r>
              <w:rPr>
                <w:spacing w:val="3"/>
                <w:sz w:val="20"/>
                <w:szCs w:val="20"/>
              </w:rPr>
              <w:t>夜间</w:t>
            </w:r>
          </w:p>
        </w:tc>
        <w:tc>
          <w:tcPr>
            <w:tcW w:w="875" w:type="dxa"/>
            <w:vAlign w:val="top"/>
          </w:tcPr>
          <w:p w14:paraId="14E07829">
            <w:pPr>
              <w:pStyle w:val="6"/>
              <w:spacing w:before="177" w:line="189" w:lineRule="auto"/>
              <w:ind w:left="178"/>
              <w:rPr>
                <w:sz w:val="20"/>
                <w:szCs w:val="20"/>
              </w:rPr>
            </w:pPr>
            <w:r>
              <w:rPr>
                <w:spacing w:val="3"/>
                <w:sz w:val="20"/>
                <w:szCs w:val="20"/>
              </w:rPr>
              <w:t>49.29</w:t>
            </w:r>
          </w:p>
        </w:tc>
        <w:tc>
          <w:tcPr>
            <w:tcW w:w="876" w:type="dxa"/>
            <w:vAlign w:val="top"/>
          </w:tcPr>
          <w:p w14:paraId="6C546003">
            <w:pPr>
              <w:pStyle w:val="6"/>
              <w:spacing w:before="177" w:line="189" w:lineRule="auto"/>
              <w:ind w:left="176"/>
              <w:rPr>
                <w:sz w:val="20"/>
                <w:szCs w:val="20"/>
              </w:rPr>
            </w:pPr>
            <w:r>
              <w:rPr>
                <w:spacing w:val="3"/>
                <w:sz w:val="20"/>
                <w:szCs w:val="20"/>
              </w:rPr>
              <w:t>42.26</w:t>
            </w:r>
          </w:p>
        </w:tc>
        <w:tc>
          <w:tcPr>
            <w:tcW w:w="878" w:type="dxa"/>
            <w:vAlign w:val="top"/>
          </w:tcPr>
          <w:p w14:paraId="2F1BF82A">
            <w:pPr>
              <w:pStyle w:val="6"/>
              <w:spacing w:before="176" w:line="190" w:lineRule="auto"/>
              <w:ind w:left="179"/>
              <w:rPr>
                <w:sz w:val="20"/>
                <w:szCs w:val="20"/>
              </w:rPr>
            </w:pPr>
            <w:r>
              <w:rPr>
                <w:spacing w:val="3"/>
                <w:sz w:val="20"/>
                <w:szCs w:val="20"/>
              </w:rPr>
              <w:t>41.51</w:t>
            </w:r>
          </w:p>
        </w:tc>
        <w:tc>
          <w:tcPr>
            <w:tcW w:w="876" w:type="dxa"/>
            <w:vAlign w:val="top"/>
          </w:tcPr>
          <w:p w14:paraId="219BF5D6">
            <w:pPr>
              <w:pStyle w:val="6"/>
              <w:spacing w:before="177" w:line="189" w:lineRule="auto"/>
              <w:ind w:left="179"/>
              <w:rPr>
                <w:sz w:val="20"/>
                <w:szCs w:val="20"/>
              </w:rPr>
            </w:pPr>
            <w:r>
              <w:rPr>
                <w:spacing w:val="3"/>
                <w:sz w:val="20"/>
                <w:szCs w:val="20"/>
              </w:rPr>
              <w:t>40.26</w:t>
            </w:r>
          </w:p>
        </w:tc>
        <w:tc>
          <w:tcPr>
            <w:tcW w:w="876" w:type="dxa"/>
            <w:vAlign w:val="top"/>
          </w:tcPr>
          <w:p w14:paraId="6C79A0C6">
            <w:pPr>
              <w:pStyle w:val="6"/>
              <w:spacing w:before="177" w:line="189" w:lineRule="auto"/>
              <w:ind w:left="184"/>
              <w:rPr>
                <w:sz w:val="20"/>
                <w:szCs w:val="20"/>
              </w:rPr>
            </w:pPr>
            <w:r>
              <w:rPr>
                <w:spacing w:val="2"/>
                <w:sz w:val="20"/>
                <w:szCs w:val="20"/>
              </w:rPr>
              <w:t>39.29</w:t>
            </w:r>
          </w:p>
        </w:tc>
        <w:tc>
          <w:tcPr>
            <w:tcW w:w="878" w:type="dxa"/>
            <w:vAlign w:val="top"/>
          </w:tcPr>
          <w:p w14:paraId="151C1828">
            <w:pPr>
              <w:pStyle w:val="6"/>
              <w:spacing w:before="177" w:line="189" w:lineRule="auto"/>
              <w:ind w:left="237"/>
              <w:rPr>
                <w:sz w:val="20"/>
                <w:szCs w:val="20"/>
              </w:rPr>
            </w:pPr>
            <w:r>
              <w:rPr>
                <w:spacing w:val="2"/>
                <w:sz w:val="20"/>
                <w:szCs w:val="20"/>
              </w:rPr>
              <w:t>38.5</w:t>
            </w:r>
          </w:p>
        </w:tc>
        <w:tc>
          <w:tcPr>
            <w:tcW w:w="876" w:type="dxa"/>
            <w:vAlign w:val="top"/>
          </w:tcPr>
          <w:p w14:paraId="5CF4F4B1">
            <w:pPr>
              <w:pStyle w:val="6"/>
              <w:spacing w:before="177" w:line="189" w:lineRule="auto"/>
              <w:ind w:left="185"/>
              <w:rPr>
                <w:sz w:val="20"/>
                <w:szCs w:val="20"/>
              </w:rPr>
            </w:pPr>
            <w:r>
              <w:rPr>
                <w:spacing w:val="2"/>
                <w:sz w:val="20"/>
                <w:szCs w:val="20"/>
              </w:rPr>
              <w:t>37.25</w:t>
            </w:r>
          </w:p>
        </w:tc>
        <w:tc>
          <w:tcPr>
            <w:tcW w:w="876" w:type="dxa"/>
            <w:vAlign w:val="top"/>
          </w:tcPr>
          <w:p w14:paraId="19023C53">
            <w:pPr>
              <w:pStyle w:val="6"/>
              <w:spacing w:before="177" w:line="189" w:lineRule="auto"/>
              <w:ind w:left="185"/>
              <w:rPr>
                <w:sz w:val="20"/>
                <w:szCs w:val="20"/>
              </w:rPr>
            </w:pPr>
            <w:r>
              <w:rPr>
                <w:spacing w:val="2"/>
                <w:sz w:val="20"/>
                <w:szCs w:val="20"/>
              </w:rPr>
              <w:t>36.28</w:t>
            </w:r>
          </w:p>
        </w:tc>
        <w:tc>
          <w:tcPr>
            <w:tcW w:w="879" w:type="dxa"/>
            <w:vAlign w:val="top"/>
          </w:tcPr>
          <w:p w14:paraId="69194DCC">
            <w:pPr>
              <w:pStyle w:val="6"/>
              <w:spacing w:before="177" w:line="189" w:lineRule="auto"/>
              <w:ind w:left="187"/>
              <w:rPr>
                <w:sz w:val="20"/>
                <w:szCs w:val="20"/>
              </w:rPr>
            </w:pPr>
            <w:r>
              <w:rPr>
                <w:spacing w:val="2"/>
                <w:sz w:val="20"/>
                <w:szCs w:val="20"/>
              </w:rPr>
              <w:t>35.49</w:t>
            </w:r>
          </w:p>
        </w:tc>
        <w:tc>
          <w:tcPr>
            <w:tcW w:w="876" w:type="dxa"/>
            <w:vAlign w:val="top"/>
          </w:tcPr>
          <w:p w14:paraId="2822DD20">
            <w:pPr>
              <w:pStyle w:val="6"/>
              <w:spacing w:before="177" w:line="189" w:lineRule="auto"/>
              <w:ind w:left="184"/>
              <w:rPr>
                <w:sz w:val="20"/>
                <w:szCs w:val="20"/>
              </w:rPr>
            </w:pPr>
            <w:r>
              <w:rPr>
                <w:spacing w:val="2"/>
                <w:sz w:val="20"/>
                <w:szCs w:val="20"/>
              </w:rPr>
              <w:t>33.52</w:t>
            </w:r>
          </w:p>
        </w:tc>
        <w:tc>
          <w:tcPr>
            <w:tcW w:w="876" w:type="dxa"/>
            <w:vAlign w:val="top"/>
          </w:tcPr>
          <w:p w14:paraId="5E865B83">
            <w:pPr>
              <w:pStyle w:val="6"/>
              <w:spacing w:before="177" w:line="189" w:lineRule="auto"/>
              <w:ind w:left="184"/>
              <w:rPr>
                <w:sz w:val="20"/>
                <w:szCs w:val="20"/>
              </w:rPr>
            </w:pPr>
            <w:r>
              <w:rPr>
                <w:spacing w:val="2"/>
                <w:sz w:val="20"/>
                <w:szCs w:val="20"/>
              </w:rPr>
              <w:t>32.73</w:t>
            </w:r>
          </w:p>
        </w:tc>
        <w:tc>
          <w:tcPr>
            <w:tcW w:w="895" w:type="dxa"/>
            <w:vAlign w:val="top"/>
          </w:tcPr>
          <w:p w14:paraId="6397F55E">
            <w:pPr>
              <w:pStyle w:val="6"/>
              <w:spacing w:before="177" w:line="189" w:lineRule="auto"/>
              <w:ind w:left="194"/>
              <w:rPr>
                <w:sz w:val="20"/>
                <w:szCs w:val="20"/>
              </w:rPr>
            </w:pPr>
            <w:r>
              <w:rPr>
                <w:spacing w:val="2"/>
                <w:sz w:val="20"/>
                <w:szCs w:val="20"/>
              </w:rPr>
              <w:t>32.27</w:t>
            </w:r>
          </w:p>
        </w:tc>
        <w:tc>
          <w:tcPr>
            <w:tcW w:w="1017" w:type="dxa"/>
            <w:vAlign w:val="top"/>
          </w:tcPr>
          <w:p w14:paraId="556CADA9">
            <w:pPr>
              <w:pStyle w:val="6"/>
              <w:spacing w:before="165" w:line="189" w:lineRule="auto"/>
              <w:ind w:left="358"/>
              <w:rPr>
                <w:sz w:val="20"/>
                <w:szCs w:val="20"/>
              </w:rPr>
            </w:pPr>
            <w:r>
              <w:rPr>
                <w:spacing w:val="2"/>
                <w:sz w:val="20"/>
                <w:szCs w:val="20"/>
              </w:rPr>
              <w:t>8.5</w:t>
            </w:r>
          </w:p>
        </w:tc>
        <w:tc>
          <w:tcPr>
            <w:tcW w:w="1022" w:type="dxa"/>
            <w:vAlign w:val="top"/>
          </w:tcPr>
          <w:p w14:paraId="6944D218">
            <w:pPr>
              <w:pStyle w:val="6"/>
              <w:spacing w:before="164" w:line="190" w:lineRule="auto"/>
              <w:ind w:left="362"/>
              <w:rPr>
                <w:sz w:val="20"/>
                <w:szCs w:val="20"/>
              </w:rPr>
            </w:pPr>
            <w:r>
              <w:rPr>
                <w:spacing w:val="1"/>
                <w:sz w:val="20"/>
                <w:szCs w:val="20"/>
              </w:rPr>
              <w:t>5.1</w:t>
            </w:r>
          </w:p>
        </w:tc>
      </w:tr>
      <w:tr w14:paraId="3E4BD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4" w:hRule="atLeast"/>
        </w:trPr>
        <w:tc>
          <w:tcPr>
            <w:tcW w:w="825" w:type="dxa"/>
            <w:vMerge w:val="restart"/>
            <w:tcBorders>
              <w:bottom w:val="nil"/>
            </w:tcBorders>
            <w:vAlign w:val="top"/>
          </w:tcPr>
          <w:p w14:paraId="2EE5B284">
            <w:pPr>
              <w:spacing w:line="303" w:lineRule="auto"/>
              <w:rPr>
                <w:rFonts w:ascii="Arial"/>
                <w:sz w:val="21"/>
              </w:rPr>
            </w:pPr>
          </w:p>
          <w:p w14:paraId="168FD050">
            <w:pPr>
              <w:pStyle w:val="6"/>
              <w:spacing w:before="65" w:line="189" w:lineRule="auto"/>
              <w:ind w:left="210"/>
              <w:rPr>
                <w:sz w:val="20"/>
                <w:szCs w:val="20"/>
              </w:rPr>
            </w:pPr>
            <w:r>
              <w:rPr>
                <w:spacing w:val="2"/>
                <w:sz w:val="20"/>
                <w:szCs w:val="20"/>
              </w:rPr>
              <w:t>2026</w:t>
            </w:r>
          </w:p>
        </w:tc>
        <w:tc>
          <w:tcPr>
            <w:tcW w:w="821" w:type="dxa"/>
            <w:vAlign w:val="top"/>
          </w:tcPr>
          <w:p w14:paraId="7FEAB4D9">
            <w:pPr>
              <w:pStyle w:val="6"/>
              <w:spacing w:before="130" w:line="231" w:lineRule="auto"/>
              <w:ind w:left="202"/>
              <w:rPr>
                <w:sz w:val="20"/>
                <w:szCs w:val="20"/>
              </w:rPr>
            </w:pPr>
            <w:r>
              <w:rPr>
                <w:spacing w:val="5"/>
                <w:sz w:val="20"/>
                <w:szCs w:val="20"/>
              </w:rPr>
              <w:t>昼间</w:t>
            </w:r>
          </w:p>
        </w:tc>
        <w:tc>
          <w:tcPr>
            <w:tcW w:w="875" w:type="dxa"/>
            <w:vAlign w:val="top"/>
          </w:tcPr>
          <w:p w14:paraId="4A3B3D1A">
            <w:pPr>
              <w:pStyle w:val="6"/>
              <w:spacing w:before="176" w:line="189" w:lineRule="auto"/>
              <w:ind w:left="183"/>
              <w:rPr>
                <w:sz w:val="20"/>
                <w:szCs w:val="20"/>
              </w:rPr>
            </w:pPr>
            <w:r>
              <w:rPr>
                <w:spacing w:val="2"/>
                <w:sz w:val="20"/>
                <w:szCs w:val="20"/>
              </w:rPr>
              <w:t>53.05</w:t>
            </w:r>
          </w:p>
        </w:tc>
        <w:tc>
          <w:tcPr>
            <w:tcW w:w="876" w:type="dxa"/>
            <w:vAlign w:val="top"/>
          </w:tcPr>
          <w:p w14:paraId="79390B20">
            <w:pPr>
              <w:pStyle w:val="6"/>
              <w:spacing w:before="176" w:line="189" w:lineRule="auto"/>
              <w:ind w:left="176"/>
              <w:rPr>
                <w:sz w:val="20"/>
                <w:szCs w:val="20"/>
              </w:rPr>
            </w:pPr>
            <w:r>
              <w:rPr>
                <w:spacing w:val="3"/>
                <w:sz w:val="20"/>
                <w:szCs w:val="20"/>
              </w:rPr>
              <w:t>47.03</w:t>
            </w:r>
          </w:p>
        </w:tc>
        <w:tc>
          <w:tcPr>
            <w:tcW w:w="878" w:type="dxa"/>
            <w:vAlign w:val="top"/>
          </w:tcPr>
          <w:p w14:paraId="6E53CC47">
            <w:pPr>
              <w:pStyle w:val="6"/>
              <w:spacing w:before="176" w:line="189" w:lineRule="auto"/>
              <w:ind w:left="179"/>
              <w:rPr>
                <w:sz w:val="20"/>
                <w:szCs w:val="20"/>
              </w:rPr>
            </w:pPr>
            <w:r>
              <w:rPr>
                <w:spacing w:val="3"/>
                <w:sz w:val="20"/>
                <w:szCs w:val="20"/>
              </w:rPr>
              <w:t>45.27</w:t>
            </w:r>
          </w:p>
        </w:tc>
        <w:tc>
          <w:tcPr>
            <w:tcW w:w="876" w:type="dxa"/>
            <w:vAlign w:val="top"/>
          </w:tcPr>
          <w:p w14:paraId="3C815666">
            <w:pPr>
              <w:pStyle w:val="6"/>
              <w:spacing w:before="176" w:line="189" w:lineRule="auto"/>
              <w:ind w:left="179"/>
              <w:rPr>
                <w:sz w:val="20"/>
                <w:szCs w:val="20"/>
              </w:rPr>
            </w:pPr>
            <w:r>
              <w:rPr>
                <w:spacing w:val="3"/>
                <w:sz w:val="20"/>
                <w:szCs w:val="20"/>
              </w:rPr>
              <w:t>44.02</w:t>
            </w:r>
          </w:p>
        </w:tc>
        <w:tc>
          <w:tcPr>
            <w:tcW w:w="876" w:type="dxa"/>
            <w:vAlign w:val="top"/>
          </w:tcPr>
          <w:p w14:paraId="713CC2A2">
            <w:pPr>
              <w:pStyle w:val="6"/>
              <w:spacing w:before="176" w:line="189" w:lineRule="auto"/>
              <w:ind w:left="179"/>
              <w:rPr>
                <w:sz w:val="20"/>
                <w:szCs w:val="20"/>
              </w:rPr>
            </w:pPr>
            <w:r>
              <w:rPr>
                <w:spacing w:val="3"/>
                <w:sz w:val="20"/>
                <w:szCs w:val="20"/>
              </w:rPr>
              <w:t>43.05</w:t>
            </w:r>
          </w:p>
        </w:tc>
        <w:tc>
          <w:tcPr>
            <w:tcW w:w="878" w:type="dxa"/>
            <w:vAlign w:val="top"/>
          </w:tcPr>
          <w:p w14:paraId="75A8EFEA">
            <w:pPr>
              <w:pStyle w:val="6"/>
              <w:spacing w:before="176" w:line="189" w:lineRule="auto"/>
              <w:ind w:left="182"/>
              <w:rPr>
                <w:sz w:val="20"/>
                <w:szCs w:val="20"/>
              </w:rPr>
            </w:pPr>
            <w:r>
              <w:rPr>
                <w:spacing w:val="3"/>
                <w:sz w:val="20"/>
                <w:szCs w:val="20"/>
              </w:rPr>
              <w:t>42.06</w:t>
            </w:r>
          </w:p>
        </w:tc>
        <w:tc>
          <w:tcPr>
            <w:tcW w:w="876" w:type="dxa"/>
            <w:vAlign w:val="top"/>
          </w:tcPr>
          <w:p w14:paraId="5EC43783">
            <w:pPr>
              <w:pStyle w:val="6"/>
              <w:spacing w:before="175" w:line="190" w:lineRule="auto"/>
              <w:ind w:left="180"/>
              <w:rPr>
                <w:sz w:val="20"/>
                <w:szCs w:val="20"/>
              </w:rPr>
            </w:pPr>
            <w:r>
              <w:rPr>
                <w:spacing w:val="3"/>
                <w:sz w:val="20"/>
                <w:szCs w:val="20"/>
              </w:rPr>
              <w:t>41.01</w:t>
            </w:r>
          </w:p>
        </w:tc>
        <w:tc>
          <w:tcPr>
            <w:tcW w:w="876" w:type="dxa"/>
            <w:vAlign w:val="top"/>
          </w:tcPr>
          <w:p w14:paraId="0934D8B5">
            <w:pPr>
              <w:pStyle w:val="6"/>
              <w:spacing w:before="176" w:line="189" w:lineRule="auto"/>
              <w:ind w:left="180"/>
              <w:rPr>
                <w:sz w:val="20"/>
                <w:szCs w:val="20"/>
              </w:rPr>
            </w:pPr>
            <w:r>
              <w:rPr>
                <w:spacing w:val="3"/>
                <w:sz w:val="20"/>
                <w:szCs w:val="20"/>
              </w:rPr>
              <w:t>40.04</w:t>
            </w:r>
          </w:p>
        </w:tc>
        <w:tc>
          <w:tcPr>
            <w:tcW w:w="879" w:type="dxa"/>
            <w:vAlign w:val="top"/>
          </w:tcPr>
          <w:p w14:paraId="5C711102">
            <w:pPr>
              <w:pStyle w:val="6"/>
              <w:spacing w:before="176" w:line="189" w:lineRule="auto"/>
              <w:ind w:left="187"/>
              <w:rPr>
                <w:sz w:val="20"/>
                <w:szCs w:val="20"/>
              </w:rPr>
            </w:pPr>
            <w:r>
              <w:rPr>
                <w:spacing w:val="2"/>
                <w:sz w:val="20"/>
                <w:szCs w:val="20"/>
              </w:rPr>
              <w:t>39.25</w:t>
            </w:r>
          </w:p>
        </w:tc>
        <w:tc>
          <w:tcPr>
            <w:tcW w:w="876" w:type="dxa"/>
            <w:vAlign w:val="top"/>
          </w:tcPr>
          <w:p w14:paraId="0E3AFA19">
            <w:pPr>
              <w:pStyle w:val="6"/>
              <w:spacing w:before="176" w:line="189" w:lineRule="auto"/>
              <w:ind w:left="184"/>
              <w:rPr>
                <w:sz w:val="20"/>
                <w:szCs w:val="20"/>
              </w:rPr>
            </w:pPr>
            <w:r>
              <w:rPr>
                <w:spacing w:val="2"/>
                <w:sz w:val="20"/>
                <w:szCs w:val="20"/>
              </w:rPr>
              <w:t>37.28</w:t>
            </w:r>
          </w:p>
        </w:tc>
        <w:tc>
          <w:tcPr>
            <w:tcW w:w="876" w:type="dxa"/>
            <w:vAlign w:val="top"/>
          </w:tcPr>
          <w:p w14:paraId="50E00320">
            <w:pPr>
              <w:pStyle w:val="6"/>
              <w:spacing w:before="176" w:line="189" w:lineRule="auto"/>
              <w:ind w:left="184"/>
              <w:rPr>
                <w:sz w:val="20"/>
                <w:szCs w:val="20"/>
              </w:rPr>
            </w:pPr>
            <w:r>
              <w:rPr>
                <w:spacing w:val="2"/>
                <w:sz w:val="20"/>
                <w:szCs w:val="20"/>
              </w:rPr>
              <w:t>37.49</w:t>
            </w:r>
          </w:p>
        </w:tc>
        <w:tc>
          <w:tcPr>
            <w:tcW w:w="895" w:type="dxa"/>
            <w:vAlign w:val="top"/>
          </w:tcPr>
          <w:p w14:paraId="2920581B">
            <w:pPr>
              <w:pStyle w:val="6"/>
              <w:spacing w:before="176" w:line="189" w:lineRule="auto"/>
              <w:ind w:left="194"/>
              <w:rPr>
                <w:sz w:val="20"/>
                <w:szCs w:val="20"/>
              </w:rPr>
            </w:pPr>
            <w:r>
              <w:rPr>
                <w:spacing w:val="2"/>
                <w:sz w:val="20"/>
                <w:szCs w:val="20"/>
              </w:rPr>
              <w:t>37.03</w:t>
            </w:r>
          </w:p>
        </w:tc>
        <w:tc>
          <w:tcPr>
            <w:tcW w:w="1017" w:type="dxa"/>
            <w:vAlign w:val="top"/>
          </w:tcPr>
          <w:p w14:paraId="3BA3D7DE">
            <w:pPr>
              <w:pStyle w:val="6"/>
              <w:spacing w:before="164" w:line="189" w:lineRule="auto"/>
              <w:ind w:left="465"/>
              <w:rPr>
                <w:sz w:val="20"/>
                <w:szCs w:val="20"/>
              </w:rPr>
            </w:pPr>
            <w:r>
              <w:rPr>
                <w:sz w:val="20"/>
                <w:szCs w:val="20"/>
              </w:rPr>
              <w:t>0</w:t>
            </w:r>
          </w:p>
        </w:tc>
        <w:tc>
          <w:tcPr>
            <w:tcW w:w="1022" w:type="dxa"/>
            <w:vAlign w:val="top"/>
          </w:tcPr>
          <w:p w14:paraId="433AA097">
            <w:pPr>
              <w:pStyle w:val="6"/>
              <w:spacing w:before="164" w:line="189" w:lineRule="auto"/>
              <w:ind w:left="466"/>
              <w:rPr>
                <w:sz w:val="20"/>
                <w:szCs w:val="20"/>
              </w:rPr>
            </w:pPr>
            <w:r>
              <w:rPr>
                <w:sz w:val="20"/>
                <w:szCs w:val="20"/>
              </w:rPr>
              <w:t>0</w:t>
            </w:r>
          </w:p>
        </w:tc>
      </w:tr>
      <w:tr w14:paraId="271EA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25" w:type="dxa"/>
            <w:vMerge w:val="continue"/>
            <w:tcBorders>
              <w:top w:val="nil"/>
            </w:tcBorders>
            <w:vAlign w:val="top"/>
          </w:tcPr>
          <w:p w14:paraId="0ABF184E">
            <w:pPr>
              <w:rPr>
                <w:rFonts w:ascii="Arial"/>
                <w:sz w:val="21"/>
              </w:rPr>
            </w:pPr>
          </w:p>
        </w:tc>
        <w:tc>
          <w:tcPr>
            <w:tcW w:w="821" w:type="dxa"/>
            <w:vAlign w:val="top"/>
          </w:tcPr>
          <w:p w14:paraId="00D73A4D">
            <w:pPr>
              <w:pStyle w:val="6"/>
              <w:spacing w:before="132" w:line="228" w:lineRule="auto"/>
              <w:ind w:left="206"/>
              <w:rPr>
                <w:sz w:val="20"/>
                <w:szCs w:val="20"/>
              </w:rPr>
            </w:pPr>
            <w:r>
              <w:rPr>
                <w:spacing w:val="3"/>
                <w:sz w:val="20"/>
                <w:szCs w:val="20"/>
              </w:rPr>
              <w:t>夜间</w:t>
            </w:r>
          </w:p>
        </w:tc>
        <w:tc>
          <w:tcPr>
            <w:tcW w:w="875" w:type="dxa"/>
            <w:vAlign w:val="top"/>
          </w:tcPr>
          <w:p w14:paraId="2B9D17FA">
            <w:pPr>
              <w:pStyle w:val="6"/>
              <w:spacing w:before="177" w:line="189" w:lineRule="auto"/>
              <w:ind w:left="178"/>
              <w:rPr>
                <w:sz w:val="20"/>
                <w:szCs w:val="20"/>
              </w:rPr>
            </w:pPr>
            <w:r>
              <w:rPr>
                <w:spacing w:val="3"/>
                <w:sz w:val="20"/>
                <w:szCs w:val="20"/>
              </w:rPr>
              <w:t>49.89</w:t>
            </w:r>
          </w:p>
        </w:tc>
        <w:tc>
          <w:tcPr>
            <w:tcW w:w="876" w:type="dxa"/>
            <w:vAlign w:val="top"/>
          </w:tcPr>
          <w:p w14:paraId="34DB929A">
            <w:pPr>
              <w:pStyle w:val="6"/>
              <w:spacing w:before="177" w:line="189" w:lineRule="auto"/>
              <w:ind w:left="176"/>
              <w:rPr>
                <w:sz w:val="20"/>
                <w:szCs w:val="20"/>
              </w:rPr>
            </w:pPr>
            <w:r>
              <w:rPr>
                <w:spacing w:val="3"/>
                <w:sz w:val="20"/>
                <w:szCs w:val="20"/>
              </w:rPr>
              <w:t>43.68</w:t>
            </w:r>
          </w:p>
        </w:tc>
        <w:tc>
          <w:tcPr>
            <w:tcW w:w="878" w:type="dxa"/>
            <w:vAlign w:val="top"/>
          </w:tcPr>
          <w:p w14:paraId="592143C6">
            <w:pPr>
              <w:pStyle w:val="6"/>
              <w:spacing w:before="176" w:line="190" w:lineRule="auto"/>
              <w:ind w:left="179"/>
              <w:rPr>
                <w:sz w:val="20"/>
                <w:szCs w:val="20"/>
              </w:rPr>
            </w:pPr>
            <w:r>
              <w:rPr>
                <w:spacing w:val="3"/>
                <w:sz w:val="20"/>
                <w:szCs w:val="20"/>
              </w:rPr>
              <w:t>42.51</w:t>
            </w:r>
          </w:p>
        </w:tc>
        <w:tc>
          <w:tcPr>
            <w:tcW w:w="876" w:type="dxa"/>
            <w:vAlign w:val="top"/>
          </w:tcPr>
          <w:p w14:paraId="3C69BAEA">
            <w:pPr>
              <w:pStyle w:val="6"/>
              <w:spacing w:before="176" w:line="190" w:lineRule="auto"/>
              <w:ind w:left="179"/>
              <w:rPr>
                <w:sz w:val="20"/>
                <w:szCs w:val="20"/>
              </w:rPr>
            </w:pPr>
            <w:r>
              <w:rPr>
                <w:spacing w:val="3"/>
                <w:sz w:val="20"/>
                <w:szCs w:val="20"/>
              </w:rPr>
              <w:t>41.26</w:t>
            </w:r>
          </w:p>
        </w:tc>
        <w:tc>
          <w:tcPr>
            <w:tcW w:w="876" w:type="dxa"/>
            <w:vAlign w:val="top"/>
          </w:tcPr>
          <w:p w14:paraId="2F60E886">
            <w:pPr>
              <w:pStyle w:val="6"/>
              <w:spacing w:before="177" w:line="189" w:lineRule="auto"/>
              <w:ind w:left="179"/>
              <w:rPr>
                <w:sz w:val="20"/>
                <w:szCs w:val="20"/>
              </w:rPr>
            </w:pPr>
            <w:r>
              <w:rPr>
                <w:spacing w:val="3"/>
                <w:sz w:val="20"/>
                <w:szCs w:val="20"/>
              </w:rPr>
              <w:t>40.29</w:t>
            </w:r>
          </w:p>
        </w:tc>
        <w:tc>
          <w:tcPr>
            <w:tcW w:w="878" w:type="dxa"/>
            <w:vAlign w:val="top"/>
          </w:tcPr>
          <w:p w14:paraId="0B36F51C">
            <w:pPr>
              <w:pStyle w:val="6"/>
              <w:spacing w:before="177" w:line="189" w:lineRule="auto"/>
              <w:ind w:left="237"/>
              <w:rPr>
                <w:sz w:val="20"/>
                <w:szCs w:val="20"/>
              </w:rPr>
            </w:pPr>
            <w:r>
              <w:rPr>
                <w:spacing w:val="2"/>
                <w:sz w:val="20"/>
                <w:szCs w:val="20"/>
              </w:rPr>
              <w:t>39.5</w:t>
            </w:r>
          </w:p>
        </w:tc>
        <w:tc>
          <w:tcPr>
            <w:tcW w:w="876" w:type="dxa"/>
            <w:vAlign w:val="top"/>
          </w:tcPr>
          <w:p w14:paraId="4D16D507">
            <w:pPr>
              <w:pStyle w:val="6"/>
              <w:spacing w:before="177" w:line="189" w:lineRule="auto"/>
              <w:ind w:left="185"/>
              <w:rPr>
                <w:sz w:val="20"/>
                <w:szCs w:val="20"/>
              </w:rPr>
            </w:pPr>
            <w:r>
              <w:rPr>
                <w:spacing w:val="2"/>
                <w:sz w:val="20"/>
                <w:szCs w:val="20"/>
              </w:rPr>
              <w:t>38.25</w:t>
            </w:r>
          </w:p>
        </w:tc>
        <w:tc>
          <w:tcPr>
            <w:tcW w:w="876" w:type="dxa"/>
            <w:vAlign w:val="top"/>
          </w:tcPr>
          <w:p w14:paraId="366D90AB">
            <w:pPr>
              <w:pStyle w:val="6"/>
              <w:spacing w:before="177" w:line="189" w:lineRule="auto"/>
              <w:ind w:left="185"/>
              <w:rPr>
                <w:sz w:val="20"/>
                <w:szCs w:val="20"/>
              </w:rPr>
            </w:pPr>
            <w:r>
              <w:rPr>
                <w:spacing w:val="2"/>
                <w:sz w:val="20"/>
                <w:szCs w:val="20"/>
              </w:rPr>
              <w:t>37.28</w:t>
            </w:r>
          </w:p>
        </w:tc>
        <w:tc>
          <w:tcPr>
            <w:tcW w:w="879" w:type="dxa"/>
            <w:vAlign w:val="top"/>
          </w:tcPr>
          <w:p w14:paraId="2483FF44">
            <w:pPr>
              <w:pStyle w:val="6"/>
              <w:spacing w:before="177" w:line="189" w:lineRule="auto"/>
              <w:ind w:left="187"/>
              <w:rPr>
                <w:sz w:val="20"/>
                <w:szCs w:val="20"/>
              </w:rPr>
            </w:pPr>
            <w:r>
              <w:rPr>
                <w:spacing w:val="2"/>
                <w:sz w:val="20"/>
                <w:szCs w:val="20"/>
              </w:rPr>
              <w:t>36.49</w:t>
            </w:r>
          </w:p>
        </w:tc>
        <w:tc>
          <w:tcPr>
            <w:tcW w:w="876" w:type="dxa"/>
            <w:vAlign w:val="top"/>
          </w:tcPr>
          <w:p w14:paraId="20312A9A">
            <w:pPr>
              <w:pStyle w:val="6"/>
              <w:spacing w:before="177" w:line="189" w:lineRule="auto"/>
              <w:ind w:left="184"/>
              <w:rPr>
                <w:sz w:val="20"/>
                <w:szCs w:val="20"/>
              </w:rPr>
            </w:pPr>
            <w:r>
              <w:rPr>
                <w:spacing w:val="2"/>
                <w:sz w:val="20"/>
                <w:szCs w:val="20"/>
              </w:rPr>
              <w:t>35.52</w:t>
            </w:r>
          </w:p>
        </w:tc>
        <w:tc>
          <w:tcPr>
            <w:tcW w:w="876" w:type="dxa"/>
            <w:vAlign w:val="top"/>
          </w:tcPr>
          <w:p w14:paraId="03DA5F1B">
            <w:pPr>
              <w:pStyle w:val="6"/>
              <w:spacing w:before="177" w:line="189" w:lineRule="auto"/>
              <w:ind w:left="184"/>
              <w:rPr>
                <w:sz w:val="20"/>
                <w:szCs w:val="20"/>
              </w:rPr>
            </w:pPr>
            <w:r>
              <w:rPr>
                <w:spacing w:val="2"/>
                <w:sz w:val="20"/>
                <w:szCs w:val="20"/>
              </w:rPr>
              <w:t>34.73</w:t>
            </w:r>
          </w:p>
        </w:tc>
        <w:tc>
          <w:tcPr>
            <w:tcW w:w="895" w:type="dxa"/>
            <w:vAlign w:val="top"/>
          </w:tcPr>
          <w:p w14:paraId="2D160593">
            <w:pPr>
              <w:pStyle w:val="6"/>
              <w:spacing w:before="177" w:line="189" w:lineRule="auto"/>
              <w:ind w:left="194"/>
              <w:rPr>
                <w:sz w:val="20"/>
                <w:szCs w:val="20"/>
              </w:rPr>
            </w:pPr>
            <w:r>
              <w:rPr>
                <w:spacing w:val="2"/>
                <w:sz w:val="20"/>
                <w:szCs w:val="20"/>
              </w:rPr>
              <w:t>34.27</w:t>
            </w:r>
          </w:p>
        </w:tc>
        <w:tc>
          <w:tcPr>
            <w:tcW w:w="1017" w:type="dxa"/>
            <w:vAlign w:val="top"/>
          </w:tcPr>
          <w:p w14:paraId="1A7244FA">
            <w:pPr>
              <w:pStyle w:val="6"/>
              <w:spacing w:before="165" w:line="189" w:lineRule="auto"/>
              <w:ind w:left="358"/>
              <w:rPr>
                <w:sz w:val="20"/>
                <w:szCs w:val="20"/>
              </w:rPr>
            </w:pPr>
            <w:r>
              <w:rPr>
                <w:spacing w:val="2"/>
                <w:sz w:val="20"/>
                <w:szCs w:val="20"/>
              </w:rPr>
              <w:t>9.5</w:t>
            </w:r>
          </w:p>
        </w:tc>
        <w:tc>
          <w:tcPr>
            <w:tcW w:w="1022" w:type="dxa"/>
            <w:vAlign w:val="top"/>
          </w:tcPr>
          <w:p w14:paraId="47BA788F">
            <w:pPr>
              <w:pStyle w:val="6"/>
              <w:spacing w:before="164" w:line="190" w:lineRule="auto"/>
              <w:ind w:left="360"/>
              <w:rPr>
                <w:sz w:val="20"/>
                <w:szCs w:val="20"/>
              </w:rPr>
            </w:pPr>
            <w:r>
              <w:rPr>
                <w:spacing w:val="1"/>
                <w:sz w:val="20"/>
                <w:szCs w:val="20"/>
              </w:rPr>
              <w:t>6.1</w:t>
            </w:r>
          </w:p>
        </w:tc>
      </w:tr>
      <w:tr w14:paraId="70395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25" w:type="dxa"/>
            <w:vMerge w:val="restart"/>
            <w:tcBorders>
              <w:bottom w:val="nil"/>
            </w:tcBorders>
            <w:vAlign w:val="top"/>
          </w:tcPr>
          <w:p w14:paraId="0D1F5F25">
            <w:pPr>
              <w:spacing w:line="302" w:lineRule="auto"/>
              <w:rPr>
                <w:rFonts w:ascii="Arial"/>
                <w:sz w:val="21"/>
              </w:rPr>
            </w:pPr>
          </w:p>
          <w:p w14:paraId="777D62F6">
            <w:pPr>
              <w:pStyle w:val="6"/>
              <w:spacing w:before="65" w:line="190" w:lineRule="auto"/>
              <w:ind w:left="210"/>
              <w:rPr>
                <w:sz w:val="20"/>
                <w:szCs w:val="20"/>
              </w:rPr>
            </w:pPr>
            <w:r>
              <w:rPr>
                <w:spacing w:val="2"/>
                <w:sz w:val="20"/>
                <w:szCs w:val="20"/>
              </w:rPr>
              <w:t>2031</w:t>
            </w:r>
          </w:p>
        </w:tc>
        <w:tc>
          <w:tcPr>
            <w:tcW w:w="821" w:type="dxa"/>
            <w:vAlign w:val="top"/>
          </w:tcPr>
          <w:p w14:paraId="2A809B77">
            <w:pPr>
              <w:pStyle w:val="6"/>
              <w:spacing w:before="132" w:line="231" w:lineRule="auto"/>
              <w:ind w:left="202"/>
              <w:rPr>
                <w:sz w:val="20"/>
                <w:szCs w:val="20"/>
              </w:rPr>
            </w:pPr>
            <w:r>
              <w:rPr>
                <w:spacing w:val="5"/>
                <w:sz w:val="20"/>
                <w:szCs w:val="20"/>
              </w:rPr>
              <w:t>昼间</w:t>
            </w:r>
          </w:p>
        </w:tc>
        <w:tc>
          <w:tcPr>
            <w:tcW w:w="875" w:type="dxa"/>
            <w:vAlign w:val="top"/>
          </w:tcPr>
          <w:p w14:paraId="0144952C">
            <w:pPr>
              <w:pStyle w:val="6"/>
              <w:spacing w:before="178" w:line="189" w:lineRule="auto"/>
              <w:ind w:left="183"/>
              <w:rPr>
                <w:sz w:val="20"/>
                <w:szCs w:val="20"/>
              </w:rPr>
            </w:pPr>
            <w:r>
              <w:rPr>
                <w:spacing w:val="2"/>
                <w:sz w:val="20"/>
                <w:szCs w:val="20"/>
              </w:rPr>
              <w:t>53.84</w:t>
            </w:r>
          </w:p>
        </w:tc>
        <w:tc>
          <w:tcPr>
            <w:tcW w:w="876" w:type="dxa"/>
            <w:vAlign w:val="top"/>
          </w:tcPr>
          <w:p w14:paraId="3BC343FC">
            <w:pPr>
              <w:pStyle w:val="6"/>
              <w:spacing w:before="178" w:line="189" w:lineRule="auto"/>
              <w:ind w:left="176"/>
              <w:rPr>
                <w:sz w:val="20"/>
                <w:szCs w:val="20"/>
              </w:rPr>
            </w:pPr>
            <w:r>
              <w:rPr>
                <w:spacing w:val="3"/>
                <w:sz w:val="20"/>
                <w:szCs w:val="20"/>
              </w:rPr>
              <w:t>47.82</w:t>
            </w:r>
          </w:p>
        </w:tc>
        <w:tc>
          <w:tcPr>
            <w:tcW w:w="878" w:type="dxa"/>
            <w:vAlign w:val="top"/>
          </w:tcPr>
          <w:p w14:paraId="074C5B39">
            <w:pPr>
              <w:pStyle w:val="6"/>
              <w:spacing w:before="178" w:line="189" w:lineRule="auto"/>
              <w:ind w:left="179"/>
              <w:rPr>
                <w:sz w:val="20"/>
                <w:szCs w:val="20"/>
              </w:rPr>
            </w:pPr>
            <w:r>
              <w:rPr>
                <w:spacing w:val="3"/>
                <w:sz w:val="20"/>
                <w:szCs w:val="20"/>
              </w:rPr>
              <w:t>46.06</w:t>
            </w:r>
          </w:p>
        </w:tc>
        <w:tc>
          <w:tcPr>
            <w:tcW w:w="876" w:type="dxa"/>
            <w:vAlign w:val="top"/>
          </w:tcPr>
          <w:p w14:paraId="16A71B53">
            <w:pPr>
              <w:pStyle w:val="6"/>
              <w:spacing w:before="178" w:line="189" w:lineRule="auto"/>
              <w:ind w:left="179"/>
              <w:rPr>
                <w:sz w:val="20"/>
                <w:szCs w:val="20"/>
              </w:rPr>
            </w:pPr>
            <w:r>
              <w:rPr>
                <w:spacing w:val="3"/>
                <w:sz w:val="20"/>
                <w:szCs w:val="20"/>
              </w:rPr>
              <w:t>44.79</w:t>
            </w:r>
          </w:p>
        </w:tc>
        <w:tc>
          <w:tcPr>
            <w:tcW w:w="876" w:type="dxa"/>
            <w:vAlign w:val="top"/>
          </w:tcPr>
          <w:p w14:paraId="43D436F1">
            <w:pPr>
              <w:pStyle w:val="6"/>
              <w:spacing w:before="178" w:line="189" w:lineRule="auto"/>
              <w:ind w:left="179"/>
              <w:rPr>
                <w:sz w:val="20"/>
                <w:szCs w:val="20"/>
              </w:rPr>
            </w:pPr>
            <w:r>
              <w:rPr>
                <w:spacing w:val="3"/>
                <w:sz w:val="20"/>
                <w:szCs w:val="20"/>
              </w:rPr>
              <w:t>43.84</w:t>
            </w:r>
          </w:p>
        </w:tc>
        <w:tc>
          <w:tcPr>
            <w:tcW w:w="878" w:type="dxa"/>
            <w:vAlign w:val="top"/>
          </w:tcPr>
          <w:p w14:paraId="14B02BFF">
            <w:pPr>
              <w:pStyle w:val="6"/>
              <w:spacing w:before="178" w:line="189" w:lineRule="auto"/>
              <w:ind w:left="182"/>
              <w:rPr>
                <w:sz w:val="20"/>
                <w:szCs w:val="20"/>
              </w:rPr>
            </w:pPr>
            <w:r>
              <w:rPr>
                <w:spacing w:val="3"/>
                <w:sz w:val="20"/>
                <w:szCs w:val="20"/>
              </w:rPr>
              <w:t>43.05</w:t>
            </w:r>
          </w:p>
        </w:tc>
        <w:tc>
          <w:tcPr>
            <w:tcW w:w="876" w:type="dxa"/>
            <w:vAlign w:val="top"/>
          </w:tcPr>
          <w:p w14:paraId="5BC94763">
            <w:pPr>
              <w:pStyle w:val="6"/>
              <w:spacing w:before="177" w:line="190" w:lineRule="auto"/>
              <w:ind w:left="232"/>
              <w:rPr>
                <w:sz w:val="20"/>
                <w:szCs w:val="20"/>
              </w:rPr>
            </w:pPr>
            <w:r>
              <w:rPr>
                <w:spacing w:val="3"/>
                <w:sz w:val="20"/>
                <w:szCs w:val="20"/>
              </w:rPr>
              <w:t>41.8</w:t>
            </w:r>
          </w:p>
        </w:tc>
        <w:tc>
          <w:tcPr>
            <w:tcW w:w="876" w:type="dxa"/>
            <w:vAlign w:val="top"/>
          </w:tcPr>
          <w:p w14:paraId="386FF4AB">
            <w:pPr>
              <w:pStyle w:val="6"/>
              <w:spacing w:before="178" w:line="189" w:lineRule="auto"/>
              <w:ind w:left="180"/>
              <w:rPr>
                <w:sz w:val="20"/>
                <w:szCs w:val="20"/>
              </w:rPr>
            </w:pPr>
            <w:r>
              <w:rPr>
                <w:spacing w:val="3"/>
                <w:sz w:val="20"/>
                <w:szCs w:val="20"/>
              </w:rPr>
              <w:t>40.83</w:t>
            </w:r>
          </w:p>
        </w:tc>
        <w:tc>
          <w:tcPr>
            <w:tcW w:w="879" w:type="dxa"/>
            <w:vAlign w:val="top"/>
          </w:tcPr>
          <w:p w14:paraId="1DA446DA">
            <w:pPr>
              <w:pStyle w:val="6"/>
              <w:spacing w:before="178" w:line="189" w:lineRule="auto"/>
              <w:ind w:left="182"/>
              <w:rPr>
                <w:sz w:val="20"/>
                <w:szCs w:val="20"/>
              </w:rPr>
            </w:pPr>
            <w:r>
              <w:rPr>
                <w:spacing w:val="3"/>
                <w:sz w:val="20"/>
                <w:szCs w:val="20"/>
              </w:rPr>
              <w:t>40.04</w:t>
            </w:r>
          </w:p>
        </w:tc>
        <w:tc>
          <w:tcPr>
            <w:tcW w:w="876" w:type="dxa"/>
            <w:vAlign w:val="top"/>
          </w:tcPr>
          <w:p w14:paraId="02F574F0">
            <w:pPr>
              <w:pStyle w:val="6"/>
              <w:spacing w:before="178" w:line="189" w:lineRule="auto"/>
              <w:ind w:left="184"/>
              <w:rPr>
                <w:sz w:val="20"/>
                <w:szCs w:val="20"/>
              </w:rPr>
            </w:pPr>
            <w:r>
              <w:rPr>
                <w:spacing w:val="2"/>
                <w:sz w:val="20"/>
                <w:szCs w:val="20"/>
              </w:rPr>
              <w:t>39.07</w:t>
            </w:r>
          </w:p>
        </w:tc>
        <w:tc>
          <w:tcPr>
            <w:tcW w:w="876" w:type="dxa"/>
            <w:vAlign w:val="top"/>
          </w:tcPr>
          <w:p w14:paraId="1B86725A">
            <w:pPr>
              <w:pStyle w:val="6"/>
              <w:spacing w:before="178" w:line="189" w:lineRule="auto"/>
              <w:ind w:left="184"/>
              <w:rPr>
                <w:sz w:val="20"/>
                <w:szCs w:val="20"/>
              </w:rPr>
            </w:pPr>
            <w:r>
              <w:rPr>
                <w:spacing w:val="2"/>
                <w:sz w:val="20"/>
                <w:szCs w:val="20"/>
              </w:rPr>
              <w:t>38.28</w:t>
            </w:r>
          </w:p>
        </w:tc>
        <w:tc>
          <w:tcPr>
            <w:tcW w:w="895" w:type="dxa"/>
            <w:vAlign w:val="top"/>
          </w:tcPr>
          <w:p w14:paraId="4DEF5502">
            <w:pPr>
              <w:pStyle w:val="6"/>
              <w:spacing w:before="178" w:line="189" w:lineRule="auto"/>
              <w:ind w:left="194"/>
              <w:rPr>
                <w:sz w:val="20"/>
                <w:szCs w:val="20"/>
              </w:rPr>
            </w:pPr>
            <w:r>
              <w:rPr>
                <w:spacing w:val="2"/>
                <w:sz w:val="20"/>
                <w:szCs w:val="20"/>
              </w:rPr>
              <w:t>37.82</w:t>
            </w:r>
          </w:p>
        </w:tc>
        <w:tc>
          <w:tcPr>
            <w:tcW w:w="1017" w:type="dxa"/>
            <w:vAlign w:val="top"/>
          </w:tcPr>
          <w:p w14:paraId="46EFFBDB">
            <w:pPr>
              <w:pStyle w:val="6"/>
              <w:spacing w:before="166" w:line="189" w:lineRule="auto"/>
              <w:ind w:left="465"/>
              <w:rPr>
                <w:sz w:val="20"/>
                <w:szCs w:val="20"/>
              </w:rPr>
            </w:pPr>
            <w:r>
              <w:rPr>
                <w:sz w:val="20"/>
                <w:szCs w:val="20"/>
              </w:rPr>
              <w:t>0</w:t>
            </w:r>
          </w:p>
        </w:tc>
        <w:tc>
          <w:tcPr>
            <w:tcW w:w="1022" w:type="dxa"/>
            <w:vAlign w:val="top"/>
          </w:tcPr>
          <w:p w14:paraId="12A05B15">
            <w:pPr>
              <w:pStyle w:val="6"/>
              <w:spacing w:before="166" w:line="189" w:lineRule="auto"/>
              <w:ind w:left="466"/>
              <w:rPr>
                <w:sz w:val="20"/>
                <w:szCs w:val="20"/>
              </w:rPr>
            </w:pPr>
            <w:r>
              <w:rPr>
                <w:sz w:val="20"/>
                <w:szCs w:val="20"/>
              </w:rPr>
              <w:t>0</w:t>
            </w:r>
          </w:p>
        </w:tc>
      </w:tr>
      <w:tr w14:paraId="70724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25" w:type="dxa"/>
            <w:vMerge w:val="continue"/>
            <w:tcBorders>
              <w:top w:val="nil"/>
            </w:tcBorders>
            <w:vAlign w:val="top"/>
          </w:tcPr>
          <w:p w14:paraId="6034769E">
            <w:pPr>
              <w:rPr>
                <w:rFonts w:ascii="Arial"/>
                <w:sz w:val="21"/>
              </w:rPr>
            </w:pPr>
          </w:p>
        </w:tc>
        <w:tc>
          <w:tcPr>
            <w:tcW w:w="821" w:type="dxa"/>
            <w:vAlign w:val="top"/>
          </w:tcPr>
          <w:p w14:paraId="6D7C72EC">
            <w:pPr>
              <w:pStyle w:val="6"/>
              <w:spacing w:before="133" w:line="228" w:lineRule="auto"/>
              <w:ind w:left="206"/>
              <w:rPr>
                <w:sz w:val="20"/>
                <w:szCs w:val="20"/>
              </w:rPr>
            </w:pPr>
            <w:r>
              <w:rPr>
                <w:spacing w:val="3"/>
                <w:sz w:val="20"/>
                <w:szCs w:val="20"/>
              </w:rPr>
              <w:t>夜间</w:t>
            </w:r>
          </w:p>
        </w:tc>
        <w:tc>
          <w:tcPr>
            <w:tcW w:w="875" w:type="dxa"/>
            <w:vAlign w:val="top"/>
          </w:tcPr>
          <w:p w14:paraId="6355DA50">
            <w:pPr>
              <w:pStyle w:val="6"/>
              <w:spacing w:before="178" w:line="189" w:lineRule="auto"/>
              <w:ind w:left="231"/>
              <w:rPr>
                <w:sz w:val="20"/>
                <w:szCs w:val="20"/>
              </w:rPr>
            </w:pPr>
            <w:r>
              <w:rPr>
                <w:spacing w:val="2"/>
                <w:sz w:val="20"/>
                <w:szCs w:val="20"/>
              </w:rPr>
              <w:t>49.7</w:t>
            </w:r>
          </w:p>
        </w:tc>
        <w:tc>
          <w:tcPr>
            <w:tcW w:w="876" w:type="dxa"/>
            <w:vAlign w:val="top"/>
          </w:tcPr>
          <w:p w14:paraId="216800D2">
            <w:pPr>
              <w:pStyle w:val="6"/>
              <w:spacing w:before="177" w:line="190" w:lineRule="auto"/>
              <w:ind w:left="232"/>
              <w:rPr>
                <w:sz w:val="20"/>
                <w:szCs w:val="20"/>
              </w:rPr>
            </w:pPr>
            <w:r>
              <w:rPr>
                <w:spacing w:val="2"/>
                <w:sz w:val="20"/>
                <w:szCs w:val="20"/>
              </w:rPr>
              <w:t>44.1</w:t>
            </w:r>
          </w:p>
        </w:tc>
        <w:tc>
          <w:tcPr>
            <w:tcW w:w="878" w:type="dxa"/>
            <w:vAlign w:val="top"/>
          </w:tcPr>
          <w:p w14:paraId="01F3970C">
            <w:pPr>
              <w:pStyle w:val="6"/>
              <w:spacing w:before="177" w:line="190" w:lineRule="auto"/>
              <w:ind w:left="179"/>
              <w:rPr>
                <w:sz w:val="20"/>
                <w:szCs w:val="20"/>
              </w:rPr>
            </w:pPr>
            <w:r>
              <w:rPr>
                <w:spacing w:val="3"/>
                <w:sz w:val="20"/>
                <w:szCs w:val="20"/>
              </w:rPr>
              <w:t>41.92</w:t>
            </w:r>
          </w:p>
        </w:tc>
        <w:tc>
          <w:tcPr>
            <w:tcW w:w="876" w:type="dxa"/>
            <w:vAlign w:val="top"/>
          </w:tcPr>
          <w:p w14:paraId="165D9A7A">
            <w:pPr>
              <w:pStyle w:val="6"/>
              <w:spacing w:before="178" w:line="189" w:lineRule="auto"/>
              <w:ind w:left="179"/>
              <w:rPr>
                <w:sz w:val="20"/>
                <w:szCs w:val="20"/>
              </w:rPr>
            </w:pPr>
            <w:r>
              <w:rPr>
                <w:spacing w:val="3"/>
                <w:sz w:val="20"/>
                <w:szCs w:val="20"/>
              </w:rPr>
              <w:t>40.67</w:t>
            </w:r>
          </w:p>
        </w:tc>
        <w:tc>
          <w:tcPr>
            <w:tcW w:w="876" w:type="dxa"/>
            <w:vAlign w:val="top"/>
          </w:tcPr>
          <w:p w14:paraId="22A6C550">
            <w:pPr>
              <w:pStyle w:val="6"/>
              <w:spacing w:before="178" w:line="189" w:lineRule="auto"/>
              <w:ind w:left="237"/>
              <w:rPr>
                <w:sz w:val="20"/>
                <w:szCs w:val="20"/>
              </w:rPr>
            </w:pPr>
            <w:r>
              <w:rPr>
                <w:spacing w:val="2"/>
                <w:sz w:val="20"/>
                <w:szCs w:val="20"/>
              </w:rPr>
              <w:t>39.7</w:t>
            </w:r>
          </w:p>
        </w:tc>
        <w:tc>
          <w:tcPr>
            <w:tcW w:w="878" w:type="dxa"/>
            <w:vAlign w:val="top"/>
          </w:tcPr>
          <w:p w14:paraId="5F093A96">
            <w:pPr>
              <w:pStyle w:val="6"/>
              <w:spacing w:before="177" w:line="190" w:lineRule="auto"/>
              <w:ind w:left="187"/>
              <w:rPr>
                <w:sz w:val="20"/>
                <w:szCs w:val="20"/>
              </w:rPr>
            </w:pPr>
            <w:r>
              <w:rPr>
                <w:spacing w:val="2"/>
                <w:sz w:val="20"/>
                <w:szCs w:val="20"/>
              </w:rPr>
              <w:t>38.91</w:t>
            </w:r>
          </w:p>
        </w:tc>
        <w:tc>
          <w:tcPr>
            <w:tcW w:w="876" w:type="dxa"/>
            <w:vAlign w:val="top"/>
          </w:tcPr>
          <w:p w14:paraId="48EB3971">
            <w:pPr>
              <w:pStyle w:val="6"/>
              <w:spacing w:before="178" w:line="189" w:lineRule="auto"/>
              <w:ind w:left="185"/>
              <w:rPr>
                <w:sz w:val="20"/>
                <w:szCs w:val="20"/>
              </w:rPr>
            </w:pPr>
            <w:r>
              <w:rPr>
                <w:spacing w:val="2"/>
                <w:sz w:val="20"/>
                <w:szCs w:val="20"/>
              </w:rPr>
              <w:t>37.66</w:t>
            </w:r>
          </w:p>
        </w:tc>
        <w:tc>
          <w:tcPr>
            <w:tcW w:w="876" w:type="dxa"/>
            <w:vAlign w:val="top"/>
          </w:tcPr>
          <w:p w14:paraId="17A4041A">
            <w:pPr>
              <w:pStyle w:val="6"/>
              <w:spacing w:before="178" w:line="189" w:lineRule="auto"/>
              <w:ind w:left="185"/>
              <w:rPr>
                <w:sz w:val="20"/>
                <w:szCs w:val="20"/>
              </w:rPr>
            </w:pPr>
            <w:r>
              <w:rPr>
                <w:spacing w:val="2"/>
                <w:sz w:val="20"/>
                <w:szCs w:val="20"/>
              </w:rPr>
              <w:t>36.69</w:t>
            </w:r>
          </w:p>
        </w:tc>
        <w:tc>
          <w:tcPr>
            <w:tcW w:w="879" w:type="dxa"/>
            <w:vAlign w:val="top"/>
          </w:tcPr>
          <w:p w14:paraId="0BD0D491">
            <w:pPr>
              <w:pStyle w:val="6"/>
              <w:spacing w:before="178" w:line="189" w:lineRule="auto"/>
              <w:ind w:left="237"/>
              <w:rPr>
                <w:sz w:val="20"/>
                <w:szCs w:val="20"/>
              </w:rPr>
            </w:pPr>
            <w:r>
              <w:rPr>
                <w:spacing w:val="2"/>
                <w:sz w:val="20"/>
                <w:szCs w:val="20"/>
              </w:rPr>
              <w:t>35.9</w:t>
            </w:r>
          </w:p>
        </w:tc>
        <w:tc>
          <w:tcPr>
            <w:tcW w:w="876" w:type="dxa"/>
            <w:vAlign w:val="top"/>
          </w:tcPr>
          <w:p w14:paraId="03FB6736">
            <w:pPr>
              <w:pStyle w:val="6"/>
              <w:spacing w:before="178" w:line="189" w:lineRule="auto"/>
              <w:ind w:left="184"/>
              <w:rPr>
                <w:sz w:val="20"/>
                <w:szCs w:val="20"/>
              </w:rPr>
            </w:pPr>
            <w:r>
              <w:rPr>
                <w:spacing w:val="2"/>
                <w:sz w:val="20"/>
                <w:szCs w:val="20"/>
              </w:rPr>
              <w:t>34.93</w:t>
            </w:r>
          </w:p>
        </w:tc>
        <w:tc>
          <w:tcPr>
            <w:tcW w:w="876" w:type="dxa"/>
            <w:vAlign w:val="top"/>
          </w:tcPr>
          <w:p w14:paraId="18EB3D98">
            <w:pPr>
              <w:pStyle w:val="6"/>
              <w:spacing w:before="177" w:line="190" w:lineRule="auto"/>
              <w:ind w:left="184"/>
              <w:rPr>
                <w:sz w:val="20"/>
                <w:szCs w:val="20"/>
              </w:rPr>
            </w:pPr>
            <w:r>
              <w:rPr>
                <w:spacing w:val="2"/>
                <w:sz w:val="20"/>
                <w:szCs w:val="20"/>
              </w:rPr>
              <w:t>34.14</w:t>
            </w:r>
          </w:p>
        </w:tc>
        <w:tc>
          <w:tcPr>
            <w:tcW w:w="895" w:type="dxa"/>
            <w:vAlign w:val="top"/>
          </w:tcPr>
          <w:p w14:paraId="6071A743">
            <w:pPr>
              <w:pStyle w:val="6"/>
              <w:spacing w:before="178" w:line="189" w:lineRule="auto"/>
              <w:ind w:left="194"/>
              <w:rPr>
                <w:sz w:val="20"/>
                <w:szCs w:val="20"/>
              </w:rPr>
            </w:pPr>
            <w:r>
              <w:rPr>
                <w:spacing w:val="2"/>
                <w:sz w:val="20"/>
                <w:szCs w:val="20"/>
              </w:rPr>
              <w:t>33.68</w:t>
            </w:r>
          </w:p>
        </w:tc>
        <w:tc>
          <w:tcPr>
            <w:tcW w:w="1017" w:type="dxa"/>
            <w:vAlign w:val="top"/>
          </w:tcPr>
          <w:p w14:paraId="5877E64A">
            <w:pPr>
              <w:pStyle w:val="6"/>
              <w:spacing w:before="165" w:line="190" w:lineRule="auto"/>
              <w:ind w:left="426"/>
              <w:rPr>
                <w:sz w:val="20"/>
                <w:szCs w:val="20"/>
              </w:rPr>
            </w:pPr>
            <w:r>
              <w:rPr>
                <w:spacing w:val="-7"/>
                <w:sz w:val="20"/>
                <w:szCs w:val="20"/>
              </w:rPr>
              <w:t>15</w:t>
            </w:r>
          </w:p>
        </w:tc>
        <w:tc>
          <w:tcPr>
            <w:tcW w:w="1022" w:type="dxa"/>
            <w:vAlign w:val="top"/>
          </w:tcPr>
          <w:p w14:paraId="7579D2CA">
            <w:pPr>
              <w:pStyle w:val="6"/>
              <w:spacing w:before="165" w:line="190" w:lineRule="auto"/>
              <w:ind w:left="321"/>
              <w:rPr>
                <w:sz w:val="20"/>
                <w:szCs w:val="20"/>
              </w:rPr>
            </w:pPr>
            <w:r>
              <w:rPr>
                <w:spacing w:val="-1"/>
                <w:sz w:val="20"/>
                <w:szCs w:val="20"/>
              </w:rPr>
              <w:t>11.4</w:t>
            </w:r>
          </w:p>
        </w:tc>
      </w:tr>
      <w:tr w14:paraId="03C0A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25" w:type="dxa"/>
            <w:vMerge w:val="restart"/>
            <w:tcBorders>
              <w:bottom w:val="nil"/>
            </w:tcBorders>
            <w:vAlign w:val="top"/>
          </w:tcPr>
          <w:p w14:paraId="301CEB6A">
            <w:pPr>
              <w:spacing w:line="303" w:lineRule="auto"/>
              <w:rPr>
                <w:rFonts w:ascii="Arial"/>
                <w:sz w:val="21"/>
              </w:rPr>
            </w:pPr>
          </w:p>
          <w:p w14:paraId="4CADBD23">
            <w:pPr>
              <w:pStyle w:val="6"/>
              <w:spacing w:before="65" w:line="189" w:lineRule="auto"/>
              <w:ind w:left="210"/>
              <w:rPr>
                <w:sz w:val="20"/>
                <w:szCs w:val="20"/>
              </w:rPr>
            </w:pPr>
            <w:r>
              <w:rPr>
                <w:spacing w:val="2"/>
                <w:sz w:val="20"/>
                <w:szCs w:val="20"/>
              </w:rPr>
              <w:t>2036</w:t>
            </w:r>
          </w:p>
        </w:tc>
        <w:tc>
          <w:tcPr>
            <w:tcW w:w="821" w:type="dxa"/>
            <w:vAlign w:val="top"/>
          </w:tcPr>
          <w:p w14:paraId="251F3409">
            <w:pPr>
              <w:pStyle w:val="6"/>
              <w:spacing w:before="133" w:line="231" w:lineRule="auto"/>
              <w:ind w:left="202"/>
              <w:rPr>
                <w:sz w:val="20"/>
                <w:szCs w:val="20"/>
              </w:rPr>
            </w:pPr>
            <w:r>
              <w:rPr>
                <w:spacing w:val="5"/>
                <w:sz w:val="20"/>
                <w:szCs w:val="20"/>
              </w:rPr>
              <w:t>昼间</w:t>
            </w:r>
          </w:p>
        </w:tc>
        <w:tc>
          <w:tcPr>
            <w:tcW w:w="875" w:type="dxa"/>
            <w:vAlign w:val="top"/>
          </w:tcPr>
          <w:p w14:paraId="73DE698D">
            <w:pPr>
              <w:pStyle w:val="6"/>
              <w:spacing w:before="177" w:line="190" w:lineRule="auto"/>
              <w:ind w:left="183"/>
              <w:rPr>
                <w:sz w:val="20"/>
                <w:szCs w:val="20"/>
              </w:rPr>
            </w:pPr>
            <w:r>
              <w:rPr>
                <w:spacing w:val="2"/>
                <w:sz w:val="20"/>
                <w:szCs w:val="20"/>
              </w:rPr>
              <w:t>54.51</w:t>
            </w:r>
          </w:p>
        </w:tc>
        <w:tc>
          <w:tcPr>
            <w:tcW w:w="876" w:type="dxa"/>
            <w:vAlign w:val="top"/>
          </w:tcPr>
          <w:p w14:paraId="7E232861">
            <w:pPr>
              <w:pStyle w:val="6"/>
              <w:spacing w:before="178" w:line="189" w:lineRule="auto"/>
              <w:ind w:left="176"/>
              <w:rPr>
                <w:sz w:val="20"/>
                <w:szCs w:val="20"/>
              </w:rPr>
            </w:pPr>
            <w:r>
              <w:rPr>
                <w:spacing w:val="3"/>
                <w:sz w:val="20"/>
                <w:szCs w:val="20"/>
              </w:rPr>
              <w:t>48.49</w:t>
            </w:r>
          </w:p>
        </w:tc>
        <w:tc>
          <w:tcPr>
            <w:tcW w:w="878" w:type="dxa"/>
            <w:vAlign w:val="top"/>
          </w:tcPr>
          <w:p w14:paraId="483B6EED">
            <w:pPr>
              <w:pStyle w:val="6"/>
              <w:spacing w:before="178" w:line="189" w:lineRule="auto"/>
              <w:ind w:left="179"/>
              <w:rPr>
                <w:sz w:val="20"/>
                <w:szCs w:val="20"/>
              </w:rPr>
            </w:pPr>
            <w:r>
              <w:rPr>
                <w:spacing w:val="3"/>
                <w:sz w:val="20"/>
                <w:szCs w:val="20"/>
              </w:rPr>
              <w:t>46.72</w:t>
            </w:r>
          </w:p>
        </w:tc>
        <w:tc>
          <w:tcPr>
            <w:tcW w:w="876" w:type="dxa"/>
            <w:vAlign w:val="top"/>
          </w:tcPr>
          <w:p w14:paraId="5C1996BC">
            <w:pPr>
              <w:pStyle w:val="6"/>
              <w:spacing w:before="178" w:line="189" w:lineRule="auto"/>
              <w:ind w:left="179"/>
              <w:rPr>
                <w:sz w:val="20"/>
                <w:szCs w:val="20"/>
              </w:rPr>
            </w:pPr>
            <w:r>
              <w:rPr>
                <w:spacing w:val="3"/>
                <w:sz w:val="20"/>
                <w:szCs w:val="20"/>
              </w:rPr>
              <w:t>45.48</w:t>
            </w:r>
          </w:p>
        </w:tc>
        <w:tc>
          <w:tcPr>
            <w:tcW w:w="876" w:type="dxa"/>
            <w:vAlign w:val="top"/>
          </w:tcPr>
          <w:p w14:paraId="59636E59">
            <w:pPr>
              <w:pStyle w:val="6"/>
              <w:spacing w:before="177" w:line="190" w:lineRule="auto"/>
              <w:ind w:left="179"/>
              <w:rPr>
                <w:sz w:val="20"/>
                <w:szCs w:val="20"/>
              </w:rPr>
            </w:pPr>
            <w:r>
              <w:rPr>
                <w:spacing w:val="3"/>
                <w:sz w:val="20"/>
                <w:szCs w:val="20"/>
              </w:rPr>
              <w:t>44.51</w:t>
            </w:r>
          </w:p>
        </w:tc>
        <w:tc>
          <w:tcPr>
            <w:tcW w:w="878" w:type="dxa"/>
            <w:vAlign w:val="top"/>
          </w:tcPr>
          <w:p w14:paraId="5314DD9E">
            <w:pPr>
              <w:pStyle w:val="6"/>
              <w:spacing w:before="178" w:line="189" w:lineRule="auto"/>
              <w:ind w:left="182"/>
              <w:rPr>
                <w:sz w:val="20"/>
                <w:szCs w:val="20"/>
              </w:rPr>
            </w:pPr>
            <w:r>
              <w:rPr>
                <w:spacing w:val="3"/>
                <w:sz w:val="20"/>
                <w:szCs w:val="20"/>
              </w:rPr>
              <w:t>43.72</w:t>
            </w:r>
          </w:p>
        </w:tc>
        <w:tc>
          <w:tcPr>
            <w:tcW w:w="876" w:type="dxa"/>
            <w:vAlign w:val="top"/>
          </w:tcPr>
          <w:p w14:paraId="6AF3C722">
            <w:pPr>
              <w:pStyle w:val="6"/>
              <w:spacing w:before="178" w:line="189" w:lineRule="auto"/>
              <w:ind w:left="180"/>
              <w:rPr>
                <w:sz w:val="20"/>
                <w:szCs w:val="20"/>
              </w:rPr>
            </w:pPr>
            <w:r>
              <w:rPr>
                <w:spacing w:val="3"/>
                <w:sz w:val="20"/>
                <w:szCs w:val="20"/>
              </w:rPr>
              <w:t>42.47</w:t>
            </w:r>
          </w:p>
        </w:tc>
        <w:tc>
          <w:tcPr>
            <w:tcW w:w="876" w:type="dxa"/>
            <w:vAlign w:val="top"/>
          </w:tcPr>
          <w:p w14:paraId="5B08A505">
            <w:pPr>
              <w:pStyle w:val="6"/>
              <w:spacing w:before="177" w:line="190" w:lineRule="auto"/>
              <w:ind w:left="232"/>
              <w:rPr>
                <w:sz w:val="20"/>
                <w:szCs w:val="20"/>
              </w:rPr>
            </w:pPr>
            <w:r>
              <w:rPr>
                <w:spacing w:val="3"/>
                <w:sz w:val="20"/>
                <w:szCs w:val="20"/>
              </w:rPr>
              <w:t>41.5</w:t>
            </w:r>
          </w:p>
        </w:tc>
        <w:tc>
          <w:tcPr>
            <w:tcW w:w="879" w:type="dxa"/>
            <w:vAlign w:val="top"/>
          </w:tcPr>
          <w:p w14:paraId="2C3B97E4">
            <w:pPr>
              <w:pStyle w:val="6"/>
              <w:spacing w:before="177" w:line="190" w:lineRule="auto"/>
              <w:ind w:left="182"/>
              <w:rPr>
                <w:sz w:val="20"/>
                <w:szCs w:val="20"/>
              </w:rPr>
            </w:pPr>
            <w:r>
              <w:rPr>
                <w:spacing w:val="3"/>
                <w:sz w:val="20"/>
                <w:szCs w:val="20"/>
              </w:rPr>
              <w:t>40.71</w:t>
            </w:r>
          </w:p>
        </w:tc>
        <w:tc>
          <w:tcPr>
            <w:tcW w:w="876" w:type="dxa"/>
            <w:vAlign w:val="top"/>
          </w:tcPr>
          <w:p w14:paraId="517DAD1A">
            <w:pPr>
              <w:pStyle w:val="6"/>
              <w:spacing w:before="178" w:line="189" w:lineRule="auto"/>
              <w:ind w:left="184"/>
              <w:rPr>
                <w:sz w:val="20"/>
                <w:szCs w:val="20"/>
              </w:rPr>
            </w:pPr>
            <w:r>
              <w:rPr>
                <w:spacing w:val="2"/>
                <w:sz w:val="20"/>
                <w:szCs w:val="20"/>
              </w:rPr>
              <w:t>39.74</w:t>
            </w:r>
          </w:p>
        </w:tc>
        <w:tc>
          <w:tcPr>
            <w:tcW w:w="876" w:type="dxa"/>
            <w:vAlign w:val="top"/>
          </w:tcPr>
          <w:p w14:paraId="1E3156AE">
            <w:pPr>
              <w:pStyle w:val="6"/>
              <w:spacing w:before="178" w:line="189" w:lineRule="auto"/>
              <w:ind w:left="184"/>
              <w:rPr>
                <w:sz w:val="20"/>
                <w:szCs w:val="20"/>
              </w:rPr>
            </w:pPr>
            <w:r>
              <w:rPr>
                <w:spacing w:val="2"/>
                <w:sz w:val="20"/>
                <w:szCs w:val="20"/>
              </w:rPr>
              <w:t>38.95</w:t>
            </w:r>
          </w:p>
        </w:tc>
        <w:tc>
          <w:tcPr>
            <w:tcW w:w="895" w:type="dxa"/>
            <w:vAlign w:val="top"/>
          </w:tcPr>
          <w:p w14:paraId="5D448AE7">
            <w:pPr>
              <w:pStyle w:val="6"/>
              <w:spacing w:before="178" w:line="189" w:lineRule="auto"/>
              <w:ind w:left="194"/>
              <w:rPr>
                <w:sz w:val="20"/>
                <w:szCs w:val="20"/>
              </w:rPr>
            </w:pPr>
            <w:r>
              <w:rPr>
                <w:spacing w:val="2"/>
                <w:sz w:val="20"/>
                <w:szCs w:val="20"/>
              </w:rPr>
              <w:t>38.49</w:t>
            </w:r>
          </w:p>
        </w:tc>
        <w:tc>
          <w:tcPr>
            <w:tcW w:w="1017" w:type="dxa"/>
            <w:vAlign w:val="top"/>
          </w:tcPr>
          <w:p w14:paraId="67EC131E">
            <w:pPr>
              <w:pStyle w:val="6"/>
              <w:spacing w:before="166" w:line="189" w:lineRule="auto"/>
              <w:ind w:left="465"/>
              <w:rPr>
                <w:sz w:val="20"/>
                <w:szCs w:val="20"/>
              </w:rPr>
            </w:pPr>
            <w:r>
              <w:rPr>
                <w:sz w:val="20"/>
                <w:szCs w:val="20"/>
              </w:rPr>
              <w:t>0</w:t>
            </w:r>
          </w:p>
        </w:tc>
        <w:tc>
          <w:tcPr>
            <w:tcW w:w="1022" w:type="dxa"/>
            <w:vAlign w:val="top"/>
          </w:tcPr>
          <w:p w14:paraId="53AA291D">
            <w:pPr>
              <w:pStyle w:val="6"/>
              <w:spacing w:before="166" w:line="189" w:lineRule="auto"/>
              <w:ind w:left="466"/>
              <w:rPr>
                <w:sz w:val="20"/>
                <w:szCs w:val="20"/>
              </w:rPr>
            </w:pPr>
            <w:r>
              <w:rPr>
                <w:sz w:val="20"/>
                <w:szCs w:val="20"/>
              </w:rPr>
              <w:t>0</w:t>
            </w:r>
          </w:p>
        </w:tc>
      </w:tr>
      <w:tr w14:paraId="33A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25" w:type="dxa"/>
            <w:vMerge w:val="continue"/>
            <w:tcBorders>
              <w:top w:val="nil"/>
            </w:tcBorders>
            <w:vAlign w:val="top"/>
          </w:tcPr>
          <w:p w14:paraId="074BD714">
            <w:pPr>
              <w:rPr>
                <w:rFonts w:ascii="Arial"/>
                <w:sz w:val="21"/>
              </w:rPr>
            </w:pPr>
          </w:p>
        </w:tc>
        <w:tc>
          <w:tcPr>
            <w:tcW w:w="821" w:type="dxa"/>
            <w:vAlign w:val="top"/>
          </w:tcPr>
          <w:p w14:paraId="5776BE19">
            <w:pPr>
              <w:pStyle w:val="6"/>
              <w:spacing w:before="134" w:line="228" w:lineRule="auto"/>
              <w:ind w:left="206"/>
              <w:rPr>
                <w:sz w:val="20"/>
                <w:szCs w:val="20"/>
              </w:rPr>
            </w:pPr>
            <w:r>
              <w:rPr>
                <w:spacing w:val="3"/>
                <w:sz w:val="20"/>
                <w:szCs w:val="20"/>
              </w:rPr>
              <w:t>夜间</w:t>
            </w:r>
          </w:p>
        </w:tc>
        <w:tc>
          <w:tcPr>
            <w:tcW w:w="875" w:type="dxa"/>
            <w:vAlign w:val="top"/>
          </w:tcPr>
          <w:p w14:paraId="2109665D">
            <w:pPr>
              <w:pStyle w:val="6"/>
              <w:spacing w:before="179" w:line="189" w:lineRule="auto"/>
              <w:ind w:left="183"/>
              <w:rPr>
                <w:sz w:val="20"/>
                <w:szCs w:val="20"/>
              </w:rPr>
            </w:pPr>
            <w:r>
              <w:rPr>
                <w:spacing w:val="2"/>
                <w:sz w:val="20"/>
                <w:szCs w:val="20"/>
              </w:rPr>
              <w:t>50.43</w:t>
            </w:r>
          </w:p>
        </w:tc>
        <w:tc>
          <w:tcPr>
            <w:tcW w:w="876" w:type="dxa"/>
            <w:vAlign w:val="top"/>
          </w:tcPr>
          <w:p w14:paraId="2DFCF3B3">
            <w:pPr>
              <w:pStyle w:val="6"/>
              <w:spacing w:before="179" w:line="189" w:lineRule="auto"/>
              <w:ind w:left="232"/>
              <w:rPr>
                <w:sz w:val="20"/>
                <w:szCs w:val="20"/>
              </w:rPr>
            </w:pPr>
            <w:r>
              <w:rPr>
                <w:spacing w:val="2"/>
                <w:sz w:val="20"/>
                <w:szCs w:val="20"/>
              </w:rPr>
              <w:t>44.4</w:t>
            </w:r>
          </w:p>
        </w:tc>
        <w:tc>
          <w:tcPr>
            <w:tcW w:w="878" w:type="dxa"/>
            <w:vAlign w:val="top"/>
          </w:tcPr>
          <w:p w14:paraId="5539450A">
            <w:pPr>
              <w:pStyle w:val="6"/>
              <w:spacing w:before="179" w:line="189" w:lineRule="auto"/>
              <w:ind w:left="179"/>
              <w:rPr>
                <w:sz w:val="20"/>
                <w:szCs w:val="20"/>
              </w:rPr>
            </w:pPr>
            <w:r>
              <w:rPr>
                <w:spacing w:val="3"/>
                <w:sz w:val="20"/>
                <w:szCs w:val="20"/>
              </w:rPr>
              <w:t>42.65</w:t>
            </w:r>
          </w:p>
        </w:tc>
        <w:tc>
          <w:tcPr>
            <w:tcW w:w="876" w:type="dxa"/>
            <w:vAlign w:val="top"/>
          </w:tcPr>
          <w:p w14:paraId="6DAD9D1A">
            <w:pPr>
              <w:pStyle w:val="6"/>
              <w:spacing w:before="178" w:line="190" w:lineRule="auto"/>
              <w:ind w:left="232"/>
              <w:rPr>
                <w:sz w:val="20"/>
                <w:szCs w:val="20"/>
              </w:rPr>
            </w:pPr>
            <w:r>
              <w:rPr>
                <w:spacing w:val="3"/>
                <w:sz w:val="20"/>
                <w:szCs w:val="20"/>
              </w:rPr>
              <w:t>41.4</w:t>
            </w:r>
          </w:p>
        </w:tc>
        <w:tc>
          <w:tcPr>
            <w:tcW w:w="876" w:type="dxa"/>
            <w:vAlign w:val="top"/>
          </w:tcPr>
          <w:p w14:paraId="5C75181A">
            <w:pPr>
              <w:pStyle w:val="6"/>
              <w:spacing w:before="179" w:line="189" w:lineRule="auto"/>
              <w:ind w:left="179"/>
              <w:rPr>
                <w:sz w:val="20"/>
                <w:szCs w:val="20"/>
              </w:rPr>
            </w:pPr>
            <w:r>
              <w:rPr>
                <w:spacing w:val="3"/>
                <w:sz w:val="20"/>
                <w:szCs w:val="20"/>
              </w:rPr>
              <w:t>40.43</w:t>
            </w:r>
          </w:p>
        </w:tc>
        <w:tc>
          <w:tcPr>
            <w:tcW w:w="878" w:type="dxa"/>
            <w:vAlign w:val="top"/>
          </w:tcPr>
          <w:p w14:paraId="03106FA3">
            <w:pPr>
              <w:pStyle w:val="6"/>
              <w:spacing w:before="179" w:line="189" w:lineRule="auto"/>
              <w:ind w:left="187"/>
              <w:rPr>
                <w:sz w:val="20"/>
                <w:szCs w:val="20"/>
              </w:rPr>
            </w:pPr>
            <w:r>
              <w:rPr>
                <w:spacing w:val="2"/>
                <w:sz w:val="20"/>
                <w:szCs w:val="20"/>
              </w:rPr>
              <w:t>39.64</w:t>
            </w:r>
          </w:p>
        </w:tc>
        <w:tc>
          <w:tcPr>
            <w:tcW w:w="876" w:type="dxa"/>
            <w:vAlign w:val="top"/>
          </w:tcPr>
          <w:p w14:paraId="16F6FD74">
            <w:pPr>
              <w:pStyle w:val="6"/>
              <w:spacing w:before="179" w:line="189" w:lineRule="auto"/>
              <w:ind w:left="185"/>
              <w:rPr>
                <w:sz w:val="20"/>
                <w:szCs w:val="20"/>
              </w:rPr>
            </w:pPr>
            <w:r>
              <w:rPr>
                <w:spacing w:val="2"/>
                <w:sz w:val="20"/>
                <w:szCs w:val="20"/>
              </w:rPr>
              <w:t>38.39</w:t>
            </w:r>
          </w:p>
        </w:tc>
        <w:tc>
          <w:tcPr>
            <w:tcW w:w="876" w:type="dxa"/>
            <w:vAlign w:val="top"/>
          </w:tcPr>
          <w:p w14:paraId="48604A09">
            <w:pPr>
              <w:pStyle w:val="6"/>
              <w:spacing w:before="179" w:line="189" w:lineRule="auto"/>
              <w:ind w:left="185"/>
              <w:rPr>
                <w:sz w:val="20"/>
                <w:szCs w:val="20"/>
              </w:rPr>
            </w:pPr>
            <w:r>
              <w:rPr>
                <w:spacing w:val="2"/>
                <w:sz w:val="20"/>
                <w:szCs w:val="20"/>
              </w:rPr>
              <w:t>37.42</w:t>
            </w:r>
          </w:p>
        </w:tc>
        <w:tc>
          <w:tcPr>
            <w:tcW w:w="879" w:type="dxa"/>
            <w:vAlign w:val="top"/>
          </w:tcPr>
          <w:p w14:paraId="15CC38AA">
            <w:pPr>
              <w:pStyle w:val="6"/>
              <w:spacing w:before="179" w:line="189" w:lineRule="auto"/>
              <w:ind w:left="187"/>
              <w:rPr>
                <w:sz w:val="20"/>
                <w:szCs w:val="20"/>
              </w:rPr>
            </w:pPr>
            <w:r>
              <w:rPr>
                <w:spacing w:val="2"/>
                <w:sz w:val="20"/>
                <w:szCs w:val="20"/>
              </w:rPr>
              <w:t>36.63</w:t>
            </w:r>
          </w:p>
        </w:tc>
        <w:tc>
          <w:tcPr>
            <w:tcW w:w="876" w:type="dxa"/>
            <w:vAlign w:val="top"/>
          </w:tcPr>
          <w:p w14:paraId="1DD60CAD">
            <w:pPr>
              <w:pStyle w:val="6"/>
              <w:spacing w:before="179" w:line="189" w:lineRule="auto"/>
              <w:ind w:left="184"/>
              <w:rPr>
                <w:sz w:val="20"/>
                <w:szCs w:val="20"/>
              </w:rPr>
            </w:pPr>
            <w:r>
              <w:rPr>
                <w:spacing w:val="2"/>
                <w:sz w:val="20"/>
                <w:szCs w:val="20"/>
              </w:rPr>
              <w:t>35.66</w:t>
            </w:r>
          </w:p>
        </w:tc>
        <w:tc>
          <w:tcPr>
            <w:tcW w:w="876" w:type="dxa"/>
            <w:vAlign w:val="top"/>
          </w:tcPr>
          <w:p w14:paraId="357604C7">
            <w:pPr>
              <w:pStyle w:val="6"/>
              <w:spacing w:before="179" w:line="189" w:lineRule="auto"/>
              <w:ind w:left="184"/>
              <w:rPr>
                <w:sz w:val="20"/>
                <w:szCs w:val="20"/>
              </w:rPr>
            </w:pPr>
            <w:r>
              <w:rPr>
                <w:spacing w:val="2"/>
                <w:sz w:val="20"/>
                <w:szCs w:val="20"/>
              </w:rPr>
              <w:t>34.87</w:t>
            </w:r>
          </w:p>
        </w:tc>
        <w:tc>
          <w:tcPr>
            <w:tcW w:w="895" w:type="dxa"/>
            <w:vAlign w:val="top"/>
          </w:tcPr>
          <w:p w14:paraId="6D205FA4">
            <w:pPr>
              <w:pStyle w:val="6"/>
              <w:spacing w:before="178" w:line="190" w:lineRule="auto"/>
              <w:ind w:left="194"/>
              <w:rPr>
                <w:sz w:val="20"/>
                <w:szCs w:val="20"/>
              </w:rPr>
            </w:pPr>
            <w:r>
              <w:rPr>
                <w:spacing w:val="2"/>
                <w:sz w:val="20"/>
                <w:szCs w:val="20"/>
              </w:rPr>
              <w:t>34.41</w:t>
            </w:r>
          </w:p>
        </w:tc>
        <w:tc>
          <w:tcPr>
            <w:tcW w:w="1017" w:type="dxa"/>
            <w:vAlign w:val="top"/>
          </w:tcPr>
          <w:p w14:paraId="2D44F111">
            <w:pPr>
              <w:pStyle w:val="6"/>
              <w:spacing w:before="166" w:line="190" w:lineRule="auto"/>
              <w:ind w:left="426"/>
              <w:rPr>
                <w:sz w:val="20"/>
                <w:szCs w:val="20"/>
              </w:rPr>
            </w:pPr>
            <w:r>
              <w:rPr>
                <w:spacing w:val="-7"/>
                <w:sz w:val="20"/>
                <w:szCs w:val="20"/>
              </w:rPr>
              <w:t>17</w:t>
            </w:r>
          </w:p>
        </w:tc>
        <w:tc>
          <w:tcPr>
            <w:tcW w:w="1022" w:type="dxa"/>
            <w:vAlign w:val="top"/>
          </w:tcPr>
          <w:p w14:paraId="105CBCAD">
            <w:pPr>
              <w:pStyle w:val="6"/>
              <w:spacing w:before="166" w:line="190" w:lineRule="auto"/>
              <w:ind w:left="321"/>
              <w:rPr>
                <w:sz w:val="20"/>
                <w:szCs w:val="20"/>
              </w:rPr>
            </w:pPr>
            <w:r>
              <w:rPr>
                <w:spacing w:val="-1"/>
                <w:sz w:val="20"/>
                <w:szCs w:val="20"/>
              </w:rPr>
              <w:t>13.7</w:t>
            </w:r>
          </w:p>
        </w:tc>
      </w:tr>
      <w:tr w14:paraId="78F63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25" w:type="dxa"/>
            <w:vMerge w:val="restart"/>
            <w:tcBorders>
              <w:bottom w:val="nil"/>
            </w:tcBorders>
            <w:vAlign w:val="top"/>
          </w:tcPr>
          <w:p w14:paraId="09A2EC38">
            <w:pPr>
              <w:spacing w:line="303" w:lineRule="auto"/>
              <w:rPr>
                <w:rFonts w:ascii="Arial"/>
                <w:sz w:val="21"/>
              </w:rPr>
            </w:pPr>
          </w:p>
          <w:p w14:paraId="5453D58B">
            <w:pPr>
              <w:pStyle w:val="6"/>
              <w:spacing w:before="65" w:line="190" w:lineRule="auto"/>
              <w:ind w:left="210"/>
              <w:rPr>
                <w:sz w:val="20"/>
                <w:szCs w:val="20"/>
              </w:rPr>
            </w:pPr>
            <w:r>
              <w:rPr>
                <w:spacing w:val="2"/>
                <w:sz w:val="20"/>
                <w:szCs w:val="20"/>
              </w:rPr>
              <w:t>2041</w:t>
            </w:r>
          </w:p>
        </w:tc>
        <w:tc>
          <w:tcPr>
            <w:tcW w:w="821" w:type="dxa"/>
            <w:vAlign w:val="top"/>
          </w:tcPr>
          <w:p w14:paraId="0721220C">
            <w:pPr>
              <w:pStyle w:val="6"/>
              <w:spacing w:before="131" w:line="231" w:lineRule="auto"/>
              <w:ind w:left="202"/>
              <w:rPr>
                <w:sz w:val="20"/>
                <w:szCs w:val="20"/>
              </w:rPr>
            </w:pPr>
            <w:r>
              <w:rPr>
                <w:spacing w:val="5"/>
                <w:sz w:val="20"/>
                <w:szCs w:val="20"/>
              </w:rPr>
              <w:t>昼间</w:t>
            </w:r>
          </w:p>
        </w:tc>
        <w:tc>
          <w:tcPr>
            <w:tcW w:w="875" w:type="dxa"/>
            <w:vAlign w:val="top"/>
          </w:tcPr>
          <w:p w14:paraId="7FA090E4">
            <w:pPr>
              <w:pStyle w:val="6"/>
              <w:spacing w:before="177" w:line="189" w:lineRule="auto"/>
              <w:ind w:left="183"/>
              <w:rPr>
                <w:sz w:val="20"/>
                <w:szCs w:val="20"/>
              </w:rPr>
            </w:pPr>
            <w:r>
              <w:rPr>
                <w:spacing w:val="2"/>
                <w:sz w:val="20"/>
                <w:szCs w:val="20"/>
              </w:rPr>
              <w:t>55.27</w:t>
            </w:r>
          </w:p>
        </w:tc>
        <w:tc>
          <w:tcPr>
            <w:tcW w:w="876" w:type="dxa"/>
            <w:vAlign w:val="top"/>
          </w:tcPr>
          <w:p w14:paraId="2E9F1BA7">
            <w:pPr>
              <w:pStyle w:val="6"/>
              <w:spacing w:before="177" w:line="189" w:lineRule="auto"/>
              <w:ind w:left="176"/>
              <w:rPr>
                <w:sz w:val="20"/>
                <w:szCs w:val="20"/>
              </w:rPr>
            </w:pPr>
            <w:r>
              <w:rPr>
                <w:spacing w:val="3"/>
                <w:sz w:val="20"/>
                <w:szCs w:val="20"/>
              </w:rPr>
              <w:t>49.24</w:t>
            </w:r>
          </w:p>
        </w:tc>
        <w:tc>
          <w:tcPr>
            <w:tcW w:w="878" w:type="dxa"/>
            <w:vAlign w:val="top"/>
          </w:tcPr>
          <w:p w14:paraId="2D16781D">
            <w:pPr>
              <w:pStyle w:val="6"/>
              <w:spacing w:before="177" w:line="189" w:lineRule="auto"/>
              <w:ind w:left="179"/>
              <w:rPr>
                <w:sz w:val="20"/>
                <w:szCs w:val="20"/>
              </w:rPr>
            </w:pPr>
            <w:r>
              <w:rPr>
                <w:spacing w:val="3"/>
                <w:sz w:val="20"/>
                <w:szCs w:val="20"/>
              </w:rPr>
              <w:t>47.49</w:t>
            </w:r>
          </w:p>
        </w:tc>
        <w:tc>
          <w:tcPr>
            <w:tcW w:w="876" w:type="dxa"/>
            <w:vAlign w:val="top"/>
          </w:tcPr>
          <w:p w14:paraId="35CD3875">
            <w:pPr>
              <w:pStyle w:val="6"/>
              <w:spacing w:before="177" w:line="189" w:lineRule="auto"/>
              <w:ind w:left="179"/>
              <w:rPr>
                <w:sz w:val="20"/>
                <w:szCs w:val="20"/>
              </w:rPr>
            </w:pPr>
            <w:r>
              <w:rPr>
                <w:spacing w:val="3"/>
                <w:sz w:val="20"/>
                <w:szCs w:val="20"/>
              </w:rPr>
              <w:t>46.24</w:t>
            </w:r>
          </w:p>
        </w:tc>
        <w:tc>
          <w:tcPr>
            <w:tcW w:w="876" w:type="dxa"/>
            <w:vAlign w:val="top"/>
          </w:tcPr>
          <w:p w14:paraId="4C9ABF2D">
            <w:pPr>
              <w:pStyle w:val="6"/>
              <w:spacing w:before="177" w:line="189" w:lineRule="auto"/>
              <w:ind w:left="179"/>
              <w:rPr>
                <w:sz w:val="20"/>
                <w:szCs w:val="20"/>
              </w:rPr>
            </w:pPr>
            <w:r>
              <w:rPr>
                <w:spacing w:val="3"/>
                <w:sz w:val="20"/>
                <w:szCs w:val="20"/>
              </w:rPr>
              <w:t>45.27</w:t>
            </w:r>
          </w:p>
        </w:tc>
        <w:tc>
          <w:tcPr>
            <w:tcW w:w="878" w:type="dxa"/>
            <w:vAlign w:val="top"/>
          </w:tcPr>
          <w:p w14:paraId="66C94575">
            <w:pPr>
              <w:pStyle w:val="6"/>
              <w:spacing w:before="177" w:line="189" w:lineRule="auto"/>
              <w:ind w:left="182"/>
              <w:rPr>
                <w:sz w:val="20"/>
                <w:szCs w:val="20"/>
              </w:rPr>
            </w:pPr>
            <w:r>
              <w:rPr>
                <w:spacing w:val="3"/>
                <w:sz w:val="20"/>
                <w:szCs w:val="20"/>
              </w:rPr>
              <w:t>44.48</w:t>
            </w:r>
          </w:p>
        </w:tc>
        <w:tc>
          <w:tcPr>
            <w:tcW w:w="876" w:type="dxa"/>
            <w:vAlign w:val="top"/>
          </w:tcPr>
          <w:p w14:paraId="13DD42BA">
            <w:pPr>
              <w:pStyle w:val="6"/>
              <w:spacing w:before="177" w:line="189" w:lineRule="auto"/>
              <w:ind w:left="180"/>
              <w:rPr>
                <w:sz w:val="20"/>
                <w:szCs w:val="20"/>
              </w:rPr>
            </w:pPr>
            <w:r>
              <w:rPr>
                <w:spacing w:val="3"/>
                <w:sz w:val="20"/>
                <w:szCs w:val="20"/>
              </w:rPr>
              <w:t>43.23</w:t>
            </w:r>
          </w:p>
        </w:tc>
        <w:tc>
          <w:tcPr>
            <w:tcW w:w="876" w:type="dxa"/>
            <w:vAlign w:val="top"/>
          </w:tcPr>
          <w:p w14:paraId="05D5711D">
            <w:pPr>
              <w:pStyle w:val="6"/>
              <w:spacing w:before="177" w:line="189" w:lineRule="auto"/>
              <w:ind w:left="180"/>
              <w:rPr>
                <w:sz w:val="20"/>
                <w:szCs w:val="20"/>
              </w:rPr>
            </w:pPr>
            <w:r>
              <w:rPr>
                <w:spacing w:val="3"/>
                <w:sz w:val="20"/>
                <w:szCs w:val="20"/>
              </w:rPr>
              <w:t>42.26</w:t>
            </w:r>
          </w:p>
        </w:tc>
        <w:tc>
          <w:tcPr>
            <w:tcW w:w="879" w:type="dxa"/>
            <w:vAlign w:val="top"/>
          </w:tcPr>
          <w:p w14:paraId="7653DD3C">
            <w:pPr>
              <w:pStyle w:val="6"/>
              <w:spacing w:before="176" w:line="190" w:lineRule="auto"/>
              <w:ind w:left="182"/>
              <w:rPr>
                <w:sz w:val="20"/>
                <w:szCs w:val="20"/>
              </w:rPr>
            </w:pPr>
            <w:r>
              <w:rPr>
                <w:spacing w:val="3"/>
                <w:sz w:val="20"/>
                <w:szCs w:val="20"/>
              </w:rPr>
              <w:t>41.47</w:t>
            </w:r>
          </w:p>
        </w:tc>
        <w:tc>
          <w:tcPr>
            <w:tcW w:w="876" w:type="dxa"/>
            <w:vAlign w:val="top"/>
          </w:tcPr>
          <w:p w14:paraId="6E116921">
            <w:pPr>
              <w:pStyle w:val="6"/>
              <w:spacing w:before="177" w:line="189" w:lineRule="auto"/>
              <w:ind w:left="232"/>
              <w:rPr>
                <w:sz w:val="20"/>
                <w:szCs w:val="20"/>
              </w:rPr>
            </w:pPr>
            <w:r>
              <w:rPr>
                <w:spacing w:val="3"/>
                <w:sz w:val="20"/>
                <w:szCs w:val="20"/>
              </w:rPr>
              <w:t>40.5</w:t>
            </w:r>
          </w:p>
        </w:tc>
        <w:tc>
          <w:tcPr>
            <w:tcW w:w="876" w:type="dxa"/>
            <w:vAlign w:val="top"/>
          </w:tcPr>
          <w:p w14:paraId="59F65D94">
            <w:pPr>
              <w:pStyle w:val="6"/>
              <w:spacing w:before="176" w:line="190" w:lineRule="auto"/>
              <w:ind w:left="184"/>
              <w:rPr>
                <w:sz w:val="20"/>
                <w:szCs w:val="20"/>
              </w:rPr>
            </w:pPr>
            <w:r>
              <w:rPr>
                <w:spacing w:val="2"/>
                <w:sz w:val="20"/>
                <w:szCs w:val="20"/>
              </w:rPr>
              <w:t>39.71</w:t>
            </w:r>
          </w:p>
        </w:tc>
        <w:tc>
          <w:tcPr>
            <w:tcW w:w="895" w:type="dxa"/>
            <w:vAlign w:val="top"/>
          </w:tcPr>
          <w:p w14:paraId="49EC5D7A">
            <w:pPr>
              <w:pStyle w:val="6"/>
              <w:spacing w:before="177" w:line="189" w:lineRule="auto"/>
              <w:ind w:left="194"/>
              <w:rPr>
                <w:sz w:val="20"/>
                <w:szCs w:val="20"/>
              </w:rPr>
            </w:pPr>
            <w:r>
              <w:rPr>
                <w:spacing w:val="2"/>
                <w:sz w:val="20"/>
                <w:szCs w:val="20"/>
              </w:rPr>
              <w:t>39.25</w:t>
            </w:r>
          </w:p>
        </w:tc>
        <w:tc>
          <w:tcPr>
            <w:tcW w:w="1017" w:type="dxa"/>
            <w:vAlign w:val="top"/>
          </w:tcPr>
          <w:p w14:paraId="1BE92CE7">
            <w:pPr>
              <w:pStyle w:val="6"/>
              <w:spacing w:before="165" w:line="189" w:lineRule="auto"/>
              <w:ind w:left="358"/>
              <w:rPr>
                <w:sz w:val="20"/>
                <w:szCs w:val="20"/>
              </w:rPr>
            </w:pPr>
            <w:r>
              <w:rPr>
                <w:spacing w:val="2"/>
                <w:sz w:val="20"/>
                <w:szCs w:val="20"/>
              </w:rPr>
              <w:t>8.5</w:t>
            </w:r>
          </w:p>
        </w:tc>
        <w:tc>
          <w:tcPr>
            <w:tcW w:w="1022" w:type="dxa"/>
            <w:vAlign w:val="top"/>
          </w:tcPr>
          <w:p w14:paraId="7CBC0349">
            <w:pPr>
              <w:pStyle w:val="6"/>
              <w:spacing w:before="165" w:line="189" w:lineRule="auto"/>
              <w:ind w:left="362"/>
              <w:rPr>
                <w:sz w:val="20"/>
                <w:szCs w:val="20"/>
              </w:rPr>
            </w:pPr>
            <w:r>
              <w:rPr>
                <w:spacing w:val="1"/>
                <w:sz w:val="20"/>
                <w:szCs w:val="20"/>
              </w:rPr>
              <w:t>5.3</w:t>
            </w:r>
          </w:p>
        </w:tc>
      </w:tr>
      <w:tr w14:paraId="43A1E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25" w:type="dxa"/>
            <w:vMerge w:val="continue"/>
            <w:tcBorders>
              <w:top w:val="nil"/>
            </w:tcBorders>
            <w:vAlign w:val="top"/>
          </w:tcPr>
          <w:p w14:paraId="3E46B4DE">
            <w:pPr>
              <w:rPr>
                <w:rFonts w:ascii="Arial"/>
                <w:sz w:val="21"/>
              </w:rPr>
            </w:pPr>
          </w:p>
        </w:tc>
        <w:tc>
          <w:tcPr>
            <w:tcW w:w="821" w:type="dxa"/>
            <w:vAlign w:val="top"/>
          </w:tcPr>
          <w:p w14:paraId="1D8F3FF0">
            <w:pPr>
              <w:pStyle w:val="6"/>
              <w:spacing w:before="132" w:line="228" w:lineRule="auto"/>
              <w:ind w:left="206"/>
              <w:rPr>
                <w:sz w:val="20"/>
                <w:szCs w:val="20"/>
              </w:rPr>
            </w:pPr>
            <w:r>
              <w:rPr>
                <w:spacing w:val="3"/>
                <w:sz w:val="20"/>
                <w:szCs w:val="20"/>
              </w:rPr>
              <w:t>夜间</w:t>
            </w:r>
          </w:p>
        </w:tc>
        <w:tc>
          <w:tcPr>
            <w:tcW w:w="875" w:type="dxa"/>
            <w:vAlign w:val="top"/>
          </w:tcPr>
          <w:p w14:paraId="38187427">
            <w:pPr>
              <w:pStyle w:val="6"/>
              <w:spacing w:before="176" w:line="190" w:lineRule="auto"/>
              <w:ind w:left="183"/>
              <w:rPr>
                <w:sz w:val="20"/>
                <w:szCs w:val="20"/>
              </w:rPr>
            </w:pPr>
            <w:r>
              <w:rPr>
                <w:spacing w:val="2"/>
                <w:sz w:val="20"/>
                <w:szCs w:val="20"/>
              </w:rPr>
              <w:t>51.05</w:t>
            </w:r>
          </w:p>
        </w:tc>
        <w:tc>
          <w:tcPr>
            <w:tcW w:w="876" w:type="dxa"/>
            <w:vAlign w:val="top"/>
          </w:tcPr>
          <w:p w14:paraId="36D14186">
            <w:pPr>
              <w:pStyle w:val="6"/>
              <w:spacing w:before="177" w:line="189" w:lineRule="auto"/>
              <w:ind w:left="176"/>
              <w:rPr>
                <w:sz w:val="20"/>
                <w:szCs w:val="20"/>
              </w:rPr>
            </w:pPr>
            <w:r>
              <w:rPr>
                <w:spacing w:val="3"/>
                <w:sz w:val="20"/>
                <w:szCs w:val="20"/>
              </w:rPr>
              <w:t>45.03</w:t>
            </w:r>
          </w:p>
        </w:tc>
        <w:tc>
          <w:tcPr>
            <w:tcW w:w="878" w:type="dxa"/>
            <w:vAlign w:val="top"/>
          </w:tcPr>
          <w:p w14:paraId="0791F264">
            <w:pPr>
              <w:pStyle w:val="6"/>
              <w:spacing w:before="177" w:line="189" w:lineRule="auto"/>
              <w:ind w:left="179"/>
              <w:rPr>
                <w:sz w:val="20"/>
                <w:szCs w:val="20"/>
              </w:rPr>
            </w:pPr>
            <w:r>
              <w:rPr>
                <w:spacing w:val="3"/>
                <w:sz w:val="20"/>
                <w:szCs w:val="20"/>
              </w:rPr>
              <w:t>43.27</w:t>
            </w:r>
          </w:p>
        </w:tc>
        <w:tc>
          <w:tcPr>
            <w:tcW w:w="876" w:type="dxa"/>
            <w:vAlign w:val="top"/>
          </w:tcPr>
          <w:p w14:paraId="2BDD2380">
            <w:pPr>
              <w:pStyle w:val="6"/>
              <w:spacing w:before="177" w:line="189" w:lineRule="auto"/>
              <w:ind w:left="179"/>
              <w:rPr>
                <w:sz w:val="20"/>
                <w:szCs w:val="20"/>
              </w:rPr>
            </w:pPr>
            <w:r>
              <w:rPr>
                <w:spacing w:val="3"/>
                <w:sz w:val="20"/>
                <w:szCs w:val="20"/>
              </w:rPr>
              <w:t>42.02</w:t>
            </w:r>
          </w:p>
        </w:tc>
        <w:tc>
          <w:tcPr>
            <w:tcW w:w="876" w:type="dxa"/>
            <w:vAlign w:val="top"/>
          </w:tcPr>
          <w:p w14:paraId="4B593322">
            <w:pPr>
              <w:pStyle w:val="6"/>
              <w:spacing w:before="176" w:line="190" w:lineRule="auto"/>
              <w:ind w:left="179"/>
              <w:rPr>
                <w:sz w:val="20"/>
                <w:szCs w:val="20"/>
              </w:rPr>
            </w:pPr>
            <w:r>
              <w:rPr>
                <w:spacing w:val="3"/>
                <w:sz w:val="20"/>
                <w:szCs w:val="20"/>
              </w:rPr>
              <w:t>41.05</w:t>
            </w:r>
          </w:p>
        </w:tc>
        <w:tc>
          <w:tcPr>
            <w:tcW w:w="878" w:type="dxa"/>
            <w:vAlign w:val="top"/>
          </w:tcPr>
          <w:p w14:paraId="7C7751F4">
            <w:pPr>
              <w:pStyle w:val="6"/>
              <w:spacing w:before="177" w:line="189" w:lineRule="auto"/>
              <w:ind w:left="182"/>
              <w:rPr>
                <w:sz w:val="20"/>
                <w:szCs w:val="20"/>
              </w:rPr>
            </w:pPr>
            <w:r>
              <w:rPr>
                <w:spacing w:val="3"/>
                <w:sz w:val="20"/>
                <w:szCs w:val="20"/>
              </w:rPr>
              <w:t>40.26</w:t>
            </w:r>
          </w:p>
        </w:tc>
        <w:tc>
          <w:tcPr>
            <w:tcW w:w="876" w:type="dxa"/>
            <w:vAlign w:val="top"/>
          </w:tcPr>
          <w:p w14:paraId="1D42151E">
            <w:pPr>
              <w:pStyle w:val="6"/>
              <w:spacing w:before="176" w:line="190" w:lineRule="auto"/>
              <w:ind w:left="185"/>
              <w:rPr>
                <w:sz w:val="20"/>
                <w:szCs w:val="20"/>
              </w:rPr>
            </w:pPr>
            <w:r>
              <w:rPr>
                <w:spacing w:val="2"/>
                <w:sz w:val="20"/>
                <w:szCs w:val="20"/>
              </w:rPr>
              <w:t>39.01</w:t>
            </w:r>
          </w:p>
        </w:tc>
        <w:tc>
          <w:tcPr>
            <w:tcW w:w="876" w:type="dxa"/>
            <w:vAlign w:val="top"/>
          </w:tcPr>
          <w:p w14:paraId="3FBDB09C">
            <w:pPr>
              <w:pStyle w:val="6"/>
              <w:spacing w:before="177" w:line="189" w:lineRule="auto"/>
              <w:ind w:left="185"/>
              <w:rPr>
                <w:sz w:val="20"/>
                <w:szCs w:val="20"/>
              </w:rPr>
            </w:pPr>
            <w:r>
              <w:rPr>
                <w:spacing w:val="2"/>
                <w:sz w:val="20"/>
                <w:szCs w:val="20"/>
              </w:rPr>
              <w:t>38.04</w:t>
            </w:r>
          </w:p>
        </w:tc>
        <w:tc>
          <w:tcPr>
            <w:tcW w:w="879" w:type="dxa"/>
            <w:vAlign w:val="top"/>
          </w:tcPr>
          <w:p w14:paraId="62654C85">
            <w:pPr>
              <w:pStyle w:val="6"/>
              <w:spacing w:before="177" w:line="189" w:lineRule="auto"/>
              <w:ind w:left="187"/>
              <w:rPr>
                <w:sz w:val="20"/>
                <w:szCs w:val="20"/>
              </w:rPr>
            </w:pPr>
            <w:r>
              <w:rPr>
                <w:spacing w:val="2"/>
                <w:sz w:val="20"/>
                <w:szCs w:val="20"/>
              </w:rPr>
              <w:t>37.25</w:t>
            </w:r>
          </w:p>
        </w:tc>
        <w:tc>
          <w:tcPr>
            <w:tcW w:w="876" w:type="dxa"/>
            <w:vAlign w:val="top"/>
          </w:tcPr>
          <w:p w14:paraId="2B3FF5E0">
            <w:pPr>
              <w:pStyle w:val="6"/>
              <w:spacing w:before="177" w:line="189" w:lineRule="auto"/>
              <w:ind w:left="184"/>
              <w:rPr>
                <w:sz w:val="20"/>
                <w:szCs w:val="20"/>
              </w:rPr>
            </w:pPr>
            <w:r>
              <w:rPr>
                <w:spacing w:val="2"/>
                <w:sz w:val="20"/>
                <w:szCs w:val="20"/>
              </w:rPr>
              <w:t>36.28</w:t>
            </w:r>
          </w:p>
        </w:tc>
        <w:tc>
          <w:tcPr>
            <w:tcW w:w="876" w:type="dxa"/>
            <w:vAlign w:val="top"/>
          </w:tcPr>
          <w:p w14:paraId="4B767F65">
            <w:pPr>
              <w:pStyle w:val="6"/>
              <w:spacing w:before="177" w:line="189" w:lineRule="auto"/>
              <w:ind w:left="184"/>
              <w:rPr>
                <w:sz w:val="20"/>
                <w:szCs w:val="20"/>
              </w:rPr>
            </w:pPr>
            <w:r>
              <w:rPr>
                <w:spacing w:val="2"/>
                <w:sz w:val="20"/>
                <w:szCs w:val="20"/>
              </w:rPr>
              <w:t>35.49</w:t>
            </w:r>
          </w:p>
        </w:tc>
        <w:tc>
          <w:tcPr>
            <w:tcW w:w="895" w:type="dxa"/>
            <w:vAlign w:val="top"/>
          </w:tcPr>
          <w:p w14:paraId="1E267395">
            <w:pPr>
              <w:pStyle w:val="6"/>
              <w:spacing w:before="177" w:line="189" w:lineRule="auto"/>
              <w:ind w:left="194"/>
              <w:rPr>
                <w:sz w:val="20"/>
                <w:szCs w:val="20"/>
              </w:rPr>
            </w:pPr>
            <w:r>
              <w:rPr>
                <w:spacing w:val="2"/>
                <w:sz w:val="20"/>
                <w:szCs w:val="20"/>
              </w:rPr>
              <w:t>35.03</w:t>
            </w:r>
          </w:p>
        </w:tc>
        <w:tc>
          <w:tcPr>
            <w:tcW w:w="1017" w:type="dxa"/>
            <w:vAlign w:val="top"/>
          </w:tcPr>
          <w:p w14:paraId="3AA345C4">
            <w:pPr>
              <w:pStyle w:val="6"/>
              <w:spacing w:before="164" w:line="190" w:lineRule="auto"/>
              <w:ind w:left="320"/>
              <w:rPr>
                <w:sz w:val="20"/>
                <w:szCs w:val="20"/>
              </w:rPr>
            </w:pPr>
            <w:r>
              <w:rPr>
                <w:spacing w:val="-1"/>
                <w:sz w:val="20"/>
                <w:szCs w:val="20"/>
              </w:rPr>
              <w:t>19.5</w:t>
            </w:r>
          </w:p>
        </w:tc>
        <w:tc>
          <w:tcPr>
            <w:tcW w:w="1022" w:type="dxa"/>
            <w:vAlign w:val="top"/>
          </w:tcPr>
          <w:p w14:paraId="41059DEA">
            <w:pPr>
              <w:pStyle w:val="6"/>
              <w:spacing w:before="164" w:line="190" w:lineRule="auto"/>
              <w:ind w:left="321"/>
              <w:rPr>
                <w:sz w:val="20"/>
                <w:szCs w:val="20"/>
              </w:rPr>
            </w:pPr>
            <w:r>
              <w:rPr>
                <w:spacing w:val="-1"/>
                <w:sz w:val="20"/>
                <w:szCs w:val="20"/>
              </w:rPr>
              <w:t>16.3</w:t>
            </w:r>
          </w:p>
        </w:tc>
      </w:tr>
    </w:tbl>
    <w:p w14:paraId="520513ED">
      <w:pPr>
        <w:spacing w:before="196" w:line="219" w:lineRule="auto"/>
        <w:ind w:left="3731"/>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34"/>
          <w:sz w:val="24"/>
          <w:szCs w:val="24"/>
        </w:rPr>
        <w:t xml:space="preserve"> </w:t>
      </w:r>
      <w:r>
        <w:rPr>
          <w:rFonts w:ascii="宋体" w:hAnsi="宋体" w:eastAsia="宋体" w:cs="宋体"/>
          <w:spacing w:val="-1"/>
          <w:sz w:val="24"/>
          <w:szCs w:val="24"/>
        </w:rPr>
        <w:t>4-8    道路运营期对沿线噪声敏感点噪声影响预测值单位：dB(A)</w:t>
      </w:r>
    </w:p>
    <w:p w14:paraId="0DE6AE43">
      <w:pPr>
        <w:spacing w:line="19" w:lineRule="exact"/>
      </w:pPr>
    </w:p>
    <w:tbl>
      <w:tblPr>
        <w:tblStyle w:val="5"/>
        <w:tblW w:w="14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2"/>
        <w:gridCol w:w="1233"/>
        <w:gridCol w:w="1197"/>
        <w:gridCol w:w="1197"/>
        <w:gridCol w:w="1197"/>
        <w:gridCol w:w="1197"/>
        <w:gridCol w:w="1196"/>
        <w:gridCol w:w="1197"/>
        <w:gridCol w:w="1196"/>
        <w:gridCol w:w="1197"/>
        <w:gridCol w:w="1197"/>
        <w:gridCol w:w="1196"/>
      </w:tblGrid>
      <w:tr w14:paraId="230E4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022" w:type="dxa"/>
            <w:vMerge w:val="restart"/>
            <w:tcBorders>
              <w:bottom w:val="nil"/>
            </w:tcBorders>
            <w:vAlign w:val="top"/>
          </w:tcPr>
          <w:p w14:paraId="5215B952">
            <w:pPr>
              <w:pStyle w:val="6"/>
              <w:spacing w:before="270" w:line="228" w:lineRule="auto"/>
              <w:ind w:left="203"/>
              <w:rPr>
                <w:sz w:val="20"/>
                <w:szCs w:val="20"/>
              </w:rPr>
            </w:pPr>
            <w:r>
              <w:rPr>
                <w:spacing w:val="6"/>
                <w:sz w:val="20"/>
                <w:szCs w:val="20"/>
              </w:rPr>
              <w:t>敏感点</w:t>
            </w:r>
          </w:p>
        </w:tc>
        <w:tc>
          <w:tcPr>
            <w:tcW w:w="1233" w:type="dxa"/>
            <w:vMerge w:val="restart"/>
            <w:tcBorders>
              <w:bottom w:val="nil"/>
            </w:tcBorders>
            <w:vAlign w:val="top"/>
          </w:tcPr>
          <w:p w14:paraId="68AEF8C2">
            <w:pPr>
              <w:pStyle w:val="6"/>
              <w:spacing w:before="271" w:line="228" w:lineRule="auto"/>
              <w:ind w:left="415"/>
              <w:rPr>
                <w:sz w:val="20"/>
                <w:szCs w:val="20"/>
              </w:rPr>
            </w:pPr>
            <w:r>
              <w:rPr>
                <w:spacing w:val="3"/>
                <w:sz w:val="20"/>
                <w:szCs w:val="20"/>
              </w:rPr>
              <w:t>项目</w:t>
            </w:r>
          </w:p>
        </w:tc>
        <w:tc>
          <w:tcPr>
            <w:tcW w:w="2394" w:type="dxa"/>
            <w:gridSpan w:val="2"/>
            <w:vAlign w:val="top"/>
          </w:tcPr>
          <w:p w14:paraId="2EFBE19B">
            <w:pPr>
              <w:pStyle w:val="6"/>
              <w:spacing w:before="131" w:line="189" w:lineRule="auto"/>
              <w:ind w:left="993"/>
              <w:rPr>
                <w:sz w:val="20"/>
                <w:szCs w:val="20"/>
              </w:rPr>
            </w:pPr>
            <w:r>
              <w:rPr>
                <w:spacing w:val="2"/>
                <w:sz w:val="20"/>
                <w:szCs w:val="20"/>
              </w:rPr>
              <w:t>2025</w:t>
            </w:r>
          </w:p>
        </w:tc>
        <w:tc>
          <w:tcPr>
            <w:tcW w:w="2394" w:type="dxa"/>
            <w:gridSpan w:val="2"/>
            <w:vAlign w:val="top"/>
          </w:tcPr>
          <w:p w14:paraId="4A7D1179">
            <w:pPr>
              <w:pStyle w:val="6"/>
              <w:spacing w:before="131" w:line="189" w:lineRule="auto"/>
              <w:ind w:left="994"/>
              <w:rPr>
                <w:sz w:val="20"/>
                <w:szCs w:val="20"/>
              </w:rPr>
            </w:pPr>
            <w:r>
              <w:rPr>
                <w:spacing w:val="2"/>
                <w:sz w:val="20"/>
                <w:szCs w:val="20"/>
              </w:rPr>
              <w:t>2026</w:t>
            </w:r>
          </w:p>
        </w:tc>
        <w:tc>
          <w:tcPr>
            <w:tcW w:w="2393" w:type="dxa"/>
            <w:gridSpan w:val="2"/>
            <w:vAlign w:val="top"/>
          </w:tcPr>
          <w:p w14:paraId="23AAFA2F">
            <w:pPr>
              <w:pStyle w:val="6"/>
              <w:spacing w:before="130" w:line="190" w:lineRule="auto"/>
              <w:ind w:left="993"/>
              <w:rPr>
                <w:sz w:val="20"/>
                <w:szCs w:val="20"/>
              </w:rPr>
            </w:pPr>
            <w:r>
              <w:rPr>
                <w:spacing w:val="2"/>
                <w:sz w:val="20"/>
                <w:szCs w:val="20"/>
              </w:rPr>
              <w:t>2031</w:t>
            </w:r>
          </w:p>
        </w:tc>
        <w:tc>
          <w:tcPr>
            <w:tcW w:w="2393" w:type="dxa"/>
            <w:gridSpan w:val="2"/>
            <w:vAlign w:val="top"/>
          </w:tcPr>
          <w:p w14:paraId="2FA8279E">
            <w:pPr>
              <w:pStyle w:val="6"/>
              <w:spacing w:before="131" w:line="189" w:lineRule="auto"/>
              <w:ind w:left="995"/>
              <w:rPr>
                <w:sz w:val="20"/>
                <w:szCs w:val="20"/>
              </w:rPr>
            </w:pPr>
            <w:r>
              <w:rPr>
                <w:spacing w:val="2"/>
                <w:sz w:val="20"/>
                <w:szCs w:val="20"/>
              </w:rPr>
              <w:t>2036</w:t>
            </w:r>
          </w:p>
        </w:tc>
        <w:tc>
          <w:tcPr>
            <w:tcW w:w="2393" w:type="dxa"/>
            <w:gridSpan w:val="2"/>
            <w:vAlign w:val="top"/>
          </w:tcPr>
          <w:p w14:paraId="47700613">
            <w:pPr>
              <w:pStyle w:val="6"/>
              <w:spacing w:before="130" w:line="190" w:lineRule="auto"/>
              <w:ind w:left="995"/>
              <w:rPr>
                <w:sz w:val="20"/>
                <w:szCs w:val="20"/>
              </w:rPr>
            </w:pPr>
            <w:r>
              <w:rPr>
                <w:spacing w:val="2"/>
                <w:sz w:val="20"/>
                <w:szCs w:val="20"/>
              </w:rPr>
              <w:t>2041</w:t>
            </w:r>
          </w:p>
        </w:tc>
      </w:tr>
      <w:tr w14:paraId="7BCA0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22" w:type="dxa"/>
            <w:vMerge w:val="continue"/>
            <w:tcBorders>
              <w:top w:val="nil"/>
            </w:tcBorders>
            <w:vAlign w:val="top"/>
          </w:tcPr>
          <w:p w14:paraId="2B2422F4">
            <w:pPr>
              <w:rPr>
                <w:rFonts w:ascii="Arial"/>
                <w:sz w:val="21"/>
              </w:rPr>
            </w:pPr>
          </w:p>
        </w:tc>
        <w:tc>
          <w:tcPr>
            <w:tcW w:w="1233" w:type="dxa"/>
            <w:vMerge w:val="continue"/>
            <w:tcBorders>
              <w:top w:val="nil"/>
            </w:tcBorders>
            <w:vAlign w:val="top"/>
          </w:tcPr>
          <w:p w14:paraId="3E25B10D">
            <w:pPr>
              <w:rPr>
                <w:rFonts w:ascii="Arial"/>
                <w:sz w:val="21"/>
              </w:rPr>
            </w:pPr>
          </w:p>
        </w:tc>
        <w:tc>
          <w:tcPr>
            <w:tcW w:w="1197" w:type="dxa"/>
            <w:vAlign w:val="top"/>
          </w:tcPr>
          <w:p w14:paraId="05F6CB31">
            <w:pPr>
              <w:pStyle w:val="6"/>
              <w:spacing w:before="92" w:line="223" w:lineRule="auto"/>
              <w:ind w:left="392"/>
              <w:rPr>
                <w:sz w:val="20"/>
                <w:szCs w:val="20"/>
              </w:rPr>
            </w:pPr>
            <w:r>
              <w:rPr>
                <w:spacing w:val="5"/>
                <w:sz w:val="20"/>
                <w:szCs w:val="20"/>
              </w:rPr>
              <w:t>昼间</w:t>
            </w:r>
          </w:p>
        </w:tc>
        <w:tc>
          <w:tcPr>
            <w:tcW w:w="1197" w:type="dxa"/>
            <w:vAlign w:val="top"/>
          </w:tcPr>
          <w:p w14:paraId="05C79F84">
            <w:pPr>
              <w:pStyle w:val="6"/>
              <w:spacing w:before="92" w:line="223" w:lineRule="auto"/>
              <w:ind w:left="397"/>
              <w:rPr>
                <w:sz w:val="20"/>
                <w:szCs w:val="20"/>
              </w:rPr>
            </w:pPr>
            <w:r>
              <w:rPr>
                <w:spacing w:val="3"/>
                <w:sz w:val="20"/>
                <w:szCs w:val="20"/>
              </w:rPr>
              <w:t>夜间</w:t>
            </w:r>
          </w:p>
        </w:tc>
        <w:tc>
          <w:tcPr>
            <w:tcW w:w="1197" w:type="dxa"/>
            <w:vAlign w:val="top"/>
          </w:tcPr>
          <w:p w14:paraId="0C6566D1">
            <w:pPr>
              <w:pStyle w:val="6"/>
              <w:spacing w:before="92" w:line="223" w:lineRule="auto"/>
              <w:ind w:left="391"/>
              <w:rPr>
                <w:sz w:val="20"/>
                <w:szCs w:val="20"/>
              </w:rPr>
            </w:pPr>
            <w:r>
              <w:rPr>
                <w:spacing w:val="5"/>
                <w:sz w:val="20"/>
                <w:szCs w:val="20"/>
              </w:rPr>
              <w:t>昼间</w:t>
            </w:r>
          </w:p>
        </w:tc>
        <w:tc>
          <w:tcPr>
            <w:tcW w:w="1197" w:type="dxa"/>
            <w:vAlign w:val="top"/>
          </w:tcPr>
          <w:p w14:paraId="06C5CA3A">
            <w:pPr>
              <w:pStyle w:val="6"/>
              <w:spacing w:before="92" w:line="223" w:lineRule="auto"/>
              <w:ind w:left="396"/>
              <w:rPr>
                <w:sz w:val="20"/>
                <w:szCs w:val="20"/>
              </w:rPr>
            </w:pPr>
            <w:r>
              <w:rPr>
                <w:spacing w:val="3"/>
                <w:sz w:val="20"/>
                <w:szCs w:val="20"/>
              </w:rPr>
              <w:t>夜间</w:t>
            </w:r>
          </w:p>
        </w:tc>
        <w:tc>
          <w:tcPr>
            <w:tcW w:w="1196" w:type="dxa"/>
            <w:vAlign w:val="top"/>
          </w:tcPr>
          <w:p w14:paraId="14BF0C98">
            <w:pPr>
              <w:pStyle w:val="6"/>
              <w:spacing w:before="92" w:line="223" w:lineRule="auto"/>
              <w:ind w:left="392"/>
              <w:rPr>
                <w:sz w:val="20"/>
                <w:szCs w:val="20"/>
              </w:rPr>
            </w:pPr>
            <w:r>
              <w:rPr>
                <w:spacing w:val="5"/>
                <w:sz w:val="20"/>
                <w:szCs w:val="20"/>
              </w:rPr>
              <w:t>昼间</w:t>
            </w:r>
          </w:p>
        </w:tc>
        <w:tc>
          <w:tcPr>
            <w:tcW w:w="1197" w:type="dxa"/>
            <w:vAlign w:val="top"/>
          </w:tcPr>
          <w:p w14:paraId="574DBDC3">
            <w:pPr>
              <w:pStyle w:val="6"/>
              <w:spacing w:before="92" w:line="223" w:lineRule="auto"/>
              <w:ind w:left="398"/>
              <w:rPr>
                <w:sz w:val="20"/>
                <w:szCs w:val="20"/>
              </w:rPr>
            </w:pPr>
            <w:r>
              <w:rPr>
                <w:spacing w:val="3"/>
                <w:sz w:val="20"/>
                <w:szCs w:val="20"/>
              </w:rPr>
              <w:t>夜间</w:t>
            </w:r>
          </w:p>
        </w:tc>
        <w:tc>
          <w:tcPr>
            <w:tcW w:w="1196" w:type="dxa"/>
            <w:vAlign w:val="top"/>
          </w:tcPr>
          <w:p w14:paraId="6B072901">
            <w:pPr>
              <w:pStyle w:val="6"/>
              <w:spacing w:before="92" w:line="223" w:lineRule="auto"/>
              <w:ind w:left="392"/>
              <w:rPr>
                <w:sz w:val="20"/>
                <w:szCs w:val="20"/>
              </w:rPr>
            </w:pPr>
            <w:r>
              <w:rPr>
                <w:spacing w:val="5"/>
                <w:sz w:val="20"/>
                <w:szCs w:val="20"/>
              </w:rPr>
              <w:t>昼间</w:t>
            </w:r>
          </w:p>
        </w:tc>
        <w:tc>
          <w:tcPr>
            <w:tcW w:w="1197" w:type="dxa"/>
            <w:vAlign w:val="top"/>
          </w:tcPr>
          <w:p w14:paraId="2F0D1196">
            <w:pPr>
              <w:pStyle w:val="6"/>
              <w:spacing w:before="92" w:line="223" w:lineRule="auto"/>
              <w:ind w:left="398"/>
              <w:rPr>
                <w:sz w:val="20"/>
                <w:szCs w:val="20"/>
              </w:rPr>
            </w:pPr>
            <w:r>
              <w:rPr>
                <w:spacing w:val="3"/>
                <w:sz w:val="20"/>
                <w:szCs w:val="20"/>
              </w:rPr>
              <w:t>夜间</w:t>
            </w:r>
          </w:p>
        </w:tc>
        <w:tc>
          <w:tcPr>
            <w:tcW w:w="1197" w:type="dxa"/>
            <w:vAlign w:val="top"/>
          </w:tcPr>
          <w:p w14:paraId="6E6B2530">
            <w:pPr>
              <w:pStyle w:val="6"/>
              <w:spacing w:before="92" w:line="223" w:lineRule="auto"/>
              <w:ind w:left="394"/>
              <w:rPr>
                <w:sz w:val="20"/>
                <w:szCs w:val="20"/>
              </w:rPr>
            </w:pPr>
            <w:r>
              <w:rPr>
                <w:spacing w:val="5"/>
                <w:sz w:val="20"/>
                <w:szCs w:val="20"/>
              </w:rPr>
              <w:t>昼间</w:t>
            </w:r>
          </w:p>
        </w:tc>
        <w:tc>
          <w:tcPr>
            <w:tcW w:w="1196" w:type="dxa"/>
            <w:vAlign w:val="top"/>
          </w:tcPr>
          <w:p w14:paraId="4CC87232">
            <w:pPr>
              <w:pStyle w:val="6"/>
              <w:spacing w:before="92" w:line="223" w:lineRule="auto"/>
              <w:ind w:left="396"/>
              <w:rPr>
                <w:sz w:val="20"/>
                <w:szCs w:val="20"/>
              </w:rPr>
            </w:pPr>
            <w:r>
              <w:rPr>
                <w:spacing w:val="3"/>
                <w:sz w:val="20"/>
                <w:szCs w:val="20"/>
              </w:rPr>
              <w:t>夜间</w:t>
            </w:r>
          </w:p>
        </w:tc>
      </w:tr>
      <w:tr w14:paraId="707E2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22" w:type="dxa"/>
            <w:vMerge w:val="restart"/>
            <w:tcBorders>
              <w:bottom w:val="nil"/>
            </w:tcBorders>
            <w:vAlign w:val="top"/>
          </w:tcPr>
          <w:p w14:paraId="5A0F8E6D">
            <w:pPr>
              <w:spacing w:line="275" w:lineRule="auto"/>
              <w:rPr>
                <w:rFonts w:ascii="Arial"/>
                <w:sz w:val="21"/>
              </w:rPr>
            </w:pPr>
          </w:p>
          <w:p w14:paraId="7FCD5A8C">
            <w:pPr>
              <w:spacing w:line="275" w:lineRule="auto"/>
              <w:rPr>
                <w:rFonts w:ascii="Arial"/>
                <w:sz w:val="21"/>
              </w:rPr>
            </w:pPr>
          </w:p>
          <w:p w14:paraId="4107D449">
            <w:pPr>
              <w:pStyle w:val="6"/>
              <w:spacing w:before="65" w:line="228" w:lineRule="auto"/>
              <w:ind w:left="124"/>
              <w:rPr>
                <w:sz w:val="20"/>
                <w:szCs w:val="20"/>
              </w:rPr>
            </w:pPr>
            <w:r>
              <w:rPr>
                <w:spacing w:val="4"/>
                <w:sz w:val="20"/>
                <w:szCs w:val="20"/>
              </w:rPr>
              <w:t>敏感点</w:t>
            </w:r>
            <w:r>
              <w:rPr>
                <w:spacing w:val="-21"/>
                <w:sz w:val="20"/>
                <w:szCs w:val="20"/>
              </w:rPr>
              <w:t xml:space="preserve"> </w:t>
            </w:r>
            <w:r>
              <w:rPr>
                <w:spacing w:val="4"/>
                <w:sz w:val="20"/>
                <w:szCs w:val="20"/>
              </w:rPr>
              <w:t>1</w:t>
            </w:r>
          </w:p>
        </w:tc>
        <w:tc>
          <w:tcPr>
            <w:tcW w:w="1233" w:type="dxa"/>
            <w:vAlign w:val="top"/>
          </w:tcPr>
          <w:p w14:paraId="40CFB342">
            <w:pPr>
              <w:pStyle w:val="6"/>
              <w:spacing w:before="93" w:line="222" w:lineRule="auto"/>
              <w:ind w:left="308"/>
              <w:rPr>
                <w:sz w:val="20"/>
                <w:szCs w:val="20"/>
              </w:rPr>
            </w:pPr>
            <w:r>
              <w:rPr>
                <w:spacing w:val="6"/>
                <w:sz w:val="20"/>
                <w:szCs w:val="20"/>
              </w:rPr>
              <w:t>贡献值</w:t>
            </w:r>
          </w:p>
        </w:tc>
        <w:tc>
          <w:tcPr>
            <w:tcW w:w="1197" w:type="dxa"/>
            <w:vAlign w:val="top"/>
          </w:tcPr>
          <w:p w14:paraId="25B7DC8D">
            <w:pPr>
              <w:pStyle w:val="6"/>
              <w:spacing w:before="125" w:line="190" w:lineRule="auto"/>
              <w:ind w:left="339"/>
              <w:rPr>
                <w:sz w:val="20"/>
                <w:szCs w:val="20"/>
              </w:rPr>
            </w:pPr>
            <w:r>
              <w:rPr>
                <w:spacing w:val="3"/>
                <w:sz w:val="20"/>
                <w:szCs w:val="20"/>
              </w:rPr>
              <w:t>41.64</w:t>
            </w:r>
          </w:p>
        </w:tc>
        <w:tc>
          <w:tcPr>
            <w:tcW w:w="1197" w:type="dxa"/>
            <w:vAlign w:val="top"/>
          </w:tcPr>
          <w:p w14:paraId="54D09442">
            <w:pPr>
              <w:pStyle w:val="6"/>
              <w:spacing w:before="126" w:line="189" w:lineRule="auto"/>
              <w:ind w:left="398"/>
              <w:rPr>
                <w:sz w:val="20"/>
                <w:szCs w:val="20"/>
              </w:rPr>
            </w:pPr>
            <w:r>
              <w:rPr>
                <w:spacing w:val="1"/>
                <w:sz w:val="20"/>
                <w:szCs w:val="20"/>
              </w:rPr>
              <w:t>38.5</w:t>
            </w:r>
          </w:p>
        </w:tc>
        <w:tc>
          <w:tcPr>
            <w:tcW w:w="1197" w:type="dxa"/>
            <w:vAlign w:val="top"/>
          </w:tcPr>
          <w:p w14:paraId="70D83976">
            <w:pPr>
              <w:pStyle w:val="6"/>
              <w:spacing w:before="126" w:line="189" w:lineRule="auto"/>
              <w:ind w:left="340"/>
              <w:rPr>
                <w:sz w:val="20"/>
                <w:szCs w:val="20"/>
              </w:rPr>
            </w:pPr>
            <w:r>
              <w:rPr>
                <w:spacing w:val="3"/>
                <w:sz w:val="20"/>
                <w:szCs w:val="20"/>
              </w:rPr>
              <w:t>42.06</w:t>
            </w:r>
          </w:p>
        </w:tc>
        <w:tc>
          <w:tcPr>
            <w:tcW w:w="1197" w:type="dxa"/>
            <w:vAlign w:val="top"/>
          </w:tcPr>
          <w:p w14:paraId="2197FC68">
            <w:pPr>
              <w:pStyle w:val="6"/>
              <w:spacing w:before="126" w:line="189" w:lineRule="auto"/>
              <w:ind w:left="396"/>
              <w:rPr>
                <w:sz w:val="20"/>
                <w:szCs w:val="20"/>
              </w:rPr>
            </w:pPr>
            <w:r>
              <w:rPr>
                <w:spacing w:val="2"/>
                <w:sz w:val="20"/>
                <w:szCs w:val="20"/>
              </w:rPr>
              <w:t>39.5</w:t>
            </w:r>
          </w:p>
        </w:tc>
        <w:tc>
          <w:tcPr>
            <w:tcW w:w="1196" w:type="dxa"/>
            <w:vAlign w:val="top"/>
          </w:tcPr>
          <w:p w14:paraId="3ED735D5">
            <w:pPr>
              <w:pStyle w:val="6"/>
              <w:spacing w:before="126" w:line="189" w:lineRule="auto"/>
              <w:ind w:left="339"/>
              <w:rPr>
                <w:sz w:val="20"/>
                <w:szCs w:val="20"/>
              </w:rPr>
            </w:pPr>
            <w:r>
              <w:rPr>
                <w:spacing w:val="3"/>
                <w:sz w:val="20"/>
                <w:szCs w:val="20"/>
              </w:rPr>
              <w:t>43.05</w:t>
            </w:r>
          </w:p>
        </w:tc>
        <w:tc>
          <w:tcPr>
            <w:tcW w:w="1197" w:type="dxa"/>
            <w:vAlign w:val="top"/>
          </w:tcPr>
          <w:p w14:paraId="70B8C446">
            <w:pPr>
              <w:pStyle w:val="6"/>
              <w:spacing w:before="125" w:line="190" w:lineRule="auto"/>
              <w:ind w:left="346"/>
              <w:rPr>
                <w:sz w:val="20"/>
                <w:szCs w:val="20"/>
              </w:rPr>
            </w:pPr>
            <w:r>
              <w:rPr>
                <w:spacing w:val="2"/>
                <w:sz w:val="20"/>
                <w:szCs w:val="20"/>
              </w:rPr>
              <w:t>39.81</w:t>
            </w:r>
          </w:p>
        </w:tc>
        <w:tc>
          <w:tcPr>
            <w:tcW w:w="1196" w:type="dxa"/>
            <w:vAlign w:val="top"/>
          </w:tcPr>
          <w:p w14:paraId="6F767EFE">
            <w:pPr>
              <w:pStyle w:val="6"/>
              <w:spacing w:before="126" w:line="189" w:lineRule="auto"/>
              <w:ind w:left="341"/>
              <w:rPr>
                <w:sz w:val="20"/>
                <w:szCs w:val="20"/>
              </w:rPr>
            </w:pPr>
            <w:r>
              <w:rPr>
                <w:spacing w:val="3"/>
                <w:sz w:val="20"/>
                <w:szCs w:val="20"/>
              </w:rPr>
              <w:t>43.72</w:t>
            </w:r>
          </w:p>
        </w:tc>
        <w:tc>
          <w:tcPr>
            <w:tcW w:w="1197" w:type="dxa"/>
            <w:vAlign w:val="top"/>
          </w:tcPr>
          <w:p w14:paraId="18B9CF7C">
            <w:pPr>
              <w:pStyle w:val="6"/>
              <w:spacing w:before="126" w:line="189" w:lineRule="auto"/>
              <w:ind w:left="341"/>
              <w:rPr>
                <w:sz w:val="20"/>
                <w:szCs w:val="20"/>
              </w:rPr>
            </w:pPr>
            <w:r>
              <w:rPr>
                <w:spacing w:val="3"/>
                <w:sz w:val="20"/>
                <w:szCs w:val="20"/>
              </w:rPr>
              <w:t>40.03</w:t>
            </w:r>
          </w:p>
        </w:tc>
        <w:tc>
          <w:tcPr>
            <w:tcW w:w="1197" w:type="dxa"/>
            <w:vAlign w:val="top"/>
          </w:tcPr>
          <w:p w14:paraId="0EA0CC19">
            <w:pPr>
              <w:pStyle w:val="6"/>
              <w:spacing w:before="126" w:line="189" w:lineRule="auto"/>
              <w:ind w:left="341"/>
              <w:rPr>
                <w:sz w:val="20"/>
                <w:szCs w:val="20"/>
              </w:rPr>
            </w:pPr>
            <w:r>
              <w:rPr>
                <w:spacing w:val="3"/>
                <w:sz w:val="20"/>
                <w:szCs w:val="20"/>
              </w:rPr>
              <w:t>44.48</w:t>
            </w:r>
          </w:p>
        </w:tc>
        <w:tc>
          <w:tcPr>
            <w:tcW w:w="1196" w:type="dxa"/>
            <w:vAlign w:val="top"/>
          </w:tcPr>
          <w:p w14:paraId="174858D1">
            <w:pPr>
              <w:pStyle w:val="6"/>
              <w:spacing w:before="126" w:line="189" w:lineRule="auto"/>
              <w:ind w:left="339"/>
              <w:rPr>
                <w:sz w:val="20"/>
                <w:szCs w:val="20"/>
              </w:rPr>
            </w:pPr>
            <w:r>
              <w:rPr>
                <w:spacing w:val="3"/>
                <w:sz w:val="20"/>
                <w:szCs w:val="20"/>
              </w:rPr>
              <w:t>40.26</w:t>
            </w:r>
          </w:p>
        </w:tc>
      </w:tr>
      <w:tr w14:paraId="5C6D7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22" w:type="dxa"/>
            <w:vMerge w:val="continue"/>
            <w:tcBorders>
              <w:top w:val="nil"/>
              <w:bottom w:val="nil"/>
            </w:tcBorders>
            <w:vAlign w:val="top"/>
          </w:tcPr>
          <w:p w14:paraId="31EF641C">
            <w:pPr>
              <w:rPr>
                <w:rFonts w:ascii="Arial"/>
                <w:sz w:val="21"/>
              </w:rPr>
            </w:pPr>
          </w:p>
        </w:tc>
        <w:tc>
          <w:tcPr>
            <w:tcW w:w="1233" w:type="dxa"/>
            <w:vAlign w:val="top"/>
          </w:tcPr>
          <w:p w14:paraId="144FF356">
            <w:pPr>
              <w:pStyle w:val="6"/>
              <w:spacing w:before="95" w:line="220" w:lineRule="auto"/>
              <w:ind w:left="309"/>
              <w:rPr>
                <w:sz w:val="20"/>
                <w:szCs w:val="20"/>
              </w:rPr>
            </w:pPr>
            <w:r>
              <w:rPr>
                <w:spacing w:val="5"/>
                <w:sz w:val="20"/>
                <w:szCs w:val="20"/>
              </w:rPr>
              <w:t>背景值</w:t>
            </w:r>
          </w:p>
        </w:tc>
        <w:tc>
          <w:tcPr>
            <w:tcW w:w="1197" w:type="dxa"/>
            <w:vAlign w:val="top"/>
          </w:tcPr>
          <w:p w14:paraId="4DC40B24">
            <w:pPr>
              <w:pStyle w:val="6"/>
              <w:spacing w:before="127" w:line="190" w:lineRule="auto"/>
              <w:ind w:left="392"/>
              <w:rPr>
                <w:sz w:val="20"/>
                <w:szCs w:val="20"/>
              </w:rPr>
            </w:pPr>
            <w:r>
              <w:rPr>
                <w:spacing w:val="3"/>
                <w:sz w:val="20"/>
                <w:szCs w:val="20"/>
              </w:rPr>
              <w:t>45.1</w:t>
            </w:r>
          </w:p>
        </w:tc>
        <w:tc>
          <w:tcPr>
            <w:tcW w:w="1197" w:type="dxa"/>
            <w:vAlign w:val="top"/>
          </w:tcPr>
          <w:p w14:paraId="7905E847">
            <w:pPr>
              <w:pStyle w:val="6"/>
              <w:spacing w:before="128" w:line="189" w:lineRule="auto"/>
              <w:ind w:left="398"/>
              <w:rPr>
                <w:sz w:val="20"/>
                <w:szCs w:val="20"/>
              </w:rPr>
            </w:pPr>
            <w:r>
              <w:rPr>
                <w:spacing w:val="1"/>
                <w:sz w:val="20"/>
                <w:szCs w:val="20"/>
              </w:rPr>
              <w:t>38.5</w:t>
            </w:r>
          </w:p>
        </w:tc>
        <w:tc>
          <w:tcPr>
            <w:tcW w:w="1197" w:type="dxa"/>
            <w:vAlign w:val="top"/>
          </w:tcPr>
          <w:p w14:paraId="5DF838D4">
            <w:pPr>
              <w:pStyle w:val="6"/>
              <w:spacing w:before="127" w:line="190" w:lineRule="auto"/>
              <w:ind w:left="391"/>
              <w:rPr>
                <w:sz w:val="20"/>
                <w:szCs w:val="20"/>
              </w:rPr>
            </w:pPr>
            <w:r>
              <w:rPr>
                <w:spacing w:val="3"/>
                <w:sz w:val="20"/>
                <w:szCs w:val="20"/>
              </w:rPr>
              <w:t>45.1</w:t>
            </w:r>
          </w:p>
        </w:tc>
        <w:tc>
          <w:tcPr>
            <w:tcW w:w="1197" w:type="dxa"/>
            <w:vAlign w:val="top"/>
          </w:tcPr>
          <w:p w14:paraId="14141D89">
            <w:pPr>
              <w:pStyle w:val="6"/>
              <w:spacing w:before="128" w:line="189" w:lineRule="auto"/>
              <w:ind w:left="396"/>
              <w:rPr>
                <w:sz w:val="20"/>
                <w:szCs w:val="20"/>
              </w:rPr>
            </w:pPr>
            <w:r>
              <w:rPr>
                <w:spacing w:val="2"/>
                <w:sz w:val="20"/>
                <w:szCs w:val="20"/>
              </w:rPr>
              <w:t>38.5</w:t>
            </w:r>
          </w:p>
        </w:tc>
        <w:tc>
          <w:tcPr>
            <w:tcW w:w="1196" w:type="dxa"/>
            <w:vAlign w:val="top"/>
          </w:tcPr>
          <w:p w14:paraId="3BB39365">
            <w:pPr>
              <w:pStyle w:val="6"/>
              <w:spacing w:before="127" w:line="190" w:lineRule="auto"/>
              <w:ind w:left="392"/>
              <w:rPr>
                <w:sz w:val="20"/>
                <w:szCs w:val="20"/>
              </w:rPr>
            </w:pPr>
            <w:r>
              <w:rPr>
                <w:spacing w:val="3"/>
                <w:sz w:val="20"/>
                <w:szCs w:val="20"/>
              </w:rPr>
              <w:t>45.1</w:t>
            </w:r>
          </w:p>
        </w:tc>
        <w:tc>
          <w:tcPr>
            <w:tcW w:w="1197" w:type="dxa"/>
            <w:vAlign w:val="top"/>
          </w:tcPr>
          <w:p w14:paraId="3DE60A9F">
            <w:pPr>
              <w:pStyle w:val="6"/>
              <w:spacing w:before="128" w:line="189" w:lineRule="auto"/>
              <w:ind w:left="399"/>
              <w:rPr>
                <w:sz w:val="20"/>
                <w:szCs w:val="20"/>
              </w:rPr>
            </w:pPr>
            <w:r>
              <w:rPr>
                <w:spacing w:val="1"/>
                <w:sz w:val="20"/>
                <w:szCs w:val="20"/>
              </w:rPr>
              <w:t>38.5</w:t>
            </w:r>
          </w:p>
        </w:tc>
        <w:tc>
          <w:tcPr>
            <w:tcW w:w="1196" w:type="dxa"/>
            <w:vAlign w:val="top"/>
          </w:tcPr>
          <w:p w14:paraId="473CA165">
            <w:pPr>
              <w:pStyle w:val="6"/>
              <w:spacing w:before="127" w:line="190" w:lineRule="auto"/>
              <w:ind w:left="392"/>
              <w:rPr>
                <w:sz w:val="20"/>
                <w:szCs w:val="20"/>
              </w:rPr>
            </w:pPr>
            <w:r>
              <w:rPr>
                <w:spacing w:val="3"/>
                <w:sz w:val="20"/>
                <w:szCs w:val="20"/>
              </w:rPr>
              <w:t>45.1</w:t>
            </w:r>
          </w:p>
        </w:tc>
        <w:tc>
          <w:tcPr>
            <w:tcW w:w="1197" w:type="dxa"/>
            <w:vAlign w:val="top"/>
          </w:tcPr>
          <w:p w14:paraId="23D78956">
            <w:pPr>
              <w:pStyle w:val="6"/>
              <w:spacing w:before="128" w:line="189" w:lineRule="auto"/>
              <w:ind w:left="398"/>
              <w:rPr>
                <w:sz w:val="20"/>
                <w:szCs w:val="20"/>
              </w:rPr>
            </w:pPr>
            <w:r>
              <w:rPr>
                <w:spacing w:val="2"/>
                <w:sz w:val="20"/>
                <w:szCs w:val="20"/>
              </w:rPr>
              <w:t>38.5</w:t>
            </w:r>
          </w:p>
        </w:tc>
        <w:tc>
          <w:tcPr>
            <w:tcW w:w="1197" w:type="dxa"/>
            <w:vAlign w:val="top"/>
          </w:tcPr>
          <w:p w14:paraId="7229FDB8">
            <w:pPr>
              <w:pStyle w:val="6"/>
              <w:spacing w:before="127" w:line="190" w:lineRule="auto"/>
              <w:ind w:left="394"/>
              <w:rPr>
                <w:sz w:val="20"/>
                <w:szCs w:val="20"/>
              </w:rPr>
            </w:pPr>
            <w:r>
              <w:rPr>
                <w:spacing w:val="3"/>
                <w:sz w:val="20"/>
                <w:szCs w:val="20"/>
              </w:rPr>
              <w:t>45.1</w:t>
            </w:r>
          </w:p>
        </w:tc>
        <w:tc>
          <w:tcPr>
            <w:tcW w:w="1196" w:type="dxa"/>
            <w:vAlign w:val="top"/>
          </w:tcPr>
          <w:p w14:paraId="5DA647D8">
            <w:pPr>
              <w:pStyle w:val="6"/>
              <w:spacing w:before="128" w:line="189" w:lineRule="auto"/>
              <w:ind w:left="397"/>
              <w:rPr>
                <w:sz w:val="20"/>
                <w:szCs w:val="20"/>
              </w:rPr>
            </w:pPr>
            <w:r>
              <w:rPr>
                <w:spacing w:val="2"/>
                <w:sz w:val="20"/>
                <w:szCs w:val="20"/>
              </w:rPr>
              <w:t>38.5</w:t>
            </w:r>
          </w:p>
        </w:tc>
      </w:tr>
      <w:tr w14:paraId="5CF3C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22" w:type="dxa"/>
            <w:vMerge w:val="continue"/>
            <w:tcBorders>
              <w:top w:val="nil"/>
              <w:bottom w:val="nil"/>
            </w:tcBorders>
            <w:vAlign w:val="top"/>
          </w:tcPr>
          <w:p w14:paraId="6F514A85">
            <w:pPr>
              <w:rPr>
                <w:rFonts w:ascii="Arial"/>
                <w:sz w:val="21"/>
              </w:rPr>
            </w:pPr>
          </w:p>
        </w:tc>
        <w:tc>
          <w:tcPr>
            <w:tcW w:w="1233" w:type="dxa"/>
            <w:vAlign w:val="top"/>
          </w:tcPr>
          <w:p w14:paraId="03CD436A">
            <w:pPr>
              <w:pStyle w:val="6"/>
              <w:spacing w:before="96" w:line="219" w:lineRule="auto"/>
              <w:ind w:left="308"/>
              <w:rPr>
                <w:sz w:val="20"/>
                <w:szCs w:val="20"/>
              </w:rPr>
            </w:pPr>
            <w:r>
              <w:rPr>
                <w:spacing w:val="6"/>
                <w:sz w:val="20"/>
                <w:szCs w:val="20"/>
              </w:rPr>
              <w:t>预测值</w:t>
            </w:r>
          </w:p>
        </w:tc>
        <w:tc>
          <w:tcPr>
            <w:tcW w:w="1197" w:type="dxa"/>
            <w:vAlign w:val="top"/>
          </w:tcPr>
          <w:p w14:paraId="31254140">
            <w:pPr>
              <w:pStyle w:val="6"/>
              <w:spacing w:before="129" w:line="189" w:lineRule="auto"/>
              <w:ind w:left="339"/>
              <w:rPr>
                <w:sz w:val="20"/>
                <w:szCs w:val="20"/>
              </w:rPr>
            </w:pPr>
            <w:r>
              <w:rPr>
                <w:spacing w:val="3"/>
                <w:sz w:val="20"/>
                <w:szCs w:val="20"/>
              </w:rPr>
              <w:t>46.72</w:t>
            </w:r>
          </w:p>
        </w:tc>
        <w:tc>
          <w:tcPr>
            <w:tcW w:w="1197" w:type="dxa"/>
            <w:vAlign w:val="top"/>
          </w:tcPr>
          <w:p w14:paraId="2D348D3D">
            <w:pPr>
              <w:pStyle w:val="6"/>
              <w:spacing w:before="129" w:line="189" w:lineRule="auto"/>
              <w:ind w:left="340"/>
              <w:rPr>
                <w:sz w:val="20"/>
                <w:szCs w:val="20"/>
              </w:rPr>
            </w:pPr>
            <w:r>
              <w:rPr>
                <w:spacing w:val="3"/>
                <w:sz w:val="20"/>
                <w:szCs w:val="20"/>
              </w:rPr>
              <w:t>41.51</w:t>
            </w:r>
          </w:p>
        </w:tc>
        <w:tc>
          <w:tcPr>
            <w:tcW w:w="1197" w:type="dxa"/>
            <w:vAlign w:val="top"/>
          </w:tcPr>
          <w:p w14:paraId="0D775C3C">
            <w:pPr>
              <w:pStyle w:val="6"/>
              <w:spacing w:before="129" w:line="189" w:lineRule="auto"/>
              <w:ind w:left="340"/>
              <w:rPr>
                <w:sz w:val="20"/>
                <w:szCs w:val="20"/>
              </w:rPr>
            </w:pPr>
            <w:r>
              <w:rPr>
                <w:spacing w:val="3"/>
                <w:sz w:val="20"/>
                <w:szCs w:val="20"/>
              </w:rPr>
              <w:t>46.85</w:t>
            </w:r>
          </w:p>
        </w:tc>
        <w:tc>
          <w:tcPr>
            <w:tcW w:w="1197" w:type="dxa"/>
            <w:vAlign w:val="top"/>
          </w:tcPr>
          <w:p w14:paraId="22F8B9DC">
            <w:pPr>
              <w:pStyle w:val="6"/>
              <w:spacing w:before="129" w:line="189" w:lineRule="auto"/>
              <w:ind w:left="339"/>
              <w:rPr>
                <w:sz w:val="20"/>
                <w:szCs w:val="20"/>
              </w:rPr>
            </w:pPr>
            <w:r>
              <w:rPr>
                <w:spacing w:val="3"/>
                <w:sz w:val="20"/>
                <w:szCs w:val="20"/>
              </w:rPr>
              <w:t>42.04</w:t>
            </w:r>
          </w:p>
        </w:tc>
        <w:tc>
          <w:tcPr>
            <w:tcW w:w="1196" w:type="dxa"/>
            <w:vAlign w:val="top"/>
          </w:tcPr>
          <w:p w14:paraId="26CF64E8">
            <w:pPr>
              <w:pStyle w:val="6"/>
              <w:spacing w:before="129" w:line="189" w:lineRule="auto"/>
              <w:ind w:left="339"/>
              <w:rPr>
                <w:sz w:val="20"/>
                <w:szCs w:val="20"/>
              </w:rPr>
            </w:pPr>
            <w:r>
              <w:rPr>
                <w:spacing w:val="3"/>
                <w:sz w:val="20"/>
                <w:szCs w:val="20"/>
              </w:rPr>
              <w:t>47.21</w:t>
            </w:r>
          </w:p>
        </w:tc>
        <w:tc>
          <w:tcPr>
            <w:tcW w:w="1197" w:type="dxa"/>
            <w:vAlign w:val="top"/>
          </w:tcPr>
          <w:p w14:paraId="57051570">
            <w:pPr>
              <w:pStyle w:val="6"/>
              <w:spacing w:before="129" w:line="189" w:lineRule="auto"/>
              <w:ind w:left="341"/>
              <w:rPr>
                <w:sz w:val="20"/>
                <w:szCs w:val="20"/>
              </w:rPr>
            </w:pPr>
            <w:r>
              <w:rPr>
                <w:spacing w:val="3"/>
                <w:sz w:val="20"/>
                <w:szCs w:val="20"/>
              </w:rPr>
              <w:t>41.72</w:t>
            </w:r>
          </w:p>
        </w:tc>
        <w:tc>
          <w:tcPr>
            <w:tcW w:w="1196" w:type="dxa"/>
            <w:vAlign w:val="top"/>
          </w:tcPr>
          <w:p w14:paraId="298502C2">
            <w:pPr>
              <w:pStyle w:val="6"/>
              <w:spacing w:before="129" w:line="189" w:lineRule="auto"/>
              <w:ind w:left="341"/>
              <w:rPr>
                <w:sz w:val="20"/>
                <w:szCs w:val="20"/>
              </w:rPr>
            </w:pPr>
            <w:r>
              <w:rPr>
                <w:spacing w:val="3"/>
                <w:sz w:val="20"/>
                <w:szCs w:val="20"/>
              </w:rPr>
              <w:t>47.47</w:t>
            </w:r>
          </w:p>
        </w:tc>
        <w:tc>
          <w:tcPr>
            <w:tcW w:w="1197" w:type="dxa"/>
            <w:vAlign w:val="top"/>
          </w:tcPr>
          <w:p w14:paraId="0187587D">
            <w:pPr>
              <w:pStyle w:val="6"/>
              <w:spacing w:before="129" w:line="189" w:lineRule="auto"/>
              <w:ind w:left="341"/>
              <w:rPr>
                <w:sz w:val="20"/>
                <w:szCs w:val="20"/>
              </w:rPr>
            </w:pPr>
            <w:r>
              <w:rPr>
                <w:spacing w:val="3"/>
                <w:sz w:val="20"/>
                <w:szCs w:val="20"/>
              </w:rPr>
              <w:t>42.34</w:t>
            </w:r>
          </w:p>
        </w:tc>
        <w:tc>
          <w:tcPr>
            <w:tcW w:w="1197" w:type="dxa"/>
            <w:vAlign w:val="top"/>
          </w:tcPr>
          <w:p w14:paraId="6F17A992">
            <w:pPr>
              <w:pStyle w:val="6"/>
              <w:spacing w:before="129" w:line="189" w:lineRule="auto"/>
              <w:ind w:left="341"/>
              <w:rPr>
                <w:sz w:val="20"/>
                <w:szCs w:val="20"/>
              </w:rPr>
            </w:pPr>
            <w:r>
              <w:rPr>
                <w:spacing w:val="3"/>
                <w:sz w:val="20"/>
                <w:szCs w:val="20"/>
              </w:rPr>
              <w:t>47.81</w:t>
            </w:r>
          </w:p>
        </w:tc>
        <w:tc>
          <w:tcPr>
            <w:tcW w:w="1196" w:type="dxa"/>
            <w:vAlign w:val="top"/>
          </w:tcPr>
          <w:p w14:paraId="478016F1">
            <w:pPr>
              <w:pStyle w:val="6"/>
              <w:spacing w:before="129" w:line="189" w:lineRule="auto"/>
              <w:ind w:left="339"/>
              <w:rPr>
                <w:sz w:val="20"/>
                <w:szCs w:val="20"/>
              </w:rPr>
            </w:pPr>
            <w:r>
              <w:rPr>
                <w:spacing w:val="3"/>
                <w:sz w:val="20"/>
                <w:szCs w:val="20"/>
              </w:rPr>
              <w:t>42.46</w:t>
            </w:r>
          </w:p>
        </w:tc>
      </w:tr>
      <w:tr w14:paraId="301FB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22" w:type="dxa"/>
            <w:vMerge w:val="continue"/>
            <w:tcBorders>
              <w:top w:val="nil"/>
            </w:tcBorders>
            <w:vAlign w:val="top"/>
          </w:tcPr>
          <w:p w14:paraId="062443A4">
            <w:pPr>
              <w:rPr>
                <w:rFonts w:ascii="Arial"/>
                <w:sz w:val="21"/>
              </w:rPr>
            </w:pPr>
          </w:p>
        </w:tc>
        <w:tc>
          <w:tcPr>
            <w:tcW w:w="1233" w:type="dxa"/>
            <w:vAlign w:val="top"/>
          </w:tcPr>
          <w:p w14:paraId="4CE1818F">
            <w:pPr>
              <w:pStyle w:val="6"/>
              <w:spacing w:before="97" w:line="219" w:lineRule="auto"/>
              <w:ind w:left="199"/>
              <w:rPr>
                <w:sz w:val="20"/>
                <w:szCs w:val="20"/>
              </w:rPr>
            </w:pPr>
            <w:r>
              <w:rPr>
                <w:spacing w:val="7"/>
                <w:sz w:val="20"/>
                <w:szCs w:val="20"/>
              </w:rPr>
              <w:t>达标情况</w:t>
            </w:r>
          </w:p>
        </w:tc>
        <w:tc>
          <w:tcPr>
            <w:tcW w:w="1197" w:type="dxa"/>
            <w:vAlign w:val="top"/>
          </w:tcPr>
          <w:p w14:paraId="2DD4070A">
            <w:pPr>
              <w:pStyle w:val="6"/>
              <w:spacing w:before="97" w:line="219" w:lineRule="auto"/>
              <w:ind w:left="392"/>
              <w:rPr>
                <w:sz w:val="20"/>
                <w:szCs w:val="20"/>
              </w:rPr>
            </w:pPr>
            <w:r>
              <w:rPr>
                <w:spacing w:val="5"/>
                <w:sz w:val="20"/>
                <w:szCs w:val="20"/>
              </w:rPr>
              <w:t>达标</w:t>
            </w:r>
          </w:p>
        </w:tc>
        <w:tc>
          <w:tcPr>
            <w:tcW w:w="1197" w:type="dxa"/>
            <w:vAlign w:val="top"/>
          </w:tcPr>
          <w:p w14:paraId="5DF1340F">
            <w:pPr>
              <w:pStyle w:val="6"/>
              <w:spacing w:before="97" w:line="219" w:lineRule="auto"/>
              <w:ind w:left="393"/>
              <w:rPr>
                <w:sz w:val="20"/>
                <w:szCs w:val="20"/>
              </w:rPr>
            </w:pPr>
            <w:r>
              <w:rPr>
                <w:spacing w:val="5"/>
                <w:sz w:val="20"/>
                <w:szCs w:val="20"/>
              </w:rPr>
              <w:t>达标</w:t>
            </w:r>
          </w:p>
        </w:tc>
        <w:tc>
          <w:tcPr>
            <w:tcW w:w="1197" w:type="dxa"/>
            <w:vAlign w:val="top"/>
          </w:tcPr>
          <w:p w14:paraId="6D45C3B8">
            <w:pPr>
              <w:pStyle w:val="6"/>
              <w:spacing w:before="97" w:line="219" w:lineRule="auto"/>
              <w:ind w:left="391"/>
              <w:rPr>
                <w:sz w:val="20"/>
                <w:szCs w:val="20"/>
              </w:rPr>
            </w:pPr>
            <w:r>
              <w:rPr>
                <w:spacing w:val="5"/>
                <w:sz w:val="20"/>
                <w:szCs w:val="20"/>
              </w:rPr>
              <w:t>达标</w:t>
            </w:r>
          </w:p>
        </w:tc>
        <w:tc>
          <w:tcPr>
            <w:tcW w:w="1197" w:type="dxa"/>
            <w:vAlign w:val="top"/>
          </w:tcPr>
          <w:p w14:paraId="34086D6F">
            <w:pPr>
              <w:pStyle w:val="6"/>
              <w:spacing w:before="97" w:line="219" w:lineRule="auto"/>
              <w:ind w:left="391"/>
              <w:rPr>
                <w:sz w:val="20"/>
                <w:szCs w:val="20"/>
              </w:rPr>
            </w:pPr>
            <w:r>
              <w:rPr>
                <w:spacing w:val="5"/>
                <w:sz w:val="20"/>
                <w:szCs w:val="20"/>
              </w:rPr>
              <w:t>达标</w:t>
            </w:r>
          </w:p>
        </w:tc>
        <w:tc>
          <w:tcPr>
            <w:tcW w:w="1196" w:type="dxa"/>
            <w:vAlign w:val="top"/>
          </w:tcPr>
          <w:p w14:paraId="2E140A47">
            <w:pPr>
              <w:pStyle w:val="6"/>
              <w:spacing w:before="97" w:line="219" w:lineRule="auto"/>
              <w:ind w:left="392"/>
              <w:rPr>
                <w:sz w:val="20"/>
                <w:szCs w:val="20"/>
              </w:rPr>
            </w:pPr>
            <w:r>
              <w:rPr>
                <w:spacing w:val="5"/>
                <w:sz w:val="20"/>
                <w:szCs w:val="20"/>
              </w:rPr>
              <w:t>达标</w:t>
            </w:r>
          </w:p>
        </w:tc>
        <w:tc>
          <w:tcPr>
            <w:tcW w:w="1197" w:type="dxa"/>
            <w:vAlign w:val="top"/>
          </w:tcPr>
          <w:p w14:paraId="21AF11D6">
            <w:pPr>
              <w:pStyle w:val="6"/>
              <w:spacing w:before="97" w:line="219" w:lineRule="auto"/>
              <w:ind w:left="394"/>
              <w:rPr>
                <w:sz w:val="20"/>
                <w:szCs w:val="20"/>
              </w:rPr>
            </w:pPr>
            <w:r>
              <w:rPr>
                <w:spacing w:val="5"/>
                <w:sz w:val="20"/>
                <w:szCs w:val="20"/>
              </w:rPr>
              <w:t>达标</w:t>
            </w:r>
          </w:p>
        </w:tc>
        <w:tc>
          <w:tcPr>
            <w:tcW w:w="1196" w:type="dxa"/>
            <w:vAlign w:val="top"/>
          </w:tcPr>
          <w:p w14:paraId="47D7BA67">
            <w:pPr>
              <w:pStyle w:val="6"/>
              <w:spacing w:before="97" w:line="219" w:lineRule="auto"/>
              <w:ind w:left="392"/>
              <w:rPr>
                <w:sz w:val="20"/>
                <w:szCs w:val="20"/>
              </w:rPr>
            </w:pPr>
            <w:r>
              <w:rPr>
                <w:spacing w:val="5"/>
                <w:sz w:val="20"/>
                <w:szCs w:val="20"/>
              </w:rPr>
              <w:t>达标</w:t>
            </w:r>
          </w:p>
        </w:tc>
        <w:tc>
          <w:tcPr>
            <w:tcW w:w="1197" w:type="dxa"/>
            <w:vAlign w:val="top"/>
          </w:tcPr>
          <w:p w14:paraId="2F80308B">
            <w:pPr>
              <w:pStyle w:val="6"/>
              <w:spacing w:before="97" w:line="219" w:lineRule="auto"/>
              <w:ind w:left="393"/>
              <w:rPr>
                <w:sz w:val="20"/>
                <w:szCs w:val="20"/>
              </w:rPr>
            </w:pPr>
            <w:r>
              <w:rPr>
                <w:spacing w:val="5"/>
                <w:sz w:val="20"/>
                <w:szCs w:val="20"/>
              </w:rPr>
              <w:t>达标</w:t>
            </w:r>
          </w:p>
        </w:tc>
        <w:tc>
          <w:tcPr>
            <w:tcW w:w="1197" w:type="dxa"/>
            <w:vAlign w:val="top"/>
          </w:tcPr>
          <w:p w14:paraId="5CD60BD6">
            <w:pPr>
              <w:pStyle w:val="6"/>
              <w:spacing w:before="97" w:line="219" w:lineRule="auto"/>
              <w:ind w:left="394"/>
              <w:rPr>
                <w:sz w:val="20"/>
                <w:szCs w:val="20"/>
              </w:rPr>
            </w:pPr>
            <w:r>
              <w:rPr>
                <w:spacing w:val="5"/>
                <w:sz w:val="20"/>
                <w:szCs w:val="20"/>
              </w:rPr>
              <w:t>达标</w:t>
            </w:r>
          </w:p>
        </w:tc>
        <w:tc>
          <w:tcPr>
            <w:tcW w:w="1196" w:type="dxa"/>
            <w:vAlign w:val="top"/>
          </w:tcPr>
          <w:p w14:paraId="6E0240B8">
            <w:pPr>
              <w:pStyle w:val="6"/>
              <w:spacing w:before="97" w:line="219" w:lineRule="auto"/>
              <w:ind w:left="392"/>
              <w:rPr>
                <w:sz w:val="20"/>
                <w:szCs w:val="20"/>
              </w:rPr>
            </w:pPr>
            <w:r>
              <w:rPr>
                <w:spacing w:val="5"/>
                <w:sz w:val="20"/>
                <w:szCs w:val="20"/>
              </w:rPr>
              <w:t>达标</w:t>
            </w:r>
          </w:p>
        </w:tc>
      </w:tr>
      <w:tr w14:paraId="21758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22" w:type="dxa"/>
            <w:vMerge w:val="restart"/>
            <w:tcBorders>
              <w:bottom w:val="nil"/>
            </w:tcBorders>
            <w:vAlign w:val="top"/>
          </w:tcPr>
          <w:p w14:paraId="5F530FB2">
            <w:pPr>
              <w:pStyle w:val="6"/>
              <w:spacing w:before="270" w:line="228" w:lineRule="auto"/>
              <w:ind w:left="124"/>
              <w:rPr>
                <w:sz w:val="20"/>
                <w:szCs w:val="20"/>
              </w:rPr>
            </w:pPr>
            <w:r>
              <w:rPr>
                <w:spacing w:val="4"/>
                <w:sz w:val="20"/>
                <w:szCs w:val="20"/>
              </w:rPr>
              <w:t>敏感点</w:t>
            </w:r>
            <w:r>
              <w:rPr>
                <w:spacing w:val="-34"/>
                <w:sz w:val="20"/>
                <w:szCs w:val="20"/>
              </w:rPr>
              <w:t xml:space="preserve"> </w:t>
            </w:r>
            <w:r>
              <w:rPr>
                <w:spacing w:val="4"/>
                <w:sz w:val="20"/>
                <w:szCs w:val="20"/>
              </w:rPr>
              <w:t>2</w:t>
            </w:r>
          </w:p>
        </w:tc>
        <w:tc>
          <w:tcPr>
            <w:tcW w:w="1233" w:type="dxa"/>
            <w:vAlign w:val="top"/>
          </w:tcPr>
          <w:p w14:paraId="28EDC623">
            <w:pPr>
              <w:pStyle w:val="6"/>
              <w:spacing w:before="98" w:line="218" w:lineRule="auto"/>
              <w:ind w:left="308"/>
              <w:rPr>
                <w:sz w:val="20"/>
                <w:szCs w:val="20"/>
              </w:rPr>
            </w:pPr>
            <w:r>
              <w:rPr>
                <w:spacing w:val="6"/>
                <w:sz w:val="20"/>
                <w:szCs w:val="20"/>
              </w:rPr>
              <w:t>贡献值</w:t>
            </w:r>
          </w:p>
        </w:tc>
        <w:tc>
          <w:tcPr>
            <w:tcW w:w="1197" w:type="dxa"/>
            <w:vAlign w:val="top"/>
          </w:tcPr>
          <w:p w14:paraId="475831A1">
            <w:pPr>
              <w:pStyle w:val="6"/>
              <w:spacing w:before="131" w:line="188" w:lineRule="auto"/>
              <w:ind w:left="339"/>
              <w:rPr>
                <w:sz w:val="20"/>
                <w:szCs w:val="20"/>
              </w:rPr>
            </w:pPr>
            <w:r>
              <w:rPr>
                <w:spacing w:val="3"/>
                <w:sz w:val="20"/>
                <w:szCs w:val="20"/>
              </w:rPr>
              <w:t>40.39</w:t>
            </w:r>
          </w:p>
        </w:tc>
        <w:tc>
          <w:tcPr>
            <w:tcW w:w="1197" w:type="dxa"/>
            <w:vAlign w:val="top"/>
          </w:tcPr>
          <w:p w14:paraId="49465AF3">
            <w:pPr>
              <w:pStyle w:val="6"/>
              <w:spacing w:before="131" w:line="188" w:lineRule="auto"/>
              <w:ind w:left="345"/>
              <w:rPr>
                <w:sz w:val="20"/>
                <w:szCs w:val="20"/>
              </w:rPr>
            </w:pPr>
            <w:r>
              <w:rPr>
                <w:spacing w:val="2"/>
                <w:sz w:val="20"/>
                <w:szCs w:val="20"/>
              </w:rPr>
              <w:t>37.25</w:t>
            </w:r>
          </w:p>
        </w:tc>
        <w:tc>
          <w:tcPr>
            <w:tcW w:w="1197" w:type="dxa"/>
            <w:vAlign w:val="top"/>
          </w:tcPr>
          <w:p w14:paraId="143B818B">
            <w:pPr>
              <w:pStyle w:val="6"/>
              <w:spacing w:before="130" w:line="189" w:lineRule="auto"/>
              <w:ind w:left="340"/>
              <w:rPr>
                <w:sz w:val="20"/>
                <w:szCs w:val="20"/>
              </w:rPr>
            </w:pPr>
            <w:r>
              <w:rPr>
                <w:spacing w:val="3"/>
                <w:sz w:val="20"/>
                <w:szCs w:val="20"/>
              </w:rPr>
              <w:t>41.01</w:t>
            </w:r>
          </w:p>
        </w:tc>
        <w:tc>
          <w:tcPr>
            <w:tcW w:w="1197" w:type="dxa"/>
            <w:vAlign w:val="top"/>
          </w:tcPr>
          <w:p w14:paraId="6586757A">
            <w:pPr>
              <w:pStyle w:val="6"/>
              <w:spacing w:before="131" w:line="188" w:lineRule="auto"/>
              <w:ind w:left="344"/>
              <w:rPr>
                <w:sz w:val="20"/>
                <w:szCs w:val="20"/>
              </w:rPr>
            </w:pPr>
            <w:r>
              <w:rPr>
                <w:spacing w:val="2"/>
                <w:sz w:val="20"/>
                <w:szCs w:val="20"/>
              </w:rPr>
              <w:t>37.66</w:t>
            </w:r>
          </w:p>
        </w:tc>
        <w:tc>
          <w:tcPr>
            <w:tcW w:w="1196" w:type="dxa"/>
            <w:vAlign w:val="top"/>
          </w:tcPr>
          <w:p w14:paraId="4BE748EA">
            <w:pPr>
              <w:pStyle w:val="6"/>
              <w:spacing w:before="130" w:line="189" w:lineRule="auto"/>
              <w:ind w:left="392"/>
              <w:rPr>
                <w:sz w:val="20"/>
                <w:szCs w:val="20"/>
              </w:rPr>
            </w:pPr>
            <w:r>
              <w:rPr>
                <w:spacing w:val="3"/>
                <w:sz w:val="20"/>
                <w:szCs w:val="20"/>
              </w:rPr>
              <w:t>41.8</w:t>
            </w:r>
          </w:p>
        </w:tc>
        <w:tc>
          <w:tcPr>
            <w:tcW w:w="1197" w:type="dxa"/>
            <w:vAlign w:val="top"/>
          </w:tcPr>
          <w:p w14:paraId="61D8A14E">
            <w:pPr>
              <w:pStyle w:val="6"/>
              <w:spacing w:before="130" w:line="189" w:lineRule="auto"/>
              <w:ind w:left="346"/>
              <w:rPr>
                <w:sz w:val="20"/>
                <w:szCs w:val="20"/>
              </w:rPr>
            </w:pPr>
            <w:r>
              <w:rPr>
                <w:spacing w:val="2"/>
                <w:sz w:val="20"/>
                <w:szCs w:val="20"/>
              </w:rPr>
              <w:t>38.14</w:t>
            </w:r>
          </w:p>
        </w:tc>
        <w:tc>
          <w:tcPr>
            <w:tcW w:w="1196" w:type="dxa"/>
            <w:vAlign w:val="top"/>
          </w:tcPr>
          <w:p w14:paraId="2804A1BA">
            <w:pPr>
              <w:pStyle w:val="6"/>
              <w:spacing w:before="131" w:line="188" w:lineRule="auto"/>
              <w:ind w:left="341"/>
              <w:rPr>
                <w:sz w:val="20"/>
                <w:szCs w:val="20"/>
              </w:rPr>
            </w:pPr>
            <w:r>
              <w:rPr>
                <w:spacing w:val="3"/>
                <w:sz w:val="20"/>
                <w:szCs w:val="20"/>
              </w:rPr>
              <w:t>42.47</w:t>
            </w:r>
          </w:p>
        </w:tc>
        <w:tc>
          <w:tcPr>
            <w:tcW w:w="1197" w:type="dxa"/>
            <w:vAlign w:val="top"/>
          </w:tcPr>
          <w:p w14:paraId="51392127">
            <w:pPr>
              <w:pStyle w:val="6"/>
              <w:spacing w:before="131" w:line="188" w:lineRule="auto"/>
              <w:ind w:left="346"/>
              <w:rPr>
                <w:sz w:val="20"/>
                <w:szCs w:val="20"/>
              </w:rPr>
            </w:pPr>
            <w:r>
              <w:rPr>
                <w:spacing w:val="2"/>
                <w:sz w:val="20"/>
                <w:szCs w:val="20"/>
              </w:rPr>
              <w:t>38.39</w:t>
            </w:r>
          </w:p>
        </w:tc>
        <w:tc>
          <w:tcPr>
            <w:tcW w:w="1197" w:type="dxa"/>
            <w:vAlign w:val="top"/>
          </w:tcPr>
          <w:p w14:paraId="32AE6BB0">
            <w:pPr>
              <w:pStyle w:val="6"/>
              <w:spacing w:before="131" w:line="188" w:lineRule="auto"/>
              <w:ind w:left="341"/>
              <w:rPr>
                <w:sz w:val="20"/>
                <w:szCs w:val="20"/>
              </w:rPr>
            </w:pPr>
            <w:r>
              <w:rPr>
                <w:spacing w:val="3"/>
                <w:sz w:val="20"/>
                <w:szCs w:val="20"/>
              </w:rPr>
              <w:t>43.23</w:t>
            </w:r>
          </w:p>
        </w:tc>
        <w:tc>
          <w:tcPr>
            <w:tcW w:w="1196" w:type="dxa"/>
            <w:vAlign w:val="top"/>
          </w:tcPr>
          <w:p w14:paraId="5C3FAC6E">
            <w:pPr>
              <w:pStyle w:val="6"/>
              <w:spacing w:before="130" w:line="189" w:lineRule="auto"/>
              <w:ind w:left="344"/>
              <w:rPr>
                <w:sz w:val="20"/>
                <w:szCs w:val="20"/>
              </w:rPr>
            </w:pPr>
            <w:r>
              <w:rPr>
                <w:spacing w:val="2"/>
                <w:sz w:val="20"/>
                <w:szCs w:val="20"/>
              </w:rPr>
              <w:t>39.41</w:t>
            </w:r>
          </w:p>
        </w:tc>
      </w:tr>
      <w:tr w14:paraId="693AD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022" w:type="dxa"/>
            <w:vMerge w:val="continue"/>
            <w:tcBorders>
              <w:top w:val="nil"/>
            </w:tcBorders>
            <w:vAlign w:val="top"/>
          </w:tcPr>
          <w:p w14:paraId="2F56F071">
            <w:pPr>
              <w:rPr>
                <w:rFonts w:ascii="Arial"/>
                <w:sz w:val="21"/>
              </w:rPr>
            </w:pPr>
          </w:p>
        </w:tc>
        <w:tc>
          <w:tcPr>
            <w:tcW w:w="1233" w:type="dxa"/>
            <w:vAlign w:val="top"/>
          </w:tcPr>
          <w:p w14:paraId="4A0440DB">
            <w:pPr>
              <w:pStyle w:val="6"/>
              <w:spacing w:before="96" w:line="222" w:lineRule="auto"/>
              <w:ind w:left="309"/>
              <w:rPr>
                <w:sz w:val="20"/>
                <w:szCs w:val="20"/>
              </w:rPr>
            </w:pPr>
            <w:r>
              <w:rPr>
                <w:spacing w:val="5"/>
                <w:sz w:val="20"/>
                <w:szCs w:val="20"/>
              </w:rPr>
              <w:t>背景值</w:t>
            </w:r>
          </w:p>
        </w:tc>
        <w:tc>
          <w:tcPr>
            <w:tcW w:w="1197" w:type="dxa"/>
            <w:vAlign w:val="top"/>
          </w:tcPr>
          <w:p w14:paraId="2ACE2A96">
            <w:pPr>
              <w:pStyle w:val="6"/>
              <w:spacing w:before="129" w:line="189" w:lineRule="auto"/>
              <w:ind w:left="392"/>
              <w:rPr>
                <w:sz w:val="20"/>
                <w:szCs w:val="20"/>
              </w:rPr>
            </w:pPr>
            <w:r>
              <w:rPr>
                <w:spacing w:val="2"/>
                <w:sz w:val="20"/>
                <w:szCs w:val="20"/>
              </w:rPr>
              <w:t>44.7</w:t>
            </w:r>
          </w:p>
        </w:tc>
        <w:tc>
          <w:tcPr>
            <w:tcW w:w="1197" w:type="dxa"/>
            <w:vAlign w:val="top"/>
          </w:tcPr>
          <w:p w14:paraId="21EB1D01">
            <w:pPr>
              <w:pStyle w:val="6"/>
              <w:spacing w:before="129" w:line="189" w:lineRule="auto"/>
              <w:ind w:left="398"/>
              <w:rPr>
                <w:sz w:val="20"/>
                <w:szCs w:val="20"/>
              </w:rPr>
            </w:pPr>
            <w:r>
              <w:rPr>
                <w:spacing w:val="1"/>
                <w:sz w:val="20"/>
                <w:szCs w:val="20"/>
              </w:rPr>
              <w:t>38.0</w:t>
            </w:r>
          </w:p>
        </w:tc>
        <w:tc>
          <w:tcPr>
            <w:tcW w:w="1197" w:type="dxa"/>
            <w:vAlign w:val="top"/>
          </w:tcPr>
          <w:p w14:paraId="0DB8D12B">
            <w:pPr>
              <w:pStyle w:val="6"/>
              <w:spacing w:before="129" w:line="189" w:lineRule="auto"/>
              <w:ind w:left="391"/>
              <w:rPr>
                <w:sz w:val="20"/>
                <w:szCs w:val="20"/>
              </w:rPr>
            </w:pPr>
            <w:r>
              <w:rPr>
                <w:spacing w:val="3"/>
                <w:sz w:val="20"/>
                <w:szCs w:val="20"/>
              </w:rPr>
              <w:t>44.7</w:t>
            </w:r>
          </w:p>
        </w:tc>
        <w:tc>
          <w:tcPr>
            <w:tcW w:w="1197" w:type="dxa"/>
            <w:vAlign w:val="top"/>
          </w:tcPr>
          <w:p w14:paraId="45887BED">
            <w:pPr>
              <w:pStyle w:val="6"/>
              <w:spacing w:before="129" w:line="189" w:lineRule="auto"/>
              <w:ind w:left="396"/>
              <w:rPr>
                <w:sz w:val="20"/>
                <w:szCs w:val="20"/>
              </w:rPr>
            </w:pPr>
            <w:r>
              <w:rPr>
                <w:spacing w:val="2"/>
                <w:sz w:val="20"/>
                <w:szCs w:val="20"/>
              </w:rPr>
              <w:t>38.0</w:t>
            </w:r>
          </w:p>
        </w:tc>
        <w:tc>
          <w:tcPr>
            <w:tcW w:w="1196" w:type="dxa"/>
            <w:vAlign w:val="top"/>
          </w:tcPr>
          <w:p w14:paraId="5ECA222A">
            <w:pPr>
              <w:pStyle w:val="6"/>
              <w:spacing w:before="129" w:line="189" w:lineRule="auto"/>
              <w:ind w:left="392"/>
              <w:rPr>
                <w:sz w:val="20"/>
                <w:szCs w:val="20"/>
              </w:rPr>
            </w:pPr>
            <w:r>
              <w:rPr>
                <w:spacing w:val="2"/>
                <w:sz w:val="20"/>
                <w:szCs w:val="20"/>
              </w:rPr>
              <w:t>44.7</w:t>
            </w:r>
          </w:p>
        </w:tc>
        <w:tc>
          <w:tcPr>
            <w:tcW w:w="1197" w:type="dxa"/>
            <w:vAlign w:val="top"/>
          </w:tcPr>
          <w:p w14:paraId="1235C512">
            <w:pPr>
              <w:pStyle w:val="6"/>
              <w:spacing w:before="129" w:line="189" w:lineRule="auto"/>
              <w:ind w:left="399"/>
              <w:rPr>
                <w:sz w:val="20"/>
                <w:szCs w:val="20"/>
              </w:rPr>
            </w:pPr>
            <w:r>
              <w:rPr>
                <w:spacing w:val="1"/>
                <w:sz w:val="20"/>
                <w:szCs w:val="20"/>
              </w:rPr>
              <w:t>38.0</w:t>
            </w:r>
          </w:p>
        </w:tc>
        <w:tc>
          <w:tcPr>
            <w:tcW w:w="1196" w:type="dxa"/>
            <w:vAlign w:val="top"/>
          </w:tcPr>
          <w:p w14:paraId="1E186858">
            <w:pPr>
              <w:pStyle w:val="6"/>
              <w:spacing w:before="129" w:line="189" w:lineRule="auto"/>
              <w:ind w:left="392"/>
              <w:rPr>
                <w:sz w:val="20"/>
                <w:szCs w:val="20"/>
              </w:rPr>
            </w:pPr>
            <w:r>
              <w:rPr>
                <w:spacing w:val="3"/>
                <w:sz w:val="20"/>
                <w:szCs w:val="20"/>
              </w:rPr>
              <w:t>44.7</w:t>
            </w:r>
          </w:p>
        </w:tc>
        <w:tc>
          <w:tcPr>
            <w:tcW w:w="1197" w:type="dxa"/>
            <w:vAlign w:val="top"/>
          </w:tcPr>
          <w:p w14:paraId="21D64D68">
            <w:pPr>
              <w:pStyle w:val="6"/>
              <w:spacing w:before="129" w:line="189" w:lineRule="auto"/>
              <w:ind w:left="398"/>
              <w:rPr>
                <w:sz w:val="20"/>
                <w:szCs w:val="20"/>
              </w:rPr>
            </w:pPr>
            <w:r>
              <w:rPr>
                <w:spacing w:val="2"/>
                <w:sz w:val="20"/>
                <w:szCs w:val="20"/>
              </w:rPr>
              <w:t>38.0</w:t>
            </w:r>
          </w:p>
        </w:tc>
        <w:tc>
          <w:tcPr>
            <w:tcW w:w="1197" w:type="dxa"/>
            <w:vAlign w:val="top"/>
          </w:tcPr>
          <w:p w14:paraId="36FDFE30">
            <w:pPr>
              <w:pStyle w:val="6"/>
              <w:spacing w:before="129" w:line="189" w:lineRule="auto"/>
              <w:ind w:left="447"/>
              <w:rPr>
                <w:sz w:val="20"/>
                <w:szCs w:val="20"/>
              </w:rPr>
            </w:pPr>
            <w:r>
              <w:rPr>
                <w:spacing w:val="2"/>
                <w:sz w:val="20"/>
                <w:szCs w:val="20"/>
              </w:rPr>
              <w:t>44.7</w:t>
            </w:r>
          </w:p>
        </w:tc>
        <w:tc>
          <w:tcPr>
            <w:tcW w:w="1196" w:type="dxa"/>
            <w:vAlign w:val="top"/>
          </w:tcPr>
          <w:p w14:paraId="0B1A6416">
            <w:pPr>
              <w:pStyle w:val="6"/>
              <w:spacing w:before="129" w:line="189" w:lineRule="auto"/>
              <w:ind w:left="397"/>
              <w:rPr>
                <w:sz w:val="20"/>
                <w:szCs w:val="20"/>
              </w:rPr>
            </w:pPr>
            <w:r>
              <w:rPr>
                <w:spacing w:val="2"/>
                <w:sz w:val="20"/>
                <w:szCs w:val="20"/>
              </w:rPr>
              <w:t>38.0</w:t>
            </w:r>
          </w:p>
        </w:tc>
      </w:tr>
    </w:tbl>
    <w:p w14:paraId="49D8D4A1">
      <w:pPr>
        <w:pStyle w:val="2"/>
        <w:rPr>
          <w:sz w:val="21"/>
        </w:rPr>
      </w:pPr>
    </w:p>
    <w:p w14:paraId="42F4467D">
      <w:pPr>
        <w:rPr>
          <w:sz w:val="21"/>
          <w:szCs w:val="21"/>
        </w:rPr>
        <w:sectPr>
          <w:footerReference r:id="rId47" w:type="default"/>
          <w:pgSz w:w="16839" w:h="11906"/>
          <w:pgMar w:top="400" w:right="1305" w:bottom="1240" w:left="1305" w:header="0" w:footer="1078" w:gutter="0"/>
          <w:cols w:space="720" w:num="1"/>
        </w:sectPr>
      </w:pPr>
    </w:p>
    <w:p w14:paraId="478BA701">
      <w:pPr>
        <w:spacing w:before="13"/>
      </w:pPr>
    </w:p>
    <w:p w14:paraId="3BB5004C">
      <w:pPr>
        <w:spacing w:before="13"/>
      </w:pPr>
    </w:p>
    <w:p w14:paraId="16B3B801">
      <w:pPr>
        <w:spacing w:before="13"/>
      </w:pPr>
    </w:p>
    <w:p w14:paraId="6769B47E">
      <w:pPr>
        <w:spacing w:before="13"/>
      </w:pPr>
    </w:p>
    <w:tbl>
      <w:tblPr>
        <w:tblStyle w:val="5"/>
        <w:tblW w:w="14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2"/>
        <w:gridCol w:w="1233"/>
        <w:gridCol w:w="1196"/>
        <w:gridCol w:w="1196"/>
        <w:gridCol w:w="1197"/>
        <w:gridCol w:w="1197"/>
        <w:gridCol w:w="1197"/>
        <w:gridCol w:w="1197"/>
        <w:gridCol w:w="1197"/>
        <w:gridCol w:w="1197"/>
        <w:gridCol w:w="1197"/>
        <w:gridCol w:w="1196"/>
      </w:tblGrid>
      <w:tr w14:paraId="1CC14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022" w:type="dxa"/>
            <w:vMerge w:val="restart"/>
            <w:tcBorders>
              <w:bottom w:val="nil"/>
            </w:tcBorders>
            <w:vAlign w:val="top"/>
          </w:tcPr>
          <w:p w14:paraId="23275145">
            <w:pPr>
              <w:rPr>
                <w:rFonts w:ascii="Arial"/>
                <w:sz w:val="21"/>
              </w:rPr>
            </w:pPr>
          </w:p>
        </w:tc>
        <w:tc>
          <w:tcPr>
            <w:tcW w:w="1233" w:type="dxa"/>
            <w:vAlign w:val="top"/>
          </w:tcPr>
          <w:p w14:paraId="6E9851D1">
            <w:pPr>
              <w:pStyle w:val="6"/>
              <w:spacing w:before="97" w:line="223" w:lineRule="auto"/>
              <w:ind w:left="308"/>
              <w:rPr>
                <w:sz w:val="20"/>
                <w:szCs w:val="20"/>
              </w:rPr>
            </w:pPr>
            <w:r>
              <w:rPr>
                <w:spacing w:val="6"/>
                <w:sz w:val="20"/>
                <w:szCs w:val="20"/>
              </w:rPr>
              <w:t>预测值</w:t>
            </w:r>
          </w:p>
        </w:tc>
        <w:tc>
          <w:tcPr>
            <w:tcW w:w="1196" w:type="dxa"/>
            <w:vAlign w:val="top"/>
          </w:tcPr>
          <w:p w14:paraId="5F30FB59">
            <w:pPr>
              <w:pStyle w:val="6"/>
              <w:spacing w:before="130" w:line="189" w:lineRule="auto"/>
              <w:ind w:left="339"/>
              <w:rPr>
                <w:sz w:val="20"/>
                <w:szCs w:val="20"/>
              </w:rPr>
            </w:pPr>
            <w:r>
              <w:rPr>
                <w:spacing w:val="3"/>
                <w:sz w:val="20"/>
                <w:szCs w:val="20"/>
              </w:rPr>
              <w:t>46.07</w:t>
            </w:r>
          </w:p>
        </w:tc>
        <w:tc>
          <w:tcPr>
            <w:tcW w:w="1196" w:type="dxa"/>
            <w:vAlign w:val="top"/>
          </w:tcPr>
          <w:p w14:paraId="6C826064">
            <w:pPr>
              <w:pStyle w:val="6"/>
              <w:spacing w:before="130" w:line="189" w:lineRule="auto"/>
              <w:ind w:left="341"/>
              <w:rPr>
                <w:sz w:val="20"/>
                <w:szCs w:val="20"/>
              </w:rPr>
            </w:pPr>
            <w:r>
              <w:rPr>
                <w:spacing w:val="3"/>
                <w:sz w:val="20"/>
                <w:szCs w:val="20"/>
              </w:rPr>
              <w:t>40.65</w:t>
            </w:r>
          </w:p>
        </w:tc>
        <w:tc>
          <w:tcPr>
            <w:tcW w:w="1197" w:type="dxa"/>
            <w:vAlign w:val="top"/>
          </w:tcPr>
          <w:p w14:paraId="38580F9C">
            <w:pPr>
              <w:pStyle w:val="6"/>
              <w:spacing w:before="130" w:line="189" w:lineRule="auto"/>
              <w:ind w:left="342"/>
              <w:rPr>
                <w:sz w:val="20"/>
                <w:szCs w:val="20"/>
              </w:rPr>
            </w:pPr>
            <w:r>
              <w:rPr>
                <w:spacing w:val="3"/>
                <w:sz w:val="20"/>
                <w:szCs w:val="20"/>
              </w:rPr>
              <w:t>46.25</w:t>
            </w:r>
          </w:p>
        </w:tc>
        <w:tc>
          <w:tcPr>
            <w:tcW w:w="1197" w:type="dxa"/>
            <w:vAlign w:val="top"/>
          </w:tcPr>
          <w:p w14:paraId="4AE598F9">
            <w:pPr>
              <w:pStyle w:val="6"/>
              <w:spacing w:before="129" w:line="190" w:lineRule="auto"/>
              <w:ind w:left="341"/>
              <w:rPr>
                <w:sz w:val="20"/>
                <w:szCs w:val="20"/>
              </w:rPr>
            </w:pPr>
            <w:r>
              <w:rPr>
                <w:spacing w:val="3"/>
                <w:sz w:val="20"/>
                <w:szCs w:val="20"/>
              </w:rPr>
              <w:t>41.04</w:t>
            </w:r>
          </w:p>
        </w:tc>
        <w:tc>
          <w:tcPr>
            <w:tcW w:w="1197" w:type="dxa"/>
            <w:vAlign w:val="top"/>
          </w:tcPr>
          <w:p w14:paraId="36B9766C">
            <w:pPr>
              <w:pStyle w:val="6"/>
              <w:spacing w:before="130" w:line="189" w:lineRule="auto"/>
              <w:ind w:left="394"/>
              <w:rPr>
                <w:sz w:val="20"/>
                <w:szCs w:val="20"/>
              </w:rPr>
            </w:pPr>
            <w:r>
              <w:rPr>
                <w:spacing w:val="3"/>
                <w:sz w:val="20"/>
                <w:szCs w:val="20"/>
              </w:rPr>
              <w:t>46.5</w:t>
            </w:r>
          </w:p>
        </w:tc>
        <w:tc>
          <w:tcPr>
            <w:tcW w:w="1197" w:type="dxa"/>
            <w:vAlign w:val="top"/>
          </w:tcPr>
          <w:p w14:paraId="77B04F47">
            <w:pPr>
              <w:pStyle w:val="6"/>
              <w:spacing w:before="129" w:line="190" w:lineRule="auto"/>
              <w:ind w:left="342"/>
              <w:rPr>
                <w:sz w:val="20"/>
                <w:szCs w:val="20"/>
              </w:rPr>
            </w:pPr>
            <w:r>
              <w:rPr>
                <w:spacing w:val="3"/>
                <w:sz w:val="20"/>
                <w:szCs w:val="20"/>
              </w:rPr>
              <w:t>41.08</w:t>
            </w:r>
          </w:p>
        </w:tc>
        <w:tc>
          <w:tcPr>
            <w:tcW w:w="1197" w:type="dxa"/>
            <w:vAlign w:val="top"/>
          </w:tcPr>
          <w:p w14:paraId="3C9F412D">
            <w:pPr>
              <w:pStyle w:val="6"/>
              <w:spacing w:before="130" w:line="189" w:lineRule="auto"/>
              <w:ind w:left="342"/>
              <w:rPr>
                <w:sz w:val="20"/>
                <w:szCs w:val="20"/>
              </w:rPr>
            </w:pPr>
            <w:r>
              <w:rPr>
                <w:spacing w:val="3"/>
                <w:sz w:val="20"/>
                <w:szCs w:val="20"/>
              </w:rPr>
              <w:t>46.74</w:t>
            </w:r>
          </w:p>
        </w:tc>
        <w:tc>
          <w:tcPr>
            <w:tcW w:w="1197" w:type="dxa"/>
            <w:vAlign w:val="top"/>
          </w:tcPr>
          <w:p w14:paraId="607D88DB">
            <w:pPr>
              <w:pStyle w:val="6"/>
              <w:spacing w:before="129" w:line="190" w:lineRule="auto"/>
              <w:ind w:left="341"/>
              <w:rPr>
                <w:sz w:val="20"/>
                <w:szCs w:val="20"/>
              </w:rPr>
            </w:pPr>
            <w:r>
              <w:rPr>
                <w:spacing w:val="3"/>
                <w:sz w:val="20"/>
                <w:szCs w:val="20"/>
              </w:rPr>
              <w:t>41.21</w:t>
            </w:r>
          </w:p>
        </w:tc>
        <w:tc>
          <w:tcPr>
            <w:tcW w:w="1197" w:type="dxa"/>
            <w:vAlign w:val="top"/>
          </w:tcPr>
          <w:p w14:paraId="314E20D1">
            <w:pPr>
              <w:pStyle w:val="6"/>
              <w:spacing w:before="130" w:line="189" w:lineRule="auto"/>
              <w:ind w:left="341"/>
              <w:rPr>
                <w:sz w:val="20"/>
                <w:szCs w:val="20"/>
              </w:rPr>
            </w:pPr>
            <w:r>
              <w:rPr>
                <w:spacing w:val="3"/>
                <w:sz w:val="20"/>
                <w:szCs w:val="20"/>
              </w:rPr>
              <w:t>47.04</w:t>
            </w:r>
          </w:p>
        </w:tc>
        <w:tc>
          <w:tcPr>
            <w:tcW w:w="1196" w:type="dxa"/>
            <w:vAlign w:val="top"/>
          </w:tcPr>
          <w:p w14:paraId="14200D03">
            <w:pPr>
              <w:pStyle w:val="6"/>
              <w:spacing w:before="129" w:line="190" w:lineRule="auto"/>
              <w:ind w:left="339"/>
              <w:rPr>
                <w:sz w:val="20"/>
                <w:szCs w:val="20"/>
              </w:rPr>
            </w:pPr>
            <w:r>
              <w:rPr>
                <w:spacing w:val="3"/>
                <w:sz w:val="20"/>
                <w:szCs w:val="20"/>
              </w:rPr>
              <w:t>41.77</w:t>
            </w:r>
          </w:p>
        </w:tc>
      </w:tr>
      <w:tr w14:paraId="4ED45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22" w:type="dxa"/>
            <w:vMerge w:val="continue"/>
            <w:tcBorders>
              <w:top w:val="nil"/>
            </w:tcBorders>
            <w:vAlign w:val="top"/>
          </w:tcPr>
          <w:p w14:paraId="4887E986">
            <w:pPr>
              <w:rPr>
                <w:rFonts w:ascii="Arial"/>
                <w:sz w:val="21"/>
              </w:rPr>
            </w:pPr>
          </w:p>
        </w:tc>
        <w:tc>
          <w:tcPr>
            <w:tcW w:w="1233" w:type="dxa"/>
            <w:vAlign w:val="top"/>
          </w:tcPr>
          <w:p w14:paraId="45669C5B">
            <w:pPr>
              <w:pStyle w:val="6"/>
              <w:spacing w:before="94" w:line="221" w:lineRule="auto"/>
              <w:ind w:left="199"/>
              <w:rPr>
                <w:sz w:val="20"/>
                <w:szCs w:val="20"/>
              </w:rPr>
            </w:pPr>
            <w:r>
              <w:rPr>
                <w:spacing w:val="7"/>
                <w:sz w:val="20"/>
                <w:szCs w:val="20"/>
              </w:rPr>
              <w:t>达标情况</w:t>
            </w:r>
          </w:p>
        </w:tc>
        <w:tc>
          <w:tcPr>
            <w:tcW w:w="1196" w:type="dxa"/>
            <w:vAlign w:val="top"/>
          </w:tcPr>
          <w:p w14:paraId="1CCCAF0D">
            <w:pPr>
              <w:pStyle w:val="6"/>
              <w:spacing w:before="94" w:line="221" w:lineRule="auto"/>
              <w:ind w:left="392"/>
              <w:rPr>
                <w:sz w:val="20"/>
                <w:szCs w:val="20"/>
              </w:rPr>
            </w:pPr>
            <w:r>
              <w:rPr>
                <w:spacing w:val="5"/>
                <w:sz w:val="20"/>
                <w:szCs w:val="20"/>
              </w:rPr>
              <w:t>达标</w:t>
            </w:r>
          </w:p>
        </w:tc>
        <w:tc>
          <w:tcPr>
            <w:tcW w:w="1196" w:type="dxa"/>
            <w:vAlign w:val="top"/>
          </w:tcPr>
          <w:p w14:paraId="31A9961E">
            <w:pPr>
              <w:pStyle w:val="6"/>
              <w:spacing w:before="94" w:line="221" w:lineRule="auto"/>
              <w:ind w:left="394"/>
              <w:rPr>
                <w:sz w:val="20"/>
                <w:szCs w:val="20"/>
              </w:rPr>
            </w:pPr>
            <w:r>
              <w:rPr>
                <w:spacing w:val="5"/>
                <w:sz w:val="20"/>
                <w:szCs w:val="20"/>
              </w:rPr>
              <w:t>达标</w:t>
            </w:r>
          </w:p>
        </w:tc>
        <w:tc>
          <w:tcPr>
            <w:tcW w:w="1197" w:type="dxa"/>
            <w:vAlign w:val="top"/>
          </w:tcPr>
          <w:p w14:paraId="65141B09">
            <w:pPr>
              <w:pStyle w:val="6"/>
              <w:spacing w:before="94" w:line="221" w:lineRule="auto"/>
              <w:ind w:left="393"/>
              <w:rPr>
                <w:sz w:val="20"/>
                <w:szCs w:val="20"/>
              </w:rPr>
            </w:pPr>
            <w:r>
              <w:rPr>
                <w:spacing w:val="5"/>
                <w:sz w:val="20"/>
                <w:szCs w:val="20"/>
              </w:rPr>
              <w:t>达标</w:t>
            </w:r>
          </w:p>
        </w:tc>
        <w:tc>
          <w:tcPr>
            <w:tcW w:w="1197" w:type="dxa"/>
            <w:vAlign w:val="top"/>
          </w:tcPr>
          <w:p w14:paraId="276891FD">
            <w:pPr>
              <w:pStyle w:val="6"/>
              <w:spacing w:before="94" w:line="221" w:lineRule="auto"/>
              <w:ind w:left="393"/>
              <w:rPr>
                <w:sz w:val="20"/>
                <w:szCs w:val="20"/>
              </w:rPr>
            </w:pPr>
            <w:r>
              <w:rPr>
                <w:spacing w:val="5"/>
                <w:sz w:val="20"/>
                <w:szCs w:val="20"/>
              </w:rPr>
              <w:t>达标</w:t>
            </w:r>
          </w:p>
        </w:tc>
        <w:tc>
          <w:tcPr>
            <w:tcW w:w="1197" w:type="dxa"/>
            <w:vAlign w:val="top"/>
          </w:tcPr>
          <w:p w14:paraId="2FE3C631">
            <w:pPr>
              <w:pStyle w:val="6"/>
              <w:spacing w:before="94" w:line="221" w:lineRule="auto"/>
              <w:ind w:left="394"/>
              <w:rPr>
                <w:sz w:val="20"/>
                <w:szCs w:val="20"/>
              </w:rPr>
            </w:pPr>
            <w:r>
              <w:rPr>
                <w:spacing w:val="5"/>
                <w:sz w:val="20"/>
                <w:szCs w:val="20"/>
              </w:rPr>
              <w:t>达标</w:t>
            </w:r>
          </w:p>
        </w:tc>
        <w:tc>
          <w:tcPr>
            <w:tcW w:w="1197" w:type="dxa"/>
            <w:vAlign w:val="top"/>
          </w:tcPr>
          <w:p w14:paraId="76C03ADF">
            <w:pPr>
              <w:pStyle w:val="6"/>
              <w:spacing w:before="94" w:line="221" w:lineRule="auto"/>
              <w:ind w:left="395"/>
              <w:rPr>
                <w:sz w:val="20"/>
                <w:szCs w:val="20"/>
              </w:rPr>
            </w:pPr>
            <w:r>
              <w:rPr>
                <w:spacing w:val="5"/>
                <w:sz w:val="20"/>
                <w:szCs w:val="20"/>
              </w:rPr>
              <w:t>达标</w:t>
            </w:r>
          </w:p>
        </w:tc>
        <w:tc>
          <w:tcPr>
            <w:tcW w:w="1197" w:type="dxa"/>
            <w:vAlign w:val="top"/>
          </w:tcPr>
          <w:p w14:paraId="4AAE3EC2">
            <w:pPr>
              <w:pStyle w:val="6"/>
              <w:spacing w:before="94" w:line="221" w:lineRule="auto"/>
              <w:ind w:left="393"/>
              <w:rPr>
                <w:sz w:val="20"/>
                <w:szCs w:val="20"/>
              </w:rPr>
            </w:pPr>
            <w:r>
              <w:rPr>
                <w:spacing w:val="5"/>
                <w:sz w:val="20"/>
                <w:szCs w:val="20"/>
              </w:rPr>
              <w:t>达标</w:t>
            </w:r>
          </w:p>
        </w:tc>
        <w:tc>
          <w:tcPr>
            <w:tcW w:w="1197" w:type="dxa"/>
            <w:vAlign w:val="top"/>
          </w:tcPr>
          <w:p w14:paraId="63C8FDBE">
            <w:pPr>
              <w:pStyle w:val="6"/>
              <w:spacing w:before="94" w:line="221" w:lineRule="auto"/>
              <w:ind w:left="393"/>
              <w:rPr>
                <w:sz w:val="20"/>
                <w:szCs w:val="20"/>
              </w:rPr>
            </w:pPr>
            <w:r>
              <w:rPr>
                <w:spacing w:val="5"/>
                <w:sz w:val="20"/>
                <w:szCs w:val="20"/>
              </w:rPr>
              <w:t>达标</w:t>
            </w:r>
          </w:p>
        </w:tc>
        <w:tc>
          <w:tcPr>
            <w:tcW w:w="1197" w:type="dxa"/>
            <w:vAlign w:val="top"/>
          </w:tcPr>
          <w:p w14:paraId="1B0E057F">
            <w:pPr>
              <w:pStyle w:val="6"/>
              <w:spacing w:before="94" w:line="221" w:lineRule="auto"/>
              <w:ind w:left="394"/>
              <w:rPr>
                <w:sz w:val="20"/>
                <w:szCs w:val="20"/>
              </w:rPr>
            </w:pPr>
            <w:r>
              <w:rPr>
                <w:spacing w:val="5"/>
                <w:sz w:val="20"/>
                <w:szCs w:val="20"/>
              </w:rPr>
              <w:t>达标</w:t>
            </w:r>
          </w:p>
        </w:tc>
        <w:tc>
          <w:tcPr>
            <w:tcW w:w="1196" w:type="dxa"/>
            <w:vAlign w:val="top"/>
          </w:tcPr>
          <w:p w14:paraId="5272BEFD">
            <w:pPr>
              <w:pStyle w:val="6"/>
              <w:spacing w:before="94" w:line="221" w:lineRule="auto"/>
              <w:ind w:left="392"/>
              <w:rPr>
                <w:sz w:val="20"/>
                <w:szCs w:val="20"/>
              </w:rPr>
            </w:pPr>
            <w:r>
              <w:rPr>
                <w:spacing w:val="5"/>
                <w:sz w:val="20"/>
                <w:szCs w:val="20"/>
              </w:rPr>
              <w:t>达标</w:t>
            </w:r>
          </w:p>
        </w:tc>
      </w:tr>
      <w:tr w14:paraId="140C6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22" w:type="dxa"/>
            <w:vMerge w:val="restart"/>
            <w:tcBorders>
              <w:bottom w:val="nil"/>
            </w:tcBorders>
            <w:vAlign w:val="top"/>
          </w:tcPr>
          <w:p w14:paraId="624BD302">
            <w:pPr>
              <w:spacing w:line="274" w:lineRule="auto"/>
              <w:rPr>
                <w:rFonts w:ascii="Arial"/>
                <w:sz w:val="21"/>
              </w:rPr>
            </w:pPr>
          </w:p>
          <w:p w14:paraId="22DFE302">
            <w:pPr>
              <w:spacing w:line="275" w:lineRule="auto"/>
              <w:rPr>
                <w:rFonts w:ascii="Arial"/>
                <w:sz w:val="21"/>
              </w:rPr>
            </w:pPr>
          </w:p>
          <w:p w14:paraId="5EBAD7CE">
            <w:pPr>
              <w:pStyle w:val="6"/>
              <w:spacing w:before="65" w:line="228" w:lineRule="auto"/>
              <w:ind w:left="124"/>
              <w:rPr>
                <w:sz w:val="20"/>
                <w:szCs w:val="20"/>
              </w:rPr>
            </w:pPr>
            <w:r>
              <w:rPr>
                <w:spacing w:val="4"/>
                <w:sz w:val="20"/>
                <w:szCs w:val="20"/>
              </w:rPr>
              <w:t>敏感点</w:t>
            </w:r>
            <w:r>
              <w:rPr>
                <w:spacing w:val="-33"/>
                <w:sz w:val="20"/>
                <w:szCs w:val="20"/>
              </w:rPr>
              <w:t xml:space="preserve"> </w:t>
            </w:r>
            <w:r>
              <w:rPr>
                <w:spacing w:val="4"/>
                <w:sz w:val="20"/>
                <w:szCs w:val="20"/>
              </w:rPr>
              <w:t>3</w:t>
            </w:r>
          </w:p>
        </w:tc>
        <w:tc>
          <w:tcPr>
            <w:tcW w:w="1233" w:type="dxa"/>
            <w:vAlign w:val="top"/>
          </w:tcPr>
          <w:p w14:paraId="177D4810">
            <w:pPr>
              <w:pStyle w:val="6"/>
              <w:spacing w:before="95" w:line="220" w:lineRule="auto"/>
              <w:ind w:left="308"/>
              <w:rPr>
                <w:sz w:val="20"/>
                <w:szCs w:val="20"/>
              </w:rPr>
            </w:pPr>
            <w:r>
              <w:rPr>
                <w:spacing w:val="6"/>
                <w:sz w:val="20"/>
                <w:szCs w:val="20"/>
              </w:rPr>
              <w:t>贡献值</w:t>
            </w:r>
          </w:p>
        </w:tc>
        <w:tc>
          <w:tcPr>
            <w:tcW w:w="1196" w:type="dxa"/>
            <w:vAlign w:val="top"/>
          </w:tcPr>
          <w:p w14:paraId="7BE6F52F">
            <w:pPr>
              <w:pStyle w:val="6"/>
              <w:spacing w:before="128" w:line="189" w:lineRule="auto"/>
              <w:ind w:left="339"/>
              <w:rPr>
                <w:sz w:val="20"/>
                <w:szCs w:val="20"/>
              </w:rPr>
            </w:pPr>
            <w:r>
              <w:rPr>
                <w:spacing w:val="3"/>
                <w:sz w:val="20"/>
                <w:szCs w:val="20"/>
              </w:rPr>
              <w:t>42.42</w:t>
            </w:r>
          </w:p>
        </w:tc>
        <w:tc>
          <w:tcPr>
            <w:tcW w:w="1196" w:type="dxa"/>
            <w:vAlign w:val="top"/>
          </w:tcPr>
          <w:p w14:paraId="0A590277">
            <w:pPr>
              <w:pStyle w:val="6"/>
              <w:spacing w:before="128" w:line="189" w:lineRule="auto"/>
              <w:ind w:left="346"/>
              <w:rPr>
                <w:sz w:val="20"/>
                <w:szCs w:val="20"/>
              </w:rPr>
            </w:pPr>
            <w:r>
              <w:rPr>
                <w:spacing w:val="2"/>
                <w:sz w:val="20"/>
                <w:szCs w:val="20"/>
              </w:rPr>
              <w:t>39.28</w:t>
            </w:r>
          </w:p>
        </w:tc>
        <w:tc>
          <w:tcPr>
            <w:tcW w:w="1197" w:type="dxa"/>
            <w:vAlign w:val="top"/>
          </w:tcPr>
          <w:p w14:paraId="5F66BF5B">
            <w:pPr>
              <w:pStyle w:val="6"/>
              <w:spacing w:before="128" w:line="189" w:lineRule="auto"/>
              <w:ind w:left="342"/>
              <w:rPr>
                <w:sz w:val="20"/>
                <w:szCs w:val="20"/>
              </w:rPr>
            </w:pPr>
            <w:r>
              <w:rPr>
                <w:spacing w:val="3"/>
                <w:sz w:val="20"/>
                <w:szCs w:val="20"/>
              </w:rPr>
              <w:t>43.04</w:t>
            </w:r>
          </w:p>
        </w:tc>
        <w:tc>
          <w:tcPr>
            <w:tcW w:w="1197" w:type="dxa"/>
            <w:vAlign w:val="top"/>
          </w:tcPr>
          <w:p w14:paraId="7F4AC13E">
            <w:pPr>
              <w:pStyle w:val="6"/>
              <w:spacing w:before="128" w:line="189" w:lineRule="auto"/>
              <w:ind w:left="346"/>
              <w:rPr>
                <w:sz w:val="20"/>
                <w:szCs w:val="20"/>
              </w:rPr>
            </w:pPr>
            <w:r>
              <w:rPr>
                <w:spacing w:val="2"/>
                <w:sz w:val="20"/>
                <w:szCs w:val="20"/>
              </w:rPr>
              <w:t>39.68</w:t>
            </w:r>
          </w:p>
        </w:tc>
        <w:tc>
          <w:tcPr>
            <w:tcW w:w="1197" w:type="dxa"/>
            <w:vAlign w:val="top"/>
          </w:tcPr>
          <w:p w14:paraId="43C4334A">
            <w:pPr>
              <w:pStyle w:val="6"/>
              <w:spacing w:before="128" w:line="189" w:lineRule="auto"/>
              <w:ind w:left="341"/>
              <w:rPr>
                <w:sz w:val="20"/>
                <w:szCs w:val="20"/>
              </w:rPr>
            </w:pPr>
            <w:r>
              <w:rPr>
                <w:spacing w:val="3"/>
                <w:sz w:val="20"/>
                <w:szCs w:val="20"/>
              </w:rPr>
              <w:t>43.83</w:t>
            </w:r>
          </w:p>
        </w:tc>
        <w:tc>
          <w:tcPr>
            <w:tcW w:w="1197" w:type="dxa"/>
            <w:vAlign w:val="top"/>
          </w:tcPr>
          <w:p w14:paraId="4072F21D">
            <w:pPr>
              <w:pStyle w:val="6"/>
              <w:spacing w:before="128" w:line="189" w:lineRule="auto"/>
              <w:ind w:left="342"/>
              <w:rPr>
                <w:sz w:val="20"/>
                <w:szCs w:val="20"/>
              </w:rPr>
            </w:pPr>
            <w:r>
              <w:rPr>
                <w:spacing w:val="3"/>
                <w:sz w:val="20"/>
                <w:szCs w:val="20"/>
              </w:rPr>
              <w:t>40.28</w:t>
            </w:r>
          </w:p>
        </w:tc>
        <w:tc>
          <w:tcPr>
            <w:tcW w:w="1197" w:type="dxa"/>
            <w:vAlign w:val="top"/>
          </w:tcPr>
          <w:p w14:paraId="738D583C">
            <w:pPr>
              <w:pStyle w:val="6"/>
              <w:spacing w:before="128" w:line="189" w:lineRule="auto"/>
              <w:ind w:left="342"/>
              <w:rPr>
                <w:sz w:val="20"/>
                <w:szCs w:val="20"/>
              </w:rPr>
            </w:pPr>
            <w:r>
              <w:rPr>
                <w:spacing w:val="3"/>
                <w:sz w:val="20"/>
                <w:szCs w:val="20"/>
              </w:rPr>
              <w:t>44.50</w:t>
            </w:r>
          </w:p>
        </w:tc>
        <w:tc>
          <w:tcPr>
            <w:tcW w:w="1197" w:type="dxa"/>
            <w:vAlign w:val="top"/>
          </w:tcPr>
          <w:p w14:paraId="6E128934">
            <w:pPr>
              <w:pStyle w:val="6"/>
              <w:spacing w:before="128" w:line="189" w:lineRule="auto"/>
              <w:ind w:left="341"/>
              <w:rPr>
                <w:sz w:val="20"/>
                <w:szCs w:val="20"/>
              </w:rPr>
            </w:pPr>
            <w:r>
              <w:rPr>
                <w:spacing w:val="3"/>
                <w:sz w:val="20"/>
                <w:szCs w:val="20"/>
              </w:rPr>
              <w:t>40.43</w:t>
            </w:r>
          </w:p>
        </w:tc>
        <w:tc>
          <w:tcPr>
            <w:tcW w:w="1197" w:type="dxa"/>
            <w:vAlign w:val="top"/>
          </w:tcPr>
          <w:p w14:paraId="5C4A7DCD">
            <w:pPr>
              <w:pStyle w:val="6"/>
              <w:spacing w:before="128" w:line="189" w:lineRule="auto"/>
              <w:ind w:left="341"/>
              <w:rPr>
                <w:sz w:val="20"/>
                <w:szCs w:val="20"/>
              </w:rPr>
            </w:pPr>
            <w:r>
              <w:rPr>
                <w:spacing w:val="3"/>
                <w:sz w:val="20"/>
                <w:szCs w:val="20"/>
              </w:rPr>
              <w:t>45.26</w:t>
            </w:r>
          </w:p>
        </w:tc>
        <w:tc>
          <w:tcPr>
            <w:tcW w:w="1196" w:type="dxa"/>
            <w:vAlign w:val="top"/>
          </w:tcPr>
          <w:p w14:paraId="2BEC751C">
            <w:pPr>
              <w:pStyle w:val="6"/>
              <w:spacing w:before="127" w:line="190" w:lineRule="auto"/>
              <w:ind w:left="339"/>
              <w:rPr>
                <w:sz w:val="20"/>
                <w:szCs w:val="20"/>
              </w:rPr>
            </w:pPr>
            <w:r>
              <w:rPr>
                <w:spacing w:val="3"/>
                <w:sz w:val="20"/>
                <w:szCs w:val="20"/>
              </w:rPr>
              <w:t>41.04</w:t>
            </w:r>
          </w:p>
        </w:tc>
      </w:tr>
      <w:tr w14:paraId="31BC2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22" w:type="dxa"/>
            <w:vMerge w:val="continue"/>
            <w:tcBorders>
              <w:top w:val="nil"/>
              <w:bottom w:val="nil"/>
            </w:tcBorders>
            <w:vAlign w:val="top"/>
          </w:tcPr>
          <w:p w14:paraId="03FCAB4A">
            <w:pPr>
              <w:rPr>
                <w:rFonts w:ascii="Arial"/>
                <w:sz w:val="21"/>
              </w:rPr>
            </w:pPr>
          </w:p>
        </w:tc>
        <w:tc>
          <w:tcPr>
            <w:tcW w:w="1233" w:type="dxa"/>
            <w:vAlign w:val="top"/>
          </w:tcPr>
          <w:p w14:paraId="0E79ADFB">
            <w:pPr>
              <w:pStyle w:val="6"/>
              <w:spacing w:before="94" w:line="221" w:lineRule="auto"/>
              <w:ind w:left="309"/>
              <w:rPr>
                <w:sz w:val="20"/>
                <w:szCs w:val="20"/>
              </w:rPr>
            </w:pPr>
            <w:r>
              <w:rPr>
                <w:spacing w:val="5"/>
                <w:sz w:val="20"/>
                <w:szCs w:val="20"/>
              </w:rPr>
              <w:t>背景值</w:t>
            </w:r>
          </w:p>
        </w:tc>
        <w:tc>
          <w:tcPr>
            <w:tcW w:w="1196" w:type="dxa"/>
            <w:vAlign w:val="top"/>
          </w:tcPr>
          <w:p w14:paraId="3D84C028">
            <w:pPr>
              <w:pStyle w:val="6"/>
              <w:spacing w:before="127" w:line="189" w:lineRule="auto"/>
              <w:ind w:left="392"/>
              <w:rPr>
                <w:sz w:val="20"/>
                <w:szCs w:val="20"/>
              </w:rPr>
            </w:pPr>
            <w:r>
              <w:rPr>
                <w:spacing w:val="3"/>
                <w:sz w:val="20"/>
                <w:szCs w:val="20"/>
              </w:rPr>
              <w:t>43.7</w:t>
            </w:r>
          </w:p>
        </w:tc>
        <w:tc>
          <w:tcPr>
            <w:tcW w:w="1196" w:type="dxa"/>
            <w:vAlign w:val="top"/>
          </w:tcPr>
          <w:p w14:paraId="54F15C27">
            <w:pPr>
              <w:pStyle w:val="6"/>
              <w:spacing w:before="126" w:line="190" w:lineRule="auto"/>
              <w:ind w:left="399"/>
              <w:rPr>
                <w:sz w:val="20"/>
                <w:szCs w:val="20"/>
              </w:rPr>
            </w:pPr>
            <w:r>
              <w:rPr>
                <w:spacing w:val="1"/>
                <w:sz w:val="20"/>
                <w:szCs w:val="20"/>
              </w:rPr>
              <w:t>38.1</w:t>
            </w:r>
          </w:p>
        </w:tc>
        <w:tc>
          <w:tcPr>
            <w:tcW w:w="1197" w:type="dxa"/>
            <w:vAlign w:val="top"/>
          </w:tcPr>
          <w:p w14:paraId="45247E43">
            <w:pPr>
              <w:pStyle w:val="6"/>
              <w:spacing w:before="127" w:line="189" w:lineRule="auto"/>
              <w:ind w:left="393"/>
              <w:rPr>
                <w:sz w:val="20"/>
                <w:szCs w:val="20"/>
              </w:rPr>
            </w:pPr>
            <w:r>
              <w:rPr>
                <w:spacing w:val="3"/>
                <w:sz w:val="20"/>
                <w:szCs w:val="20"/>
              </w:rPr>
              <w:t>43.7</w:t>
            </w:r>
          </w:p>
        </w:tc>
        <w:tc>
          <w:tcPr>
            <w:tcW w:w="1197" w:type="dxa"/>
            <w:vAlign w:val="top"/>
          </w:tcPr>
          <w:p w14:paraId="76D9009D">
            <w:pPr>
              <w:pStyle w:val="6"/>
              <w:spacing w:before="126" w:line="190" w:lineRule="auto"/>
              <w:ind w:left="398"/>
              <w:rPr>
                <w:sz w:val="20"/>
                <w:szCs w:val="20"/>
              </w:rPr>
            </w:pPr>
            <w:r>
              <w:rPr>
                <w:spacing w:val="2"/>
                <w:sz w:val="20"/>
                <w:szCs w:val="20"/>
              </w:rPr>
              <w:t>38.1</w:t>
            </w:r>
          </w:p>
        </w:tc>
        <w:tc>
          <w:tcPr>
            <w:tcW w:w="1197" w:type="dxa"/>
            <w:vAlign w:val="top"/>
          </w:tcPr>
          <w:p w14:paraId="0713E1B6">
            <w:pPr>
              <w:pStyle w:val="6"/>
              <w:spacing w:before="127" w:line="189" w:lineRule="auto"/>
              <w:ind w:left="394"/>
              <w:rPr>
                <w:sz w:val="20"/>
                <w:szCs w:val="20"/>
              </w:rPr>
            </w:pPr>
            <w:r>
              <w:rPr>
                <w:spacing w:val="3"/>
                <w:sz w:val="20"/>
                <w:szCs w:val="20"/>
              </w:rPr>
              <w:t>43.7</w:t>
            </w:r>
          </w:p>
        </w:tc>
        <w:tc>
          <w:tcPr>
            <w:tcW w:w="1197" w:type="dxa"/>
            <w:vAlign w:val="top"/>
          </w:tcPr>
          <w:p w14:paraId="476C02C7">
            <w:pPr>
              <w:pStyle w:val="6"/>
              <w:spacing w:before="126" w:line="190" w:lineRule="auto"/>
              <w:ind w:left="400"/>
              <w:rPr>
                <w:sz w:val="20"/>
                <w:szCs w:val="20"/>
              </w:rPr>
            </w:pPr>
            <w:r>
              <w:rPr>
                <w:spacing w:val="1"/>
                <w:sz w:val="20"/>
                <w:szCs w:val="20"/>
              </w:rPr>
              <w:t>38.1</w:t>
            </w:r>
          </w:p>
        </w:tc>
        <w:tc>
          <w:tcPr>
            <w:tcW w:w="1197" w:type="dxa"/>
            <w:vAlign w:val="top"/>
          </w:tcPr>
          <w:p w14:paraId="50395512">
            <w:pPr>
              <w:pStyle w:val="6"/>
              <w:spacing w:before="127" w:line="189" w:lineRule="auto"/>
              <w:ind w:left="393"/>
              <w:rPr>
                <w:sz w:val="20"/>
                <w:szCs w:val="20"/>
              </w:rPr>
            </w:pPr>
            <w:r>
              <w:rPr>
                <w:spacing w:val="3"/>
                <w:sz w:val="20"/>
                <w:szCs w:val="20"/>
              </w:rPr>
              <w:t>43.7</w:t>
            </w:r>
          </w:p>
        </w:tc>
        <w:tc>
          <w:tcPr>
            <w:tcW w:w="1197" w:type="dxa"/>
            <w:vAlign w:val="top"/>
          </w:tcPr>
          <w:p w14:paraId="634ACADF">
            <w:pPr>
              <w:pStyle w:val="6"/>
              <w:spacing w:before="126" w:line="190" w:lineRule="auto"/>
              <w:ind w:left="398"/>
              <w:rPr>
                <w:sz w:val="20"/>
                <w:szCs w:val="20"/>
              </w:rPr>
            </w:pPr>
            <w:r>
              <w:rPr>
                <w:spacing w:val="2"/>
                <w:sz w:val="20"/>
                <w:szCs w:val="20"/>
              </w:rPr>
              <w:t>38.1</w:t>
            </w:r>
          </w:p>
        </w:tc>
        <w:tc>
          <w:tcPr>
            <w:tcW w:w="1197" w:type="dxa"/>
            <w:vAlign w:val="top"/>
          </w:tcPr>
          <w:p w14:paraId="5BC7BD68">
            <w:pPr>
              <w:pStyle w:val="6"/>
              <w:spacing w:before="127" w:line="189" w:lineRule="auto"/>
              <w:ind w:left="394"/>
              <w:rPr>
                <w:sz w:val="20"/>
                <w:szCs w:val="20"/>
              </w:rPr>
            </w:pPr>
            <w:r>
              <w:rPr>
                <w:spacing w:val="3"/>
                <w:sz w:val="20"/>
                <w:szCs w:val="20"/>
              </w:rPr>
              <w:t>43.7</w:t>
            </w:r>
          </w:p>
        </w:tc>
        <w:tc>
          <w:tcPr>
            <w:tcW w:w="1196" w:type="dxa"/>
            <w:vAlign w:val="top"/>
          </w:tcPr>
          <w:p w14:paraId="6F375371">
            <w:pPr>
              <w:pStyle w:val="6"/>
              <w:spacing w:before="126" w:line="190" w:lineRule="auto"/>
              <w:ind w:left="397"/>
              <w:rPr>
                <w:sz w:val="20"/>
                <w:szCs w:val="20"/>
              </w:rPr>
            </w:pPr>
            <w:r>
              <w:rPr>
                <w:spacing w:val="2"/>
                <w:sz w:val="20"/>
                <w:szCs w:val="20"/>
              </w:rPr>
              <w:t>38.1</w:t>
            </w:r>
          </w:p>
        </w:tc>
      </w:tr>
      <w:tr w14:paraId="13A15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22" w:type="dxa"/>
            <w:vMerge w:val="continue"/>
            <w:tcBorders>
              <w:top w:val="nil"/>
              <w:bottom w:val="nil"/>
            </w:tcBorders>
            <w:vAlign w:val="top"/>
          </w:tcPr>
          <w:p w14:paraId="7CA1F280">
            <w:pPr>
              <w:rPr>
                <w:rFonts w:ascii="Arial"/>
                <w:sz w:val="21"/>
              </w:rPr>
            </w:pPr>
          </w:p>
        </w:tc>
        <w:tc>
          <w:tcPr>
            <w:tcW w:w="1233" w:type="dxa"/>
            <w:vAlign w:val="top"/>
          </w:tcPr>
          <w:p w14:paraId="2EF7024A">
            <w:pPr>
              <w:pStyle w:val="6"/>
              <w:spacing w:before="95" w:line="220" w:lineRule="auto"/>
              <w:ind w:left="308"/>
              <w:rPr>
                <w:sz w:val="20"/>
                <w:szCs w:val="20"/>
              </w:rPr>
            </w:pPr>
            <w:r>
              <w:rPr>
                <w:spacing w:val="6"/>
                <w:sz w:val="20"/>
                <w:szCs w:val="20"/>
              </w:rPr>
              <w:t>预测值</w:t>
            </w:r>
          </w:p>
        </w:tc>
        <w:tc>
          <w:tcPr>
            <w:tcW w:w="1196" w:type="dxa"/>
            <w:vAlign w:val="top"/>
          </w:tcPr>
          <w:p w14:paraId="0BBA522F">
            <w:pPr>
              <w:pStyle w:val="6"/>
              <w:spacing w:before="127" w:line="190" w:lineRule="auto"/>
              <w:ind w:left="339"/>
              <w:rPr>
                <w:sz w:val="20"/>
                <w:szCs w:val="20"/>
              </w:rPr>
            </w:pPr>
            <w:r>
              <w:rPr>
                <w:spacing w:val="3"/>
                <w:sz w:val="20"/>
                <w:szCs w:val="20"/>
              </w:rPr>
              <w:t>46.12</w:t>
            </w:r>
          </w:p>
        </w:tc>
        <w:tc>
          <w:tcPr>
            <w:tcW w:w="1196" w:type="dxa"/>
            <w:vAlign w:val="top"/>
          </w:tcPr>
          <w:p w14:paraId="69AA464B">
            <w:pPr>
              <w:pStyle w:val="6"/>
              <w:spacing w:before="127" w:line="190" w:lineRule="auto"/>
              <w:ind w:left="341"/>
              <w:rPr>
                <w:sz w:val="20"/>
                <w:szCs w:val="20"/>
              </w:rPr>
            </w:pPr>
            <w:r>
              <w:rPr>
                <w:spacing w:val="3"/>
                <w:sz w:val="20"/>
                <w:szCs w:val="20"/>
              </w:rPr>
              <w:t>41.74</w:t>
            </w:r>
          </w:p>
        </w:tc>
        <w:tc>
          <w:tcPr>
            <w:tcW w:w="1197" w:type="dxa"/>
            <w:vAlign w:val="top"/>
          </w:tcPr>
          <w:p w14:paraId="7FD04FD1">
            <w:pPr>
              <w:pStyle w:val="6"/>
              <w:spacing w:before="128" w:line="189" w:lineRule="auto"/>
              <w:ind w:left="342"/>
              <w:rPr>
                <w:sz w:val="20"/>
                <w:szCs w:val="20"/>
              </w:rPr>
            </w:pPr>
            <w:r>
              <w:rPr>
                <w:spacing w:val="3"/>
                <w:sz w:val="20"/>
                <w:szCs w:val="20"/>
              </w:rPr>
              <w:t>46.39</w:t>
            </w:r>
          </w:p>
        </w:tc>
        <w:tc>
          <w:tcPr>
            <w:tcW w:w="1197" w:type="dxa"/>
            <w:vAlign w:val="top"/>
          </w:tcPr>
          <w:p w14:paraId="71CDE95F">
            <w:pPr>
              <w:pStyle w:val="6"/>
              <w:spacing w:before="127" w:line="190" w:lineRule="auto"/>
              <w:ind w:left="341"/>
              <w:rPr>
                <w:sz w:val="20"/>
                <w:szCs w:val="20"/>
              </w:rPr>
            </w:pPr>
            <w:r>
              <w:rPr>
                <w:spacing w:val="3"/>
                <w:sz w:val="20"/>
                <w:szCs w:val="20"/>
              </w:rPr>
              <w:t>41.92</w:t>
            </w:r>
          </w:p>
        </w:tc>
        <w:tc>
          <w:tcPr>
            <w:tcW w:w="1197" w:type="dxa"/>
            <w:vAlign w:val="top"/>
          </w:tcPr>
          <w:p w14:paraId="2C89A7EE">
            <w:pPr>
              <w:pStyle w:val="6"/>
              <w:spacing w:before="127" w:line="190" w:lineRule="auto"/>
              <w:ind w:left="341"/>
              <w:rPr>
                <w:sz w:val="20"/>
                <w:szCs w:val="20"/>
              </w:rPr>
            </w:pPr>
            <w:r>
              <w:rPr>
                <w:spacing w:val="3"/>
                <w:sz w:val="20"/>
                <w:szCs w:val="20"/>
              </w:rPr>
              <w:t>46.51</w:t>
            </w:r>
          </w:p>
        </w:tc>
        <w:tc>
          <w:tcPr>
            <w:tcW w:w="1197" w:type="dxa"/>
            <w:vAlign w:val="top"/>
          </w:tcPr>
          <w:p w14:paraId="71996973">
            <w:pPr>
              <w:pStyle w:val="6"/>
              <w:spacing w:before="128" w:line="189" w:lineRule="auto"/>
              <w:ind w:left="342"/>
              <w:rPr>
                <w:sz w:val="20"/>
                <w:szCs w:val="20"/>
              </w:rPr>
            </w:pPr>
            <w:r>
              <w:rPr>
                <w:spacing w:val="3"/>
                <w:sz w:val="20"/>
                <w:szCs w:val="20"/>
              </w:rPr>
              <w:t>42.34</w:t>
            </w:r>
          </w:p>
        </w:tc>
        <w:tc>
          <w:tcPr>
            <w:tcW w:w="1197" w:type="dxa"/>
            <w:vAlign w:val="top"/>
          </w:tcPr>
          <w:p w14:paraId="2D4035CD">
            <w:pPr>
              <w:pStyle w:val="6"/>
              <w:spacing w:before="127" w:line="190" w:lineRule="auto"/>
              <w:ind w:left="342"/>
              <w:rPr>
                <w:sz w:val="20"/>
                <w:szCs w:val="20"/>
              </w:rPr>
            </w:pPr>
            <w:r>
              <w:rPr>
                <w:spacing w:val="3"/>
                <w:sz w:val="20"/>
                <w:szCs w:val="20"/>
              </w:rPr>
              <w:t>47.13</w:t>
            </w:r>
          </w:p>
        </w:tc>
        <w:tc>
          <w:tcPr>
            <w:tcW w:w="1197" w:type="dxa"/>
            <w:vAlign w:val="top"/>
          </w:tcPr>
          <w:p w14:paraId="447E5295">
            <w:pPr>
              <w:pStyle w:val="6"/>
              <w:spacing w:before="128" w:line="189" w:lineRule="auto"/>
              <w:ind w:left="341"/>
              <w:rPr>
                <w:sz w:val="20"/>
                <w:szCs w:val="20"/>
              </w:rPr>
            </w:pPr>
            <w:r>
              <w:rPr>
                <w:spacing w:val="3"/>
                <w:sz w:val="20"/>
                <w:szCs w:val="20"/>
              </w:rPr>
              <w:t>42.43</w:t>
            </w:r>
          </w:p>
        </w:tc>
        <w:tc>
          <w:tcPr>
            <w:tcW w:w="1197" w:type="dxa"/>
            <w:vAlign w:val="top"/>
          </w:tcPr>
          <w:p w14:paraId="39B4D3B4">
            <w:pPr>
              <w:pStyle w:val="6"/>
              <w:spacing w:before="128" w:line="189" w:lineRule="auto"/>
              <w:ind w:left="341"/>
              <w:rPr>
                <w:sz w:val="20"/>
                <w:szCs w:val="20"/>
              </w:rPr>
            </w:pPr>
            <w:r>
              <w:rPr>
                <w:spacing w:val="3"/>
                <w:sz w:val="20"/>
                <w:szCs w:val="20"/>
              </w:rPr>
              <w:t>47.56</w:t>
            </w:r>
          </w:p>
        </w:tc>
        <w:tc>
          <w:tcPr>
            <w:tcW w:w="1196" w:type="dxa"/>
            <w:vAlign w:val="top"/>
          </w:tcPr>
          <w:p w14:paraId="54311DA1">
            <w:pPr>
              <w:pStyle w:val="6"/>
              <w:spacing w:before="128" w:line="189" w:lineRule="auto"/>
              <w:ind w:left="339"/>
              <w:rPr>
                <w:sz w:val="20"/>
                <w:szCs w:val="20"/>
              </w:rPr>
            </w:pPr>
            <w:r>
              <w:rPr>
                <w:spacing w:val="3"/>
                <w:sz w:val="20"/>
                <w:szCs w:val="20"/>
              </w:rPr>
              <w:t>42.82</w:t>
            </w:r>
          </w:p>
        </w:tc>
      </w:tr>
      <w:tr w14:paraId="1A5A6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22" w:type="dxa"/>
            <w:vMerge w:val="continue"/>
            <w:tcBorders>
              <w:top w:val="nil"/>
            </w:tcBorders>
            <w:vAlign w:val="top"/>
          </w:tcPr>
          <w:p w14:paraId="2F7B8D4C">
            <w:pPr>
              <w:rPr>
                <w:rFonts w:ascii="Arial"/>
                <w:sz w:val="21"/>
              </w:rPr>
            </w:pPr>
          </w:p>
        </w:tc>
        <w:tc>
          <w:tcPr>
            <w:tcW w:w="1233" w:type="dxa"/>
            <w:vAlign w:val="top"/>
          </w:tcPr>
          <w:p w14:paraId="12EB720E">
            <w:pPr>
              <w:pStyle w:val="6"/>
              <w:spacing w:before="97" w:line="219" w:lineRule="auto"/>
              <w:ind w:left="199"/>
              <w:rPr>
                <w:sz w:val="20"/>
                <w:szCs w:val="20"/>
              </w:rPr>
            </w:pPr>
            <w:r>
              <w:rPr>
                <w:spacing w:val="7"/>
                <w:sz w:val="20"/>
                <w:szCs w:val="20"/>
              </w:rPr>
              <w:t>达标情况</w:t>
            </w:r>
          </w:p>
        </w:tc>
        <w:tc>
          <w:tcPr>
            <w:tcW w:w="1196" w:type="dxa"/>
            <w:vAlign w:val="top"/>
          </w:tcPr>
          <w:p w14:paraId="7E8B91E5">
            <w:pPr>
              <w:pStyle w:val="6"/>
              <w:spacing w:before="97" w:line="219" w:lineRule="auto"/>
              <w:ind w:left="392"/>
              <w:rPr>
                <w:sz w:val="20"/>
                <w:szCs w:val="20"/>
              </w:rPr>
            </w:pPr>
            <w:r>
              <w:rPr>
                <w:spacing w:val="5"/>
                <w:sz w:val="20"/>
                <w:szCs w:val="20"/>
              </w:rPr>
              <w:t>达标</w:t>
            </w:r>
          </w:p>
        </w:tc>
        <w:tc>
          <w:tcPr>
            <w:tcW w:w="1196" w:type="dxa"/>
            <w:vAlign w:val="top"/>
          </w:tcPr>
          <w:p w14:paraId="6AC1E242">
            <w:pPr>
              <w:pStyle w:val="6"/>
              <w:spacing w:before="97" w:line="219" w:lineRule="auto"/>
              <w:ind w:left="394"/>
              <w:rPr>
                <w:sz w:val="20"/>
                <w:szCs w:val="20"/>
              </w:rPr>
            </w:pPr>
            <w:r>
              <w:rPr>
                <w:spacing w:val="5"/>
                <w:sz w:val="20"/>
                <w:szCs w:val="20"/>
              </w:rPr>
              <w:t>达标</w:t>
            </w:r>
          </w:p>
        </w:tc>
        <w:tc>
          <w:tcPr>
            <w:tcW w:w="1197" w:type="dxa"/>
            <w:vAlign w:val="top"/>
          </w:tcPr>
          <w:p w14:paraId="54289AB8">
            <w:pPr>
              <w:pStyle w:val="6"/>
              <w:spacing w:before="97" w:line="219" w:lineRule="auto"/>
              <w:ind w:left="393"/>
              <w:rPr>
                <w:sz w:val="20"/>
                <w:szCs w:val="20"/>
              </w:rPr>
            </w:pPr>
            <w:r>
              <w:rPr>
                <w:spacing w:val="5"/>
                <w:sz w:val="20"/>
                <w:szCs w:val="20"/>
              </w:rPr>
              <w:t>达标</w:t>
            </w:r>
          </w:p>
        </w:tc>
        <w:tc>
          <w:tcPr>
            <w:tcW w:w="1197" w:type="dxa"/>
            <w:vAlign w:val="top"/>
          </w:tcPr>
          <w:p w14:paraId="561A729A">
            <w:pPr>
              <w:pStyle w:val="6"/>
              <w:spacing w:before="97" w:line="219" w:lineRule="auto"/>
              <w:ind w:left="393"/>
              <w:rPr>
                <w:sz w:val="20"/>
                <w:szCs w:val="20"/>
              </w:rPr>
            </w:pPr>
            <w:r>
              <w:rPr>
                <w:spacing w:val="5"/>
                <w:sz w:val="20"/>
                <w:szCs w:val="20"/>
              </w:rPr>
              <w:t>达标</w:t>
            </w:r>
          </w:p>
        </w:tc>
        <w:tc>
          <w:tcPr>
            <w:tcW w:w="1197" w:type="dxa"/>
            <w:vAlign w:val="top"/>
          </w:tcPr>
          <w:p w14:paraId="492C3A77">
            <w:pPr>
              <w:pStyle w:val="6"/>
              <w:spacing w:before="97" w:line="219" w:lineRule="auto"/>
              <w:ind w:left="394"/>
              <w:rPr>
                <w:sz w:val="20"/>
                <w:szCs w:val="20"/>
              </w:rPr>
            </w:pPr>
            <w:r>
              <w:rPr>
                <w:spacing w:val="5"/>
                <w:sz w:val="20"/>
                <w:szCs w:val="20"/>
              </w:rPr>
              <w:t>达标</w:t>
            </w:r>
          </w:p>
        </w:tc>
        <w:tc>
          <w:tcPr>
            <w:tcW w:w="1197" w:type="dxa"/>
            <w:vAlign w:val="top"/>
          </w:tcPr>
          <w:p w14:paraId="3298D4FF">
            <w:pPr>
              <w:pStyle w:val="6"/>
              <w:spacing w:before="97" w:line="219" w:lineRule="auto"/>
              <w:ind w:left="395"/>
              <w:rPr>
                <w:sz w:val="20"/>
                <w:szCs w:val="20"/>
              </w:rPr>
            </w:pPr>
            <w:r>
              <w:rPr>
                <w:spacing w:val="5"/>
                <w:sz w:val="20"/>
                <w:szCs w:val="20"/>
              </w:rPr>
              <w:t>达标</w:t>
            </w:r>
          </w:p>
        </w:tc>
        <w:tc>
          <w:tcPr>
            <w:tcW w:w="1197" w:type="dxa"/>
            <w:vAlign w:val="top"/>
          </w:tcPr>
          <w:p w14:paraId="52118245">
            <w:pPr>
              <w:pStyle w:val="6"/>
              <w:spacing w:before="97" w:line="219" w:lineRule="auto"/>
              <w:ind w:left="393"/>
              <w:rPr>
                <w:sz w:val="20"/>
                <w:szCs w:val="20"/>
              </w:rPr>
            </w:pPr>
            <w:r>
              <w:rPr>
                <w:spacing w:val="5"/>
                <w:sz w:val="20"/>
                <w:szCs w:val="20"/>
              </w:rPr>
              <w:t>达标</w:t>
            </w:r>
          </w:p>
        </w:tc>
        <w:tc>
          <w:tcPr>
            <w:tcW w:w="1197" w:type="dxa"/>
            <w:vAlign w:val="top"/>
          </w:tcPr>
          <w:p w14:paraId="636B076B">
            <w:pPr>
              <w:pStyle w:val="6"/>
              <w:spacing w:before="97" w:line="219" w:lineRule="auto"/>
              <w:ind w:left="393"/>
              <w:rPr>
                <w:sz w:val="20"/>
                <w:szCs w:val="20"/>
              </w:rPr>
            </w:pPr>
            <w:r>
              <w:rPr>
                <w:spacing w:val="5"/>
                <w:sz w:val="20"/>
                <w:szCs w:val="20"/>
              </w:rPr>
              <w:t>达标</w:t>
            </w:r>
          </w:p>
        </w:tc>
        <w:tc>
          <w:tcPr>
            <w:tcW w:w="1197" w:type="dxa"/>
            <w:vAlign w:val="top"/>
          </w:tcPr>
          <w:p w14:paraId="56FDA51F">
            <w:pPr>
              <w:pStyle w:val="6"/>
              <w:spacing w:before="97" w:line="219" w:lineRule="auto"/>
              <w:ind w:left="394"/>
              <w:rPr>
                <w:sz w:val="20"/>
                <w:szCs w:val="20"/>
              </w:rPr>
            </w:pPr>
            <w:r>
              <w:rPr>
                <w:spacing w:val="5"/>
                <w:sz w:val="20"/>
                <w:szCs w:val="20"/>
              </w:rPr>
              <w:t>达标</w:t>
            </w:r>
          </w:p>
        </w:tc>
        <w:tc>
          <w:tcPr>
            <w:tcW w:w="1196" w:type="dxa"/>
            <w:vAlign w:val="top"/>
          </w:tcPr>
          <w:p w14:paraId="10D48C69">
            <w:pPr>
              <w:pStyle w:val="6"/>
              <w:spacing w:before="97" w:line="219" w:lineRule="auto"/>
              <w:ind w:left="392"/>
              <w:rPr>
                <w:sz w:val="20"/>
                <w:szCs w:val="20"/>
              </w:rPr>
            </w:pPr>
            <w:r>
              <w:rPr>
                <w:spacing w:val="5"/>
                <w:sz w:val="20"/>
                <w:szCs w:val="20"/>
              </w:rPr>
              <w:t>达标</w:t>
            </w:r>
          </w:p>
        </w:tc>
      </w:tr>
      <w:tr w14:paraId="4DB3C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22" w:type="dxa"/>
            <w:vMerge w:val="restart"/>
            <w:tcBorders>
              <w:bottom w:val="nil"/>
            </w:tcBorders>
            <w:vAlign w:val="top"/>
          </w:tcPr>
          <w:p w14:paraId="400E97B6">
            <w:pPr>
              <w:spacing w:line="277" w:lineRule="auto"/>
              <w:rPr>
                <w:rFonts w:ascii="Arial"/>
                <w:sz w:val="21"/>
              </w:rPr>
            </w:pPr>
          </w:p>
          <w:p w14:paraId="25DBB883">
            <w:pPr>
              <w:spacing w:line="277" w:lineRule="auto"/>
              <w:rPr>
                <w:rFonts w:ascii="Arial"/>
                <w:sz w:val="21"/>
              </w:rPr>
            </w:pPr>
          </w:p>
          <w:p w14:paraId="57AB78D6">
            <w:pPr>
              <w:pStyle w:val="6"/>
              <w:spacing w:before="65" w:line="228" w:lineRule="auto"/>
              <w:ind w:left="124"/>
              <w:rPr>
                <w:sz w:val="20"/>
                <w:szCs w:val="20"/>
              </w:rPr>
            </w:pPr>
            <w:r>
              <w:rPr>
                <w:spacing w:val="4"/>
                <w:sz w:val="20"/>
                <w:szCs w:val="20"/>
              </w:rPr>
              <w:t>敏感点</w:t>
            </w:r>
            <w:r>
              <w:rPr>
                <w:spacing w:val="-38"/>
                <w:sz w:val="20"/>
                <w:szCs w:val="20"/>
              </w:rPr>
              <w:t xml:space="preserve"> </w:t>
            </w:r>
            <w:r>
              <w:rPr>
                <w:spacing w:val="4"/>
                <w:sz w:val="20"/>
                <w:szCs w:val="20"/>
              </w:rPr>
              <w:t>4</w:t>
            </w:r>
          </w:p>
        </w:tc>
        <w:tc>
          <w:tcPr>
            <w:tcW w:w="1233" w:type="dxa"/>
            <w:vAlign w:val="top"/>
          </w:tcPr>
          <w:p w14:paraId="52C75AE5">
            <w:pPr>
              <w:pStyle w:val="6"/>
              <w:spacing w:before="97" w:line="219" w:lineRule="auto"/>
              <w:ind w:left="308"/>
              <w:rPr>
                <w:sz w:val="20"/>
                <w:szCs w:val="20"/>
              </w:rPr>
            </w:pPr>
            <w:r>
              <w:rPr>
                <w:spacing w:val="6"/>
                <w:sz w:val="20"/>
                <w:szCs w:val="20"/>
              </w:rPr>
              <w:t>贡献值</w:t>
            </w:r>
          </w:p>
        </w:tc>
        <w:tc>
          <w:tcPr>
            <w:tcW w:w="1196" w:type="dxa"/>
            <w:vAlign w:val="top"/>
          </w:tcPr>
          <w:p w14:paraId="75C0B81C">
            <w:pPr>
              <w:pStyle w:val="6"/>
              <w:spacing w:before="130" w:line="189" w:lineRule="auto"/>
              <w:ind w:left="339"/>
              <w:rPr>
                <w:sz w:val="20"/>
                <w:szCs w:val="20"/>
              </w:rPr>
            </w:pPr>
            <w:r>
              <w:rPr>
                <w:spacing w:val="3"/>
                <w:sz w:val="20"/>
                <w:szCs w:val="20"/>
              </w:rPr>
              <w:t>43.39</w:t>
            </w:r>
          </w:p>
        </w:tc>
        <w:tc>
          <w:tcPr>
            <w:tcW w:w="1196" w:type="dxa"/>
            <w:vAlign w:val="top"/>
          </w:tcPr>
          <w:p w14:paraId="69F63DA9">
            <w:pPr>
              <w:pStyle w:val="6"/>
              <w:spacing w:before="130" w:line="189" w:lineRule="auto"/>
              <w:ind w:left="341"/>
              <w:rPr>
                <w:sz w:val="20"/>
                <w:szCs w:val="20"/>
              </w:rPr>
            </w:pPr>
            <w:r>
              <w:rPr>
                <w:spacing w:val="3"/>
                <w:sz w:val="20"/>
                <w:szCs w:val="20"/>
              </w:rPr>
              <w:t>40.25</w:t>
            </w:r>
          </w:p>
        </w:tc>
        <w:tc>
          <w:tcPr>
            <w:tcW w:w="1197" w:type="dxa"/>
            <w:vAlign w:val="top"/>
          </w:tcPr>
          <w:p w14:paraId="4ACC4B07">
            <w:pPr>
              <w:pStyle w:val="6"/>
              <w:spacing w:before="130" w:line="189" w:lineRule="auto"/>
              <w:ind w:left="342"/>
              <w:rPr>
                <w:sz w:val="20"/>
                <w:szCs w:val="20"/>
              </w:rPr>
            </w:pPr>
            <w:r>
              <w:rPr>
                <w:spacing w:val="3"/>
                <w:sz w:val="20"/>
                <w:szCs w:val="20"/>
              </w:rPr>
              <w:t>44.02</w:t>
            </w:r>
          </w:p>
        </w:tc>
        <w:tc>
          <w:tcPr>
            <w:tcW w:w="1197" w:type="dxa"/>
            <w:vAlign w:val="top"/>
          </w:tcPr>
          <w:p w14:paraId="652BBE98">
            <w:pPr>
              <w:pStyle w:val="6"/>
              <w:spacing w:before="130" w:line="189" w:lineRule="auto"/>
              <w:ind w:left="341"/>
              <w:rPr>
                <w:sz w:val="20"/>
                <w:szCs w:val="20"/>
              </w:rPr>
            </w:pPr>
            <w:r>
              <w:rPr>
                <w:spacing w:val="3"/>
                <w:sz w:val="20"/>
                <w:szCs w:val="20"/>
              </w:rPr>
              <w:t>41.26</w:t>
            </w:r>
          </w:p>
        </w:tc>
        <w:tc>
          <w:tcPr>
            <w:tcW w:w="1197" w:type="dxa"/>
            <w:vAlign w:val="top"/>
          </w:tcPr>
          <w:p w14:paraId="2B7B64A4">
            <w:pPr>
              <w:pStyle w:val="6"/>
              <w:spacing w:before="130" w:line="189" w:lineRule="auto"/>
              <w:ind w:left="341"/>
              <w:rPr>
                <w:sz w:val="20"/>
                <w:szCs w:val="20"/>
              </w:rPr>
            </w:pPr>
            <w:r>
              <w:rPr>
                <w:spacing w:val="3"/>
                <w:sz w:val="20"/>
                <w:szCs w:val="20"/>
              </w:rPr>
              <w:t>44.78</w:t>
            </w:r>
          </w:p>
        </w:tc>
        <w:tc>
          <w:tcPr>
            <w:tcW w:w="1197" w:type="dxa"/>
            <w:vAlign w:val="top"/>
          </w:tcPr>
          <w:p w14:paraId="72322836">
            <w:pPr>
              <w:pStyle w:val="6"/>
              <w:spacing w:before="130" w:line="189" w:lineRule="auto"/>
              <w:ind w:left="342"/>
              <w:rPr>
                <w:sz w:val="20"/>
                <w:szCs w:val="20"/>
              </w:rPr>
            </w:pPr>
            <w:r>
              <w:rPr>
                <w:spacing w:val="3"/>
                <w:sz w:val="20"/>
                <w:szCs w:val="20"/>
              </w:rPr>
              <w:t>40.67</w:t>
            </w:r>
          </w:p>
        </w:tc>
        <w:tc>
          <w:tcPr>
            <w:tcW w:w="1197" w:type="dxa"/>
            <w:vAlign w:val="top"/>
          </w:tcPr>
          <w:p w14:paraId="7CC124C0">
            <w:pPr>
              <w:pStyle w:val="6"/>
              <w:spacing w:before="130" w:line="189" w:lineRule="auto"/>
              <w:ind w:left="342"/>
              <w:rPr>
                <w:sz w:val="20"/>
                <w:szCs w:val="20"/>
              </w:rPr>
            </w:pPr>
            <w:r>
              <w:rPr>
                <w:spacing w:val="3"/>
                <w:sz w:val="20"/>
                <w:szCs w:val="20"/>
              </w:rPr>
              <w:t>45.47</w:t>
            </w:r>
          </w:p>
        </w:tc>
        <w:tc>
          <w:tcPr>
            <w:tcW w:w="1197" w:type="dxa"/>
            <w:vAlign w:val="top"/>
          </w:tcPr>
          <w:p w14:paraId="6C1660D4">
            <w:pPr>
              <w:pStyle w:val="6"/>
              <w:spacing w:before="130" w:line="189" w:lineRule="auto"/>
              <w:ind w:left="341"/>
              <w:rPr>
                <w:sz w:val="20"/>
                <w:szCs w:val="20"/>
              </w:rPr>
            </w:pPr>
            <w:r>
              <w:rPr>
                <w:spacing w:val="3"/>
                <w:sz w:val="20"/>
                <w:szCs w:val="20"/>
              </w:rPr>
              <w:t>41.41</w:t>
            </w:r>
          </w:p>
        </w:tc>
        <w:tc>
          <w:tcPr>
            <w:tcW w:w="1197" w:type="dxa"/>
            <w:vAlign w:val="top"/>
          </w:tcPr>
          <w:p w14:paraId="7CBC8C19">
            <w:pPr>
              <w:pStyle w:val="6"/>
              <w:spacing w:before="130" w:line="189" w:lineRule="auto"/>
              <w:ind w:left="341"/>
              <w:rPr>
                <w:sz w:val="20"/>
                <w:szCs w:val="20"/>
              </w:rPr>
            </w:pPr>
            <w:r>
              <w:rPr>
                <w:spacing w:val="3"/>
                <w:sz w:val="20"/>
                <w:szCs w:val="20"/>
              </w:rPr>
              <w:t>47.49</w:t>
            </w:r>
          </w:p>
        </w:tc>
        <w:tc>
          <w:tcPr>
            <w:tcW w:w="1196" w:type="dxa"/>
            <w:vAlign w:val="top"/>
          </w:tcPr>
          <w:p w14:paraId="221C455E">
            <w:pPr>
              <w:pStyle w:val="6"/>
              <w:spacing w:before="130" w:line="189" w:lineRule="auto"/>
              <w:ind w:left="339"/>
              <w:rPr>
                <w:sz w:val="20"/>
                <w:szCs w:val="20"/>
              </w:rPr>
            </w:pPr>
            <w:r>
              <w:rPr>
                <w:spacing w:val="3"/>
                <w:sz w:val="20"/>
                <w:szCs w:val="20"/>
              </w:rPr>
              <w:t>43.27</w:t>
            </w:r>
          </w:p>
        </w:tc>
      </w:tr>
      <w:tr w14:paraId="449C8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22" w:type="dxa"/>
            <w:vMerge w:val="continue"/>
            <w:tcBorders>
              <w:top w:val="nil"/>
              <w:bottom w:val="nil"/>
            </w:tcBorders>
            <w:vAlign w:val="top"/>
          </w:tcPr>
          <w:p w14:paraId="311CB66E">
            <w:pPr>
              <w:rPr>
                <w:rFonts w:ascii="Arial"/>
                <w:sz w:val="21"/>
              </w:rPr>
            </w:pPr>
          </w:p>
        </w:tc>
        <w:tc>
          <w:tcPr>
            <w:tcW w:w="1233" w:type="dxa"/>
            <w:vAlign w:val="top"/>
          </w:tcPr>
          <w:p w14:paraId="6E78496C">
            <w:pPr>
              <w:pStyle w:val="6"/>
              <w:spacing w:before="97" w:line="219" w:lineRule="auto"/>
              <w:ind w:left="309"/>
              <w:rPr>
                <w:sz w:val="20"/>
                <w:szCs w:val="20"/>
              </w:rPr>
            </w:pPr>
            <w:r>
              <w:rPr>
                <w:spacing w:val="5"/>
                <w:sz w:val="20"/>
                <w:szCs w:val="20"/>
              </w:rPr>
              <w:t>背景值</w:t>
            </w:r>
          </w:p>
        </w:tc>
        <w:tc>
          <w:tcPr>
            <w:tcW w:w="1196" w:type="dxa"/>
            <w:vAlign w:val="top"/>
          </w:tcPr>
          <w:p w14:paraId="3A0E0000">
            <w:pPr>
              <w:pStyle w:val="6"/>
              <w:spacing w:before="131" w:line="188" w:lineRule="auto"/>
              <w:ind w:left="392"/>
              <w:rPr>
                <w:sz w:val="20"/>
                <w:szCs w:val="20"/>
              </w:rPr>
            </w:pPr>
            <w:r>
              <w:rPr>
                <w:spacing w:val="3"/>
                <w:sz w:val="20"/>
                <w:szCs w:val="20"/>
              </w:rPr>
              <w:t>44.8</w:t>
            </w:r>
          </w:p>
        </w:tc>
        <w:tc>
          <w:tcPr>
            <w:tcW w:w="1196" w:type="dxa"/>
            <w:vAlign w:val="top"/>
          </w:tcPr>
          <w:p w14:paraId="1FA68EC1">
            <w:pPr>
              <w:pStyle w:val="6"/>
              <w:spacing w:before="131" w:line="188" w:lineRule="auto"/>
              <w:ind w:left="399"/>
              <w:rPr>
                <w:sz w:val="20"/>
                <w:szCs w:val="20"/>
              </w:rPr>
            </w:pPr>
            <w:r>
              <w:rPr>
                <w:spacing w:val="1"/>
                <w:sz w:val="20"/>
                <w:szCs w:val="20"/>
              </w:rPr>
              <w:t>37.9</w:t>
            </w:r>
          </w:p>
        </w:tc>
        <w:tc>
          <w:tcPr>
            <w:tcW w:w="1197" w:type="dxa"/>
            <w:vAlign w:val="top"/>
          </w:tcPr>
          <w:p w14:paraId="325F4669">
            <w:pPr>
              <w:pStyle w:val="6"/>
              <w:spacing w:before="131" w:line="188" w:lineRule="auto"/>
              <w:ind w:left="393"/>
              <w:rPr>
                <w:sz w:val="20"/>
                <w:szCs w:val="20"/>
              </w:rPr>
            </w:pPr>
            <w:r>
              <w:rPr>
                <w:spacing w:val="3"/>
                <w:sz w:val="20"/>
                <w:szCs w:val="20"/>
              </w:rPr>
              <w:t>44.8</w:t>
            </w:r>
          </w:p>
        </w:tc>
        <w:tc>
          <w:tcPr>
            <w:tcW w:w="1197" w:type="dxa"/>
            <w:vAlign w:val="top"/>
          </w:tcPr>
          <w:p w14:paraId="47812247">
            <w:pPr>
              <w:pStyle w:val="6"/>
              <w:spacing w:before="131" w:line="188" w:lineRule="auto"/>
              <w:ind w:left="398"/>
              <w:rPr>
                <w:sz w:val="20"/>
                <w:szCs w:val="20"/>
              </w:rPr>
            </w:pPr>
            <w:r>
              <w:rPr>
                <w:spacing w:val="2"/>
                <w:sz w:val="20"/>
                <w:szCs w:val="20"/>
              </w:rPr>
              <w:t>37.9</w:t>
            </w:r>
          </w:p>
        </w:tc>
        <w:tc>
          <w:tcPr>
            <w:tcW w:w="1197" w:type="dxa"/>
            <w:vAlign w:val="top"/>
          </w:tcPr>
          <w:p w14:paraId="5EE92AF4">
            <w:pPr>
              <w:pStyle w:val="6"/>
              <w:spacing w:before="131" w:line="188" w:lineRule="auto"/>
              <w:ind w:left="394"/>
              <w:rPr>
                <w:sz w:val="20"/>
                <w:szCs w:val="20"/>
              </w:rPr>
            </w:pPr>
            <w:r>
              <w:rPr>
                <w:spacing w:val="3"/>
                <w:sz w:val="20"/>
                <w:szCs w:val="20"/>
              </w:rPr>
              <w:t>44.8</w:t>
            </w:r>
          </w:p>
        </w:tc>
        <w:tc>
          <w:tcPr>
            <w:tcW w:w="1197" w:type="dxa"/>
            <w:vAlign w:val="top"/>
          </w:tcPr>
          <w:p w14:paraId="76043BF4">
            <w:pPr>
              <w:pStyle w:val="6"/>
              <w:spacing w:before="131" w:line="188" w:lineRule="auto"/>
              <w:ind w:left="400"/>
              <w:rPr>
                <w:sz w:val="20"/>
                <w:szCs w:val="20"/>
              </w:rPr>
            </w:pPr>
            <w:r>
              <w:rPr>
                <w:spacing w:val="1"/>
                <w:sz w:val="20"/>
                <w:szCs w:val="20"/>
              </w:rPr>
              <w:t>37.9</w:t>
            </w:r>
          </w:p>
        </w:tc>
        <w:tc>
          <w:tcPr>
            <w:tcW w:w="1197" w:type="dxa"/>
            <w:vAlign w:val="top"/>
          </w:tcPr>
          <w:p w14:paraId="466A7852">
            <w:pPr>
              <w:pStyle w:val="6"/>
              <w:spacing w:before="131" w:line="188" w:lineRule="auto"/>
              <w:ind w:left="393"/>
              <w:rPr>
                <w:sz w:val="20"/>
                <w:szCs w:val="20"/>
              </w:rPr>
            </w:pPr>
            <w:r>
              <w:rPr>
                <w:spacing w:val="3"/>
                <w:sz w:val="20"/>
                <w:szCs w:val="20"/>
              </w:rPr>
              <w:t>44.8</w:t>
            </w:r>
          </w:p>
        </w:tc>
        <w:tc>
          <w:tcPr>
            <w:tcW w:w="1197" w:type="dxa"/>
            <w:vAlign w:val="top"/>
          </w:tcPr>
          <w:p w14:paraId="249E7BAC">
            <w:pPr>
              <w:pStyle w:val="6"/>
              <w:spacing w:before="131" w:line="188" w:lineRule="auto"/>
              <w:ind w:left="398"/>
              <w:rPr>
                <w:sz w:val="20"/>
                <w:szCs w:val="20"/>
              </w:rPr>
            </w:pPr>
            <w:r>
              <w:rPr>
                <w:spacing w:val="2"/>
                <w:sz w:val="20"/>
                <w:szCs w:val="20"/>
              </w:rPr>
              <w:t>37.9</w:t>
            </w:r>
          </w:p>
        </w:tc>
        <w:tc>
          <w:tcPr>
            <w:tcW w:w="1197" w:type="dxa"/>
            <w:vAlign w:val="top"/>
          </w:tcPr>
          <w:p w14:paraId="09F6CE2E">
            <w:pPr>
              <w:pStyle w:val="6"/>
              <w:spacing w:before="131" w:line="188" w:lineRule="auto"/>
              <w:ind w:left="394"/>
              <w:rPr>
                <w:sz w:val="20"/>
                <w:szCs w:val="20"/>
              </w:rPr>
            </w:pPr>
            <w:r>
              <w:rPr>
                <w:spacing w:val="3"/>
                <w:sz w:val="20"/>
                <w:szCs w:val="20"/>
              </w:rPr>
              <w:t>44.8</w:t>
            </w:r>
          </w:p>
        </w:tc>
        <w:tc>
          <w:tcPr>
            <w:tcW w:w="1196" w:type="dxa"/>
            <w:vAlign w:val="top"/>
          </w:tcPr>
          <w:p w14:paraId="51642467">
            <w:pPr>
              <w:pStyle w:val="6"/>
              <w:spacing w:before="131" w:line="188" w:lineRule="auto"/>
              <w:ind w:left="397"/>
              <w:rPr>
                <w:sz w:val="20"/>
                <w:szCs w:val="20"/>
              </w:rPr>
            </w:pPr>
            <w:r>
              <w:rPr>
                <w:spacing w:val="2"/>
                <w:sz w:val="20"/>
                <w:szCs w:val="20"/>
              </w:rPr>
              <w:t>37.9</w:t>
            </w:r>
          </w:p>
        </w:tc>
      </w:tr>
      <w:tr w14:paraId="181EF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22" w:type="dxa"/>
            <w:vMerge w:val="continue"/>
            <w:tcBorders>
              <w:top w:val="nil"/>
              <w:bottom w:val="nil"/>
            </w:tcBorders>
            <w:vAlign w:val="top"/>
          </w:tcPr>
          <w:p w14:paraId="6A3655DF">
            <w:pPr>
              <w:rPr>
                <w:rFonts w:ascii="Arial"/>
                <w:sz w:val="21"/>
              </w:rPr>
            </w:pPr>
          </w:p>
        </w:tc>
        <w:tc>
          <w:tcPr>
            <w:tcW w:w="1233" w:type="dxa"/>
            <w:vAlign w:val="top"/>
          </w:tcPr>
          <w:p w14:paraId="5DB2C3A6">
            <w:pPr>
              <w:pStyle w:val="6"/>
              <w:spacing w:before="98" w:line="218" w:lineRule="auto"/>
              <w:ind w:left="308"/>
              <w:rPr>
                <w:sz w:val="20"/>
                <w:szCs w:val="20"/>
              </w:rPr>
            </w:pPr>
            <w:r>
              <w:rPr>
                <w:spacing w:val="6"/>
                <w:sz w:val="20"/>
                <w:szCs w:val="20"/>
              </w:rPr>
              <w:t>预测值</w:t>
            </w:r>
          </w:p>
        </w:tc>
        <w:tc>
          <w:tcPr>
            <w:tcW w:w="1196" w:type="dxa"/>
            <w:vAlign w:val="top"/>
          </w:tcPr>
          <w:p w14:paraId="092A29EA">
            <w:pPr>
              <w:pStyle w:val="6"/>
              <w:spacing w:before="130" w:line="189" w:lineRule="auto"/>
              <w:ind w:left="339"/>
              <w:rPr>
                <w:sz w:val="20"/>
                <w:szCs w:val="20"/>
              </w:rPr>
            </w:pPr>
            <w:r>
              <w:rPr>
                <w:spacing w:val="3"/>
                <w:sz w:val="20"/>
                <w:szCs w:val="20"/>
              </w:rPr>
              <w:t>47.16</w:t>
            </w:r>
          </w:p>
        </w:tc>
        <w:tc>
          <w:tcPr>
            <w:tcW w:w="1196" w:type="dxa"/>
            <w:vAlign w:val="top"/>
          </w:tcPr>
          <w:p w14:paraId="0B3ECF65">
            <w:pPr>
              <w:pStyle w:val="6"/>
              <w:spacing w:before="131" w:line="188" w:lineRule="auto"/>
              <w:ind w:left="341"/>
              <w:rPr>
                <w:sz w:val="20"/>
                <w:szCs w:val="20"/>
              </w:rPr>
            </w:pPr>
            <w:r>
              <w:rPr>
                <w:spacing w:val="3"/>
                <w:sz w:val="20"/>
                <w:szCs w:val="20"/>
              </w:rPr>
              <w:t>42.24</w:t>
            </w:r>
          </w:p>
        </w:tc>
        <w:tc>
          <w:tcPr>
            <w:tcW w:w="1197" w:type="dxa"/>
            <w:vAlign w:val="top"/>
          </w:tcPr>
          <w:p w14:paraId="5201BD16">
            <w:pPr>
              <w:pStyle w:val="6"/>
              <w:spacing w:before="131" w:line="188" w:lineRule="auto"/>
              <w:ind w:left="342"/>
              <w:rPr>
                <w:sz w:val="20"/>
                <w:szCs w:val="20"/>
              </w:rPr>
            </w:pPr>
            <w:r>
              <w:rPr>
                <w:spacing w:val="3"/>
                <w:sz w:val="20"/>
                <w:szCs w:val="20"/>
              </w:rPr>
              <w:t>47.44</w:t>
            </w:r>
          </w:p>
        </w:tc>
        <w:tc>
          <w:tcPr>
            <w:tcW w:w="1197" w:type="dxa"/>
            <w:vAlign w:val="top"/>
          </w:tcPr>
          <w:p w14:paraId="05CE233F">
            <w:pPr>
              <w:pStyle w:val="6"/>
              <w:spacing w:before="130" w:line="189" w:lineRule="auto"/>
              <w:ind w:left="341"/>
              <w:rPr>
                <w:sz w:val="20"/>
                <w:szCs w:val="20"/>
              </w:rPr>
            </w:pPr>
            <w:r>
              <w:rPr>
                <w:spacing w:val="3"/>
                <w:sz w:val="20"/>
                <w:szCs w:val="20"/>
              </w:rPr>
              <w:t>42.91</w:t>
            </w:r>
          </w:p>
        </w:tc>
        <w:tc>
          <w:tcPr>
            <w:tcW w:w="1197" w:type="dxa"/>
            <w:vAlign w:val="top"/>
          </w:tcPr>
          <w:p w14:paraId="7756A7F7">
            <w:pPr>
              <w:pStyle w:val="6"/>
              <w:spacing w:before="131" w:line="188" w:lineRule="auto"/>
              <w:ind w:left="394"/>
              <w:rPr>
                <w:sz w:val="20"/>
                <w:szCs w:val="20"/>
              </w:rPr>
            </w:pPr>
            <w:r>
              <w:rPr>
                <w:spacing w:val="3"/>
                <w:sz w:val="20"/>
                <w:szCs w:val="20"/>
              </w:rPr>
              <w:t>47.8</w:t>
            </w:r>
          </w:p>
        </w:tc>
        <w:tc>
          <w:tcPr>
            <w:tcW w:w="1197" w:type="dxa"/>
            <w:vAlign w:val="top"/>
          </w:tcPr>
          <w:p w14:paraId="2D7A72D5">
            <w:pPr>
              <w:pStyle w:val="6"/>
              <w:spacing w:before="130" w:line="189" w:lineRule="auto"/>
              <w:ind w:left="342"/>
              <w:rPr>
                <w:sz w:val="20"/>
                <w:szCs w:val="20"/>
              </w:rPr>
            </w:pPr>
            <w:r>
              <w:rPr>
                <w:spacing w:val="3"/>
                <w:sz w:val="20"/>
                <w:szCs w:val="20"/>
              </w:rPr>
              <w:t>42.51</w:t>
            </w:r>
          </w:p>
        </w:tc>
        <w:tc>
          <w:tcPr>
            <w:tcW w:w="1197" w:type="dxa"/>
            <w:vAlign w:val="top"/>
          </w:tcPr>
          <w:p w14:paraId="5A120525">
            <w:pPr>
              <w:pStyle w:val="6"/>
              <w:spacing w:before="130" w:line="189" w:lineRule="auto"/>
              <w:ind w:left="342"/>
              <w:rPr>
                <w:sz w:val="20"/>
                <w:szCs w:val="20"/>
              </w:rPr>
            </w:pPr>
            <w:r>
              <w:rPr>
                <w:spacing w:val="3"/>
                <w:sz w:val="20"/>
                <w:szCs w:val="20"/>
              </w:rPr>
              <w:t>48.16</w:t>
            </w:r>
          </w:p>
        </w:tc>
        <w:tc>
          <w:tcPr>
            <w:tcW w:w="1197" w:type="dxa"/>
            <w:vAlign w:val="top"/>
          </w:tcPr>
          <w:p w14:paraId="7BC4BDE4">
            <w:pPr>
              <w:pStyle w:val="6"/>
              <w:spacing w:before="130" w:line="189" w:lineRule="auto"/>
              <w:ind w:left="341"/>
              <w:rPr>
                <w:sz w:val="20"/>
                <w:szCs w:val="20"/>
              </w:rPr>
            </w:pPr>
            <w:r>
              <w:rPr>
                <w:spacing w:val="3"/>
                <w:sz w:val="20"/>
                <w:szCs w:val="20"/>
              </w:rPr>
              <w:t>43.01</w:t>
            </w:r>
          </w:p>
        </w:tc>
        <w:tc>
          <w:tcPr>
            <w:tcW w:w="1197" w:type="dxa"/>
            <w:vAlign w:val="top"/>
          </w:tcPr>
          <w:p w14:paraId="1CD9971A">
            <w:pPr>
              <w:pStyle w:val="6"/>
              <w:spacing w:before="131" w:line="188" w:lineRule="auto"/>
              <w:ind w:left="341"/>
              <w:rPr>
                <w:sz w:val="20"/>
                <w:szCs w:val="20"/>
              </w:rPr>
            </w:pPr>
            <w:r>
              <w:rPr>
                <w:spacing w:val="3"/>
                <w:sz w:val="20"/>
                <w:szCs w:val="20"/>
              </w:rPr>
              <w:t>49.36</w:t>
            </w:r>
          </w:p>
        </w:tc>
        <w:tc>
          <w:tcPr>
            <w:tcW w:w="1196" w:type="dxa"/>
            <w:vAlign w:val="top"/>
          </w:tcPr>
          <w:p w14:paraId="3D565F6B">
            <w:pPr>
              <w:pStyle w:val="6"/>
              <w:spacing w:before="131" w:line="188" w:lineRule="auto"/>
              <w:ind w:left="339"/>
              <w:rPr>
                <w:sz w:val="20"/>
                <w:szCs w:val="20"/>
              </w:rPr>
            </w:pPr>
            <w:r>
              <w:rPr>
                <w:spacing w:val="3"/>
                <w:sz w:val="20"/>
                <w:szCs w:val="20"/>
              </w:rPr>
              <w:t>44.38</w:t>
            </w:r>
          </w:p>
        </w:tc>
      </w:tr>
      <w:tr w14:paraId="0C085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22" w:type="dxa"/>
            <w:vMerge w:val="continue"/>
            <w:tcBorders>
              <w:top w:val="nil"/>
            </w:tcBorders>
            <w:vAlign w:val="top"/>
          </w:tcPr>
          <w:p w14:paraId="23885EF3">
            <w:pPr>
              <w:rPr>
                <w:rFonts w:ascii="Arial"/>
                <w:sz w:val="21"/>
              </w:rPr>
            </w:pPr>
          </w:p>
        </w:tc>
        <w:tc>
          <w:tcPr>
            <w:tcW w:w="1233" w:type="dxa"/>
            <w:vAlign w:val="top"/>
          </w:tcPr>
          <w:p w14:paraId="0CEE5461">
            <w:pPr>
              <w:pStyle w:val="6"/>
              <w:spacing w:before="96" w:line="220" w:lineRule="auto"/>
              <w:ind w:left="199"/>
              <w:rPr>
                <w:sz w:val="20"/>
                <w:szCs w:val="20"/>
              </w:rPr>
            </w:pPr>
            <w:r>
              <w:rPr>
                <w:spacing w:val="7"/>
                <w:sz w:val="20"/>
                <w:szCs w:val="20"/>
              </w:rPr>
              <w:t>达标情况</w:t>
            </w:r>
          </w:p>
        </w:tc>
        <w:tc>
          <w:tcPr>
            <w:tcW w:w="1196" w:type="dxa"/>
            <w:vAlign w:val="top"/>
          </w:tcPr>
          <w:p w14:paraId="747EAEFD">
            <w:pPr>
              <w:pStyle w:val="6"/>
              <w:spacing w:before="96" w:line="220" w:lineRule="auto"/>
              <w:ind w:left="392"/>
              <w:rPr>
                <w:sz w:val="20"/>
                <w:szCs w:val="20"/>
              </w:rPr>
            </w:pPr>
            <w:r>
              <w:rPr>
                <w:spacing w:val="5"/>
                <w:sz w:val="20"/>
                <w:szCs w:val="20"/>
              </w:rPr>
              <w:t>达标</w:t>
            </w:r>
          </w:p>
        </w:tc>
        <w:tc>
          <w:tcPr>
            <w:tcW w:w="1196" w:type="dxa"/>
            <w:vAlign w:val="top"/>
          </w:tcPr>
          <w:p w14:paraId="784D6731">
            <w:pPr>
              <w:pStyle w:val="6"/>
              <w:spacing w:before="96" w:line="220" w:lineRule="auto"/>
              <w:ind w:left="394"/>
              <w:rPr>
                <w:sz w:val="20"/>
                <w:szCs w:val="20"/>
              </w:rPr>
            </w:pPr>
            <w:r>
              <w:rPr>
                <w:spacing w:val="5"/>
                <w:sz w:val="20"/>
                <w:szCs w:val="20"/>
              </w:rPr>
              <w:t>达标</w:t>
            </w:r>
          </w:p>
        </w:tc>
        <w:tc>
          <w:tcPr>
            <w:tcW w:w="1197" w:type="dxa"/>
            <w:vAlign w:val="top"/>
          </w:tcPr>
          <w:p w14:paraId="6C55140C">
            <w:pPr>
              <w:pStyle w:val="6"/>
              <w:spacing w:before="96" w:line="220" w:lineRule="auto"/>
              <w:ind w:left="393"/>
              <w:rPr>
                <w:sz w:val="20"/>
                <w:szCs w:val="20"/>
              </w:rPr>
            </w:pPr>
            <w:r>
              <w:rPr>
                <w:spacing w:val="5"/>
                <w:sz w:val="20"/>
                <w:szCs w:val="20"/>
              </w:rPr>
              <w:t>达标</w:t>
            </w:r>
          </w:p>
        </w:tc>
        <w:tc>
          <w:tcPr>
            <w:tcW w:w="1197" w:type="dxa"/>
            <w:vAlign w:val="top"/>
          </w:tcPr>
          <w:p w14:paraId="0942EE0D">
            <w:pPr>
              <w:pStyle w:val="6"/>
              <w:spacing w:before="96" w:line="220" w:lineRule="auto"/>
              <w:ind w:left="393"/>
              <w:rPr>
                <w:sz w:val="20"/>
                <w:szCs w:val="20"/>
              </w:rPr>
            </w:pPr>
            <w:r>
              <w:rPr>
                <w:spacing w:val="5"/>
                <w:sz w:val="20"/>
                <w:szCs w:val="20"/>
              </w:rPr>
              <w:t>达标</w:t>
            </w:r>
          </w:p>
        </w:tc>
        <w:tc>
          <w:tcPr>
            <w:tcW w:w="1197" w:type="dxa"/>
            <w:vAlign w:val="top"/>
          </w:tcPr>
          <w:p w14:paraId="241C7762">
            <w:pPr>
              <w:pStyle w:val="6"/>
              <w:spacing w:before="96" w:line="220" w:lineRule="auto"/>
              <w:ind w:left="394"/>
              <w:rPr>
                <w:sz w:val="20"/>
                <w:szCs w:val="20"/>
              </w:rPr>
            </w:pPr>
            <w:r>
              <w:rPr>
                <w:spacing w:val="5"/>
                <w:sz w:val="20"/>
                <w:szCs w:val="20"/>
              </w:rPr>
              <w:t>达标</w:t>
            </w:r>
          </w:p>
        </w:tc>
        <w:tc>
          <w:tcPr>
            <w:tcW w:w="1197" w:type="dxa"/>
            <w:vAlign w:val="top"/>
          </w:tcPr>
          <w:p w14:paraId="20A507EC">
            <w:pPr>
              <w:pStyle w:val="6"/>
              <w:spacing w:before="96" w:line="220" w:lineRule="auto"/>
              <w:ind w:left="395"/>
              <w:rPr>
                <w:sz w:val="20"/>
                <w:szCs w:val="20"/>
              </w:rPr>
            </w:pPr>
            <w:r>
              <w:rPr>
                <w:spacing w:val="5"/>
                <w:sz w:val="20"/>
                <w:szCs w:val="20"/>
              </w:rPr>
              <w:t>达标</w:t>
            </w:r>
          </w:p>
        </w:tc>
        <w:tc>
          <w:tcPr>
            <w:tcW w:w="1197" w:type="dxa"/>
            <w:vAlign w:val="top"/>
          </w:tcPr>
          <w:p w14:paraId="6AF72C2A">
            <w:pPr>
              <w:pStyle w:val="6"/>
              <w:spacing w:before="96" w:line="220" w:lineRule="auto"/>
              <w:ind w:left="393"/>
              <w:rPr>
                <w:sz w:val="20"/>
                <w:szCs w:val="20"/>
              </w:rPr>
            </w:pPr>
            <w:r>
              <w:rPr>
                <w:spacing w:val="5"/>
                <w:sz w:val="20"/>
                <w:szCs w:val="20"/>
              </w:rPr>
              <w:t>达标</w:t>
            </w:r>
          </w:p>
        </w:tc>
        <w:tc>
          <w:tcPr>
            <w:tcW w:w="1197" w:type="dxa"/>
            <w:vAlign w:val="top"/>
          </w:tcPr>
          <w:p w14:paraId="0AE511CE">
            <w:pPr>
              <w:pStyle w:val="6"/>
              <w:spacing w:before="96" w:line="220" w:lineRule="auto"/>
              <w:ind w:left="393"/>
              <w:rPr>
                <w:sz w:val="20"/>
                <w:szCs w:val="20"/>
              </w:rPr>
            </w:pPr>
            <w:r>
              <w:rPr>
                <w:spacing w:val="5"/>
                <w:sz w:val="20"/>
                <w:szCs w:val="20"/>
              </w:rPr>
              <w:t>达标</w:t>
            </w:r>
          </w:p>
        </w:tc>
        <w:tc>
          <w:tcPr>
            <w:tcW w:w="1197" w:type="dxa"/>
            <w:vAlign w:val="top"/>
          </w:tcPr>
          <w:p w14:paraId="2DB077B6">
            <w:pPr>
              <w:pStyle w:val="6"/>
              <w:spacing w:before="96" w:line="220" w:lineRule="auto"/>
              <w:ind w:left="394"/>
              <w:rPr>
                <w:sz w:val="20"/>
                <w:szCs w:val="20"/>
              </w:rPr>
            </w:pPr>
            <w:r>
              <w:rPr>
                <w:spacing w:val="5"/>
                <w:sz w:val="20"/>
                <w:szCs w:val="20"/>
              </w:rPr>
              <w:t>达标</w:t>
            </w:r>
          </w:p>
        </w:tc>
        <w:tc>
          <w:tcPr>
            <w:tcW w:w="1196" w:type="dxa"/>
            <w:vAlign w:val="top"/>
          </w:tcPr>
          <w:p w14:paraId="6F3AB300">
            <w:pPr>
              <w:pStyle w:val="6"/>
              <w:spacing w:before="96" w:line="220" w:lineRule="auto"/>
              <w:ind w:left="392"/>
              <w:rPr>
                <w:sz w:val="20"/>
                <w:szCs w:val="20"/>
              </w:rPr>
            </w:pPr>
            <w:r>
              <w:rPr>
                <w:spacing w:val="5"/>
                <w:sz w:val="20"/>
                <w:szCs w:val="20"/>
              </w:rPr>
              <w:t>达标</w:t>
            </w:r>
          </w:p>
        </w:tc>
      </w:tr>
      <w:tr w14:paraId="3BDB1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255" w:type="dxa"/>
            <w:gridSpan w:val="2"/>
            <w:vAlign w:val="top"/>
          </w:tcPr>
          <w:p w14:paraId="5251431E">
            <w:pPr>
              <w:pStyle w:val="6"/>
              <w:spacing w:before="96" w:line="224" w:lineRule="auto"/>
              <w:ind w:left="650"/>
              <w:rPr>
                <w:sz w:val="20"/>
                <w:szCs w:val="20"/>
              </w:rPr>
            </w:pPr>
            <w:r>
              <w:rPr>
                <w:spacing w:val="2"/>
                <w:sz w:val="20"/>
                <w:szCs w:val="20"/>
              </w:rPr>
              <w:t>1</w:t>
            </w:r>
            <w:r>
              <w:rPr>
                <w:spacing w:val="-41"/>
                <w:sz w:val="20"/>
                <w:szCs w:val="20"/>
              </w:rPr>
              <w:t xml:space="preserve"> </w:t>
            </w:r>
            <w:r>
              <w:rPr>
                <w:spacing w:val="2"/>
                <w:sz w:val="20"/>
                <w:szCs w:val="20"/>
              </w:rPr>
              <w:t>类区标准</w:t>
            </w:r>
          </w:p>
        </w:tc>
        <w:tc>
          <w:tcPr>
            <w:tcW w:w="1196" w:type="dxa"/>
            <w:vAlign w:val="top"/>
          </w:tcPr>
          <w:p w14:paraId="5FB4D30B">
            <w:pPr>
              <w:pStyle w:val="6"/>
              <w:spacing w:before="131" w:line="187" w:lineRule="auto"/>
              <w:ind w:left="503"/>
              <w:rPr>
                <w:sz w:val="20"/>
                <w:szCs w:val="20"/>
              </w:rPr>
            </w:pPr>
            <w:r>
              <w:rPr>
                <w:spacing w:val="-3"/>
                <w:sz w:val="20"/>
                <w:szCs w:val="20"/>
              </w:rPr>
              <w:t>55</w:t>
            </w:r>
          </w:p>
        </w:tc>
        <w:tc>
          <w:tcPr>
            <w:tcW w:w="1196" w:type="dxa"/>
            <w:vAlign w:val="top"/>
          </w:tcPr>
          <w:p w14:paraId="55B694B9">
            <w:pPr>
              <w:pStyle w:val="6"/>
              <w:spacing w:before="129" w:line="189" w:lineRule="auto"/>
              <w:ind w:left="497"/>
              <w:rPr>
                <w:sz w:val="20"/>
                <w:szCs w:val="20"/>
              </w:rPr>
            </w:pPr>
            <w:r>
              <w:rPr>
                <w:spacing w:val="1"/>
                <w:sz w:val="20"/>
                <w:szCs w:val="20"/>
              </w:rPr>
              <w:t>45</w:t>
            </w:r>
          </w:p>
        </w:tc>
        <w:tc>
          <w:tcPr>
            <w:tcW w:w="1197" w:type="dxa"/>
            <w:vAlign w:val="top"/>
          </w:tcPr>
          <w:p w14:paraId="39833638">
            <w:pPr>
              <w:pStyle w:val="6"/>
              <w:spacing w:before="131" w:line="187" w:lineRule="auto"/>
              <w:ind w:left="503"/>
              <w:rPr>
                <w:sz w:val="20"/>
                <w:szCs w:val="20"/>
              </w:rPr>
            </w:pPr>
            <w:r>
              <w:rPr>
                <w:spacing w:val="-2"/>
                <w:sz w:val="20"/>
                <w:szCs w:val="20"/>
              </w:rPr>
              <w:t>55</w:t>
            </w:r>
          </w:p>
        </w:tc>
        <w:tc>
          <w:tcPr>
            <w:tcW w:w="1197" w:type="dxa"/>
            <w:vAlign w:val="top"/>
          </w:tcPr>
          <w:p w14:paraId="05DCF69F">
            <w:pPr>
              <w:pStyle w:val="6"/>
              <w:spacing w:before="129" w:line="189" w:lineRule="auto"/>
              <w:ind w:left="499"/>
              <w:rPr>
                <w:sz w:val="20"/>
                <w:szCs w:val="20"/>
              </w:rPr>
            </w:pPr>
            <w:r>
              <w:rPr>
                <w:spacing w:val="1"/>
                <w:sz w:val="20"/>
                <w:szCs w:val="20"/>
              </w:rPr>
              <w:t>45</w:t>
            </w:r>
          </w:p>
        </w:tc>
        <w:tc>
          <w:tcPr>
            <w:tcW w:w="1197" w:type="dxa"/>
            <w:vAlign w:val="top"/>
          </w:tcPr>
          <w:p w14:paraId="72594E65">
            <w:pPr>
              <w:pStyle w:val="6"/>
              <w:spacing w:before="131" w:line="187" w:lineRule="auto"/>
              <w:ind w:left="505"/>
              <w:rPr>
                <w:sz w:val="20"/>
                <w:szCs w:val="20"/>
              </w:rPr>
            </w:pPr>
            <w:r>
              <w:rPr>
                <w:spacing w:val="-3"/>
                <w:sz w:val="20"/>
                <w:szCs w:val="20"/>
              </w:rPr>
              <w:t>55</w:t>
            </w:r>
          </w:p>
        </w:tc>
        <w:tc>
          <w:tcPr>
            <w:tcW w:w="1197" w:type="dxa"/>
            <w:vAlign w:val="top"/>
          </w:tcPr>
          <w:p w14:paraId="0F2603C3">
            <w:pPr>
              <w:pStyle w:val="6"/>
              <w:spacing w:before="129" w:line="189" w:lineRule="auto"/>
              <w:ind w:left="498"/>
              <w:rPr>
                <w:sz w:val="20"/>
                <w:szCs w:val="20"/>
              </w:rPr>
            </w:pPr>
            <w:r>
              <w:rPr>
                <w:spacing w:val="1"/>
                <w:sz w:val="20"/>
                <w:szCs w:val="20"/>
              </w:rPr>
              <w:t>45</w:t>
            </w:r>
          </w:p>
        </w:tc>
        <w:tc>
          <w:tcPr>
            <w:tcW w:w="1197" w:type="dxa"/>
            <w:vAlign w:val="top"/>
          </w:tcPr>
          <w:p w14:paraId="22E339D7">
            <w:pPr>
              <w:pStyle w:val="6"/>
              <w:spacing w:before="131" w:line="187" w:lineRule="auto"/>
              <w:ind w:left="503"/>
              <w:rPr>
                <w:sz w:val="20"/>
                <w:szCs w:val="20"/>
              </w:rPr>
            </w:pPr>
            <w:r>
              <w:rPr>
                <w:spacing w:val="-2"/>
                <w:sz w:val="20"/>
                <w:szCs w:val="20"/>
              </w:rPr>
              <w:t>55</w:t>
            </w:r>
          </w:p>
        </w:tc>
        <w:tc>
          <w:tcPr>
            <w:tcW w:w="1197" w:type="dxa"/>
            <w:vAlign w:val="top"/>
          </w:tcPr>
          <w:p w14:paraId="5F6F110C">
            <w:pPr>
              <w:pStyle w:val="6"/>
              <w:spacing w:before="129" w:line="189" w:lineRule="auto"/>
              <w:ind w:left="499"/>
              <w:rPr>
                <w:sz w:val="20"/>
                <w:szCs w:val="20"/>
              </w:rPr>
            </w:pPr>
            <w:r>
              <w:rPr>
                <w:spacing w:val="1"/>
                <w:sz w:val="20"/>
                <w:szCs w:val="20"/>
              </w:rPr>
              <w:t>45</w:t>
            </w:r>
          </w:p>
        </w:tc>
        <w:tc>
          <w:tcPr>
            <w:tcW w:w="1197" w:type="dxa"/>
            <w:vAlign w:val="top"/>
          </w:tcPr>
          <w:p w14:paraId="197192FA">
            <w:pPr>
              <w:pStyle w:val="6"/>
              <w:spacing w:before="131" w:line="187" w:lineRule="auto"/>
              <w:ind w:left="505"/>
              <w:rPr>
                <w:sz w:val="20"/>
                <w:szCs w:val="20"/>
              </w:rPr>
            </w:pPr>
            <w:r>
              <w:rPr>
                <w:spacing w:val="-2"/>
                <w:sz w:val="20"/>
                <w:szCs w:val="20"/>
              </w:rPr>
              <w:t>55</w:t>
            </w:r>
          </w:p>
        </w:tc>
        <w:tc>
          <w:tcPr>
            <w:tcW w:w="1196" w:type="dxa"/>
            <w:vAlign w:val="top"/>
          </w:tcPr>
          <w:p w14:paraId="33C52012">
            <w:pPr>
              <w:pStyle w:val="6"/>
              <w:spacing w:before="129" w:line="189" w:lineRule="auto"/>
              <w:ind w:left="498"/>
              <w:rPr>
                <w:sz w:val="20"/>
                <w:szCs w:val="20"/>
              </w:rPr>
            </w:pPr>
            <w:r>
              <w:rPr>
                <w:spacing w:val="1"/>
                <w:sz w:val="20"/>
                <w:szCs w:val="20"/>
              </w:rPr>
              <w:t>45</w:t>
            </w:r>
          </w:p>
        </w:tc>
      </w:tr>
    </w:tbl>
    <w:p w14:paraId="45963A08">
      <w:pPr>
        <w:pStyle w:val="2"/>
        <w:rPr>
          <w:sz w:val="21"/>
        </w:rPr>
      </w:pPr>
    </w:p>
    <w:p w14:paraId="02EEB9C5">
      <w:pPr>
        <w:rPr>
          <w:sz w:val="21"/>
          <w:szCs w:val="21"/>
        </w:rPr>
        <w:sectPr>
          <w:footerReference r:id="rId48" w:type="default"/>
          <w:pgSz w:w="16839" w:h="11906"/>
          <w:pgMar w:top="400" w:right="1305" w:bottom="1240" w:left="1305" w:header="0" w:footer="1078" w:gutter="0"/>
          <w:cols w:space="720" w:num="1"/>
        </w:sectPr>
      </w:pPr>
    </w:p>
    <w:p w14:paraId="3385E20C">
      <w:pPr>
        <w:spacing w:before="13"/>
      </w:pPr>
    </w:p>
    <w:p w14:paraId="572EFC06">
      <w:pPr>
        <w:spacing w:before="13"/>
      </w:pPr>
    </w:p>
    <w:p w14:paraId="35BCD49A">
      <w:pPr>
        <w:spacing w:before="13"/>
      </w:pPr>
    </w:p>
    <w:p w14:paraId="7B18FAA6">
      <w:pPr>
        <w:spacing w:before="13"/>
      </w:pPr>
    </w:p>
    <w:tbl>
      <w:tblPr>
        <w:tblStyle w:val="5"/>
        <w:tblW w:w="92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3"/>
        <w:gridCol w:w="8735"/>
      </w:tblGrid>
      <w:tr w14:paraId="26294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07" w:hRule="atLeast"/>
        </w:trPr>
        <w:tc>
          <w:tcPr>
            <w:tcW w:w="473" w:type="dxa"/>
            <w:tcBorders>
              <w:right w:val="single" w:color="000000" w:sz="2" w:space="0"/>
            </w:tcBorders>
            <w:vAlign w:val="top"/>
          </w:tcPr>
          <w:p w14:paraId="792EF97F">
            <w:pPr>
              <w:rPr>
                <w:rFonts w:ascii="Arial"/>
                <w:sz w:val="21"/>
              </w:rPr>
            </w:pPr>
          </w:p>
        </w:tc>
        <w:tc>
          <w:tcPr>
            <w:tcW w:w="8735" w:type="dxa"/>
            <w:tcBorders>
              <w:left w:val="single" w:color="000000" w:sz="2" w:space="0"/>
            </w:tcBorders>
            <w:vAlign w:val="top"/>
          </w:tcPr>
          <w:p w14:paraId="664A340A">
            <w:pPr>
              <w:pStyle w:val="6"/>
              <w:spacing w:before="200" w:line="220" w:lineRule="auto"/>
              <w:ind w:left="609"/>
            </w:pPr>
            <w:r>
              <w:rPr>
                <w:spacing w:val="-4"/>
              </w:rPr>
              <w:t>四、固体废物影响分析</w:t>
            </w:r>
          </w:p>
          <w:p w14:paraId="780E13A2">
            <w:pPr>
              <w:pStyle w:val="6"/>
              <w:spacing w:before="212" w:line="371" w:lineRule="auto"/>
              <w:ind w:left="109" w:right="102" w:firstLine="478"/>
            </w:pPr>
            <w:r>
              <w:rPr>
                <w:spacing w:val="-4"/>
              </w:rPr>
              <w:t>运营期固体废物主要是运输车辆的撒落物、沿线人行道丢弃的生活垃圾以及道</w:t>
            </w:r>
            <w:r>
              <w:rPr>
                <w:spacing w:val="10"/>
              </w:rPr>
              <w:t xml:space="preserve"> </w:t>
            </w:r>
            <w:r>
              <w:rPr>
                <w:spacing w:val="-1"/>
              </w:rPr>
              <w:t>路维护保养过程中产生的弃渣，产生量约为</w:t>
            </w:r>
            <w:r>
              <w:rPr>
                <w:spacing w:val="-47"/>
              </w:rPr>
              <w:t xml:space="preserve"> </w:t>
            </w:r>
            <w:r>
              <w:rPr>
                <w:spacing w:val="-1"/>
              </w:rPr>
              <w:t>0.5t/a。</w:t>
            </w:r>
          </w:p>
          <w:p w14:paraId="67A9DB8F">
            <w:pPr>
              <w:pStyle w:val="6"/>
              <w:spacing w:before="37" w:line="375" w:lineRule="auto"/>
              <w:ind w:left="107" w:right="102" w:firstLine="480"/>
            </w:pPr>
            <w:r>
              <w:rPr>
                <w:spacing w:val="-4"/>
              </w:rPr>
              <w:t>运营期应加强路面管理及清扫工作，及时清理路面撒落垃圾，沿线定点设垃圾</w:t>
            </w:r>
            <w:r>
              <w:rPr>
                <w:spacing w:val="10"/>
              </w:rPr>
              <w:t xml:space="preserve"> </w:t>
            </w:r>
            <w:r>
              <w:rPr>
                <w:spacing w:val="-4"/>
              </w:rPr>
              <w:t>桶，清扫的固体废物由环卫部门统一处理；道路在维护保养过程中产生的弃渣收集</w:t>
            </w:r>
            <w:r>
              <w:rPr>
                <w:spacing w:val="18"/>
              </w:rPr>
              <w:t xml:space="preserve"> </w:t>
            </w:r>
            <w:r>
              <w:rPr>
                <w:spacing w:val="-1"/>
              </w:rPr>
              <w:t>运往环卫部门指定的建筑垃圾填埋场处置。</w:t>
            </w:r>
          </w:p>
          <w:p w14:paraId="36A727A6">
            <w:pPr>
              <w:pStyle w:val="6"/>
              <w:spacing w:before="36" w:line="219" w:lineRule="auto"/>
              <w:ind w:left="591"/>
            </w:pPr>
            <w:r>
              <w:rPr>
                <w:spacing w:val="-2"/>
              </w:rPr>
              <w:t>五、社会环境影响分析</w:t>
            </w:r>
          </w:p>
          <w:p w14:paraId="21B9ECFF">
            <w:pPr>
              <w:pStyle w:val="6"/>
              <w:spacing w:before="217" w:line="380" w:lineRule="auto"/>
              <w:ind w:left="105" w:right="22" w:firstLine="482"/>
            </w:pPr>
            <w:r>
              <w:rPr>
                <w:spacing w:val="-8"/>
              </w:rPr>
              <w:t>本项目的实施对所在区域交通运输网络的完善、社会经济发展、</w:t>
            </w:r>
            <w:r>
              <w:rPr>
                <w:spacing w:val="-9"/>
              </w:rPr>
              <w:t>产业结构调整、</w:t>
            </w:r>
            <w:r>
              <w:t xml:space="preserve"> </w:t>
            </w:r>
            <w:r>
              <w:rPr>
                <w:spacing w:val="-3"/>
              </w:rPr>
              <w:t>提高居民生活质量等都将起到重要作用。公路</w:t>
            </w:r>
            <w:r>
              <w:rPr>
                <w:spacing w:val="-4"/>
              </w:rPr>
              <w:t>的建成与投入运营，将形成公路沿线</w:t>
            </w:r>
            <w:r>
              <w:t xml:space="preserve"> </w:t>
            </w:r>
            <w:r>
              <w:rPr>
                <w:spacing w:val="-3"/>
              </w:rPr>
              <w:t>经济带，带动沿线工业经济、新型农牧业、草</w:t>
            </w:r>
            <w:r>
              <w:rPr>
                <w:spacing w:val="-4"/>
              </w:rPr>
              <w:t>原旅游业及第三产业的发展，而新产</w:t>
            </w:r>
            <w:r>
              <w:t xml:space="preserve"> </w:t>
            </w:r>
            <w:r>
              <w:rPr>
                <w:spacing w:val="-3"/>
              </w:rPr>
              <w:t>业的出现，会使公路邻近地区特别是乡镇区的</w:t>
            </w:r>
            <w:r>
              <w:rPr>
                <w:spacing w:val="-4"/>
              </w:rPr>
              <w:t>土地利用价值大幅增值，地区的经济</w:t>
            </w:r>
            <w:r>
              <w:t xml:space="preserve"> </w:t>
            </w:r>
            <w:r>
              <w:rPr>
                <w:spacing w:val="-3"/>
              </w:rPr>
              <w:t>将会得到长足进展，同时也为社会提供了大量</w:t>
            </w:r>
            <w:r>
              <w:rPr>
                <w:spacing w:val="-4"/>
              </w:rPr>
              <w:t>的就业机会，提高沿线居民的收入水</w:t>
            </w:r>
            <w:r>
              <w:t xml:space="preserve"> </w:t>
            </w:r>
            <w:r>
              <w:rPr>
                <w:spacing w:val="-1"/>
              </w:rPr>
              <w:t>平，提高当地居民的整体素质，改善居民的整体生活环境。</w:t>
            </w:r>
          </w:p>
          <w:p w14:paraId="435F6606">
            <w:pPr>
              <w:pStyle w:val="6"/>
              <w:spacing w:before="35" w:line="380" w:lineRule="auto"/>
              <w:ind w:left="106" w:right="40" w:firstLine="484"/>
            </w:pPr>
            <w:r>
              <w:rPr>
                <w:spacing w:val="-4"/>
              </w:rPr>
              <w:t>项目建成后，对优化路网结构，促进区域经济发展有着重要的意义。同时可带</w:t>
            </w:r>
            <w:r>
              <w:rPr>
                <w:spacing w:val="4"/>
              </w:rPr>
              <w:t xml:space="preserve"> </w:t>
            </w:r>
            <w:r>
              <w:rPr>
                <w:spacing w:val="-3"/>
              </w:rPr>
              <w:t>动周边地区经济发展，促进沿线农牧民收入</w:t>
            </w:r>
            <w:r>
              <w:rPr>
                <w:spacing w:val="-4"/>
              </w:rPr>
              <w:t>的增加，人民生活水平的提高；也对缩</w:t>
            </w:r>
            <w:r>
              <w:t xml:space="preserve"> </w:t>
            </w:r>
            <w:r>
              <w:rPr>
                <w:spacing w:val="-8"/>
              </w:rPr>
              <w:t>小贫富收入差距，减轻当地居民的贫困和帮助贫困人口脱贫有着重</w:t>
            </w:r>
            <w:r>
              <w:rPr>
                <w:spacing w:val="-9"/>
              </w:rPr>
              <w:t>要的意义。同时，</w:t>
            </w:r>
            <w:r>
              <w:t xml:space="preserve"> </w:t>
            </w:r>
            <w:r>
              <w:rPr>
                <w:spacing w:val="-3"/>
              </w:rPr>
              <w:t>也将为沿线居民的出行提供很大便利，也可</w:t>
            </w:r>
            <w:r>
              <w:rPr>
                <w:spacing w:val="-4"/>
              </w:rPr>
              <w:t>以有效节约他们的时间和金钱，大幅度</w:t>
            </w:r>
            <w:r>
              <w:t xml:space="preserve"> </w:t>
            </w:r>
            <w:r>
              <w:rPr>
                <w:spacing w:val="-3"/>
              </w:rPr>
              <w:t>提高周边居民生活质量。提高道路服务水平</w:t>
            </w:r>
            <w:r>
              <w:rPr>
                <w:spacing w:val="-4"/>
              </w:rPr>
              <w:t>和交通安全水平；促进交流，加强了民</w:t>
            </w:r>
            <w:r>
              <w:t xml:space="preserve"> </w:t>
            </w:r>
            <w:r>
              <w:rPr>
                <w:spacing w:val="-1"/>
              </w:rPr>
              <w:t>族团结，确保社会的安全与稳定。</w:t>
            </w:r>
          </w:p>
          <w:p w14:paraId="4C160B8E">
            <w:pPr>
              <w:pStyle w:val="6"/>
              <w:spacing w:before="34" w:line="220" w:lineRule="auto"/>
              <w:ind w:left="589"/>
            </w:pPr>
            <w:r>
              <w:rPr>
                <w:spacing w:val="-2"/>
              </w:rPr>
              <w:t>六、环境风险分析</w:t>
            </w:r>
          </w:p>
          <w:p w14:paraId="79797560">
            <w:pPr>
              <w:pStyle w:val="6"/>
              <w:spacing w:before="188" w:line="380" w:lineRule="auto"/>
              <w:ind w:left="106" w:right="102" w:firstLine="481"/>
            </w:pPr>
            <w:r>
              <w:rPr>
                <w:spacing w:val="-4"/>
              </w:rPr>
              <w:t>本项目为新建工程，本项目建成后，在非事故状态下，路面径流雨水基本可接</w:t>
            </w:r>
            <w:r>
              <w:rPr>
                <w:spacing w:val="9"/>
              </w:rPr>
              <w:t xml:space="preserve"> </w:t>
            </w:r>
            <w:r>
              <w:rPr>
                <w:spacing w:val="-3"/>
              </w:rPr>
              <w:t>近国家规定的排放标准，不会造成对环境的</w:t>
            </w:r>
            <w:r>
              <w:rPr>
                <w:spacing w:val="-4"/>
              </w:rPr>
              <w:t>污染影响，但在汽车保养状况不良、发</w:t>
            </w:r>
            <w:r>
              <w:t xml:space="preserve"> </w:t>
            </w:r>
            <w:r>
              <w:rPr>
                <w:spacing w:val="-3"/>
              </w:rPr>
              <w:t>生故障、出现安全事故等时，主要环境风险</w:t>
            </w:r>
            <w:r>
              <w:rPr>
                <w:spacing w:val="-4"/>
              </w:rPr>
              <w:t>为因交通事故和违反危险品运输的有关</w:t>
            </w:r>
            <w:r>
              <w:t xml:space="preserve"> </w:t>
            </w:r>
            <w:r>
              <w:rPr>
                <w:spacing w:val="-3"/>
              </w:rPr>
              <w:t>规定，使被运送的危险品在运输途中突发性</w:t>
            </w:r>
            <w:r>
              <w:rPr>
                <w:spacing w:val="-4"/>
              </w:rPr>
              <w:t>发生泄露、爆炸、燃烧等，造成很短时</w:t>
            </w:r>
            <w:r>
              <w:t xml:space="preserve"> </w:t>
            </w:r>
            <w:r>
              <w:rPr>
                <w:spacing w:val="-3"/>
              </w:rPr>
              <w:t>间内一定面积的环境污染事故。尤其是危险</w:t>
            </w:r>
            <w:r>
              <w:rPr>
                <w:spacing w:val="-4"/>
              </w:rPr>
              <w:t>化学品车辆的发生事故后泄露的有害物</w:t>
            </w:r>
            <w:r>
              <w:t xml:space="preserve"> </w:t>
            </w:r>
            <w:r>
              <w:rPr>
                <w:spacing w:val="-1"/>
              </w:rPr>
              <w:t>质和机油等，都会污染路面。</w:t>
            </w:r>
          </w:p>
          <w:p w14:paraId="534D6F52">
            <w:pPr>
              <w:pStyle w:val="6"/>
              <w:spacing w:before="62" w:line="219" w:lineRule="auto"/>
              <w:ind w:left="587"/>
            </w:pPr>
            <w:r>
              <w:rPr>
                <w:spacing w:val="-4"/>
              </w:rPr>
              <w:t>通过设置警示牌、防撞护栏、桥面径流水收集系统、桥头事故池等防护及排水</w:t>
            </w:r>
          </w:p>
        </w:tc>
      </w:tr>
    </w:tbl>
    <w:p w14:paraId="442C3E17">
      <w:pPr>
        <w:pStyle w:val="2"/>
        <w:rPr>
          <w:sz w:val="21"/>
        </w:rPr>
      </w:pPr>
    </w:p>
    <w:p w14:paraId="08B47C2A">
      <w:pPr>
        <w:rPr>
          <w:sz w:val="21"/>
          <w:szCs w:val="21"/>
        </w:rPr>
        <w:sectPr>
          <w:footerReference r:id="rId49" w:type="default"/>
          <w:pgSz w:w="11906" w:h="16839"/>
          <w:pgMar w:top="400" w:right="1341" w:bottom="1240" w:left="1341" w:header="0" w:footer="1078" w:gutter="0"/>
          <w:cols w:space="720" w:num="1"/>
        </w:sectPr>
      </w:pPr>
    </w:p>
    <w:p w14:paraId="086A45D8">
      <w:pPr>
        <w:spacing w:before="13"/>
      </w:pPr>
    </w:p>
    <w:p w14:paraId="2E2C4503">
      <w:pPr>
        <w:spacing w:before="13"/>
      </w:pPr>
    </w:p>
    <w:p w14:paraId="74339480">
      <w:pPr>
        <w:spacing w:before="13"/>
      </w:pPr>
    </w:p>
    <w:p w14:paraId="298C2E0F">
      <w:pPr>
        <w:spacing w:before="13"/>
      </w:pPr>
    </w:p>
    <w:tbl>
      <w:tblPr>
        <w:tblStyle w:val="5"/>
        <w:tblW w:w="920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3"/>
        <w:gridCol w:w="8735"/>
      </w:tblGrid>
      <w:tr w14:paraId="521DD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6" w:hRule="atLeast"/>
        </w:trPr>
        <w:tc>
          <w:tcPr>
            <w:tcW w:w="473" w:type="dxa"/>
            <w:tcBorders>
              <w:bottom w:val="single" w:color="000000" w:sz="2" w:space="0"/>
              <w:right w:val="single" w:color="000000" w:sz="2" w:space="0"/>
            </w:tcBorders>
            <w:vAlign w:val="top"/>
          </w:tcPr>
          <w:p w14:paraId="38F092D8">
            <w:pPr>
              <w:rPr>
                <w:rFonts w:ascii="Arial"/>
                <w:sz w:val="21"/>
              </w:rPr>
            </w:pPr>
          </w:p>
        </w:tc>
        <w:tc>
          <w:tcPr>
            <w:tcW w:w="8735" w:type="dxa"/>
            <w:tcBorders>
              <w:left w:val="single" w:color="000000" w:sz="2" w:space="0"/>
              <w:bottom w:val="single" w:color="000000" w:sz="2" w:space="0"/>
            </w:tcBorders>
            <w:vAlign w:val="top"/>
          </w:tcPr>
          <w:p w14:paraId="54063149">
            <w:pPr>
              <w:pStyle w:val="6"/>
              <w:spacing w:before="200" w:line="219" w:lineRule="auto"/>
              <w:ind w:left="107"/>
            </w:pPr>
            <w:r>
              <w:t>措施，禁止运输危险化学品的车辆通行，最大限度</w:t>
            </w:r>
            <w:r>
              <w:rPr>
                <w:spacing w:val="-1"/>
              </w:rPr>
              <w:t>降低公路营运环境风险。</w:t>
            </w:r>
          </w:p>
          <w:p w14:paraId="141B7C52">
            <w:pPr>
              <w:pStyle w:val="6"/>
              <w:spacing w:before="186" w:line="380" w:lineRule="auto"/>
              <w:ind w:left="106" w:right="102" w:firstLine="480"/>
              <w:jc w:val="both"/>
            </w:pPr>
            <w:r>
              <w:rPr>
                <w:spacing w:val="-6"/>
              </w:rPr>
              <w:t>运输危险品车辆颁发“三证</w:t>
            </w:r>
            <w:r>
              <w:rPr>
                <w:spacing w:val="-74"/>
              </w:rPr>
              <w:t xml:space="preserve"> </w:t>
            </w:r>
            <w:r>
              <w:rPr>
                <w:spacing w:val="-6"/>
              </w:rPr>
              <w:t>”的管理制度。“三证</w:t>
            </w:r>
            <w:r>
              <w:rPr>
                <w:spacing w:val="-88"/>
              </w:rPr>
              <w:t xml:space="preserve"> </w:t>
            </w:r>
            <w:r>
              <w:rPr>
                <w:spacing w:val="-6"/>
              </w:rPr>
              <w:t>”即驾驶证、押运证、准运</w:t>
            </w:r>
            <w:r>
              <w:t xml:space="preserve"> </w:t>
            </w:r>
            <w:r>
              <w:rPr>
                <w:spacing w:val="-3"/>
              </w:rPr>
              <w:t>证，齐全者才能运输危险品；车体周边必要</w:t>
            </w:r>
            <w:r>
              <w:rPr>
                <w:spacing w:val="-4"/>
              </w:rPr>
              <w:t>时进行篷布遮盖，防止滴漏货物因雨水</w:t>
            </w:r>
            <w:r>
              <w:t xml:space="preserve"> </w:t>
            </w:r>
            <w:r>
              <w:rPr>
                <w:spacing w:val="-4"/>
              </w:rPr>
              <w:t>造成水体污染；运输危险品的机动车辆车身侧面需印有统一的标志。公安部门、运</w:t>
            </w:r>
            <w:r>
              <w:rPr>
                <w:spacing w:val="16"/>
              </w:rPr>
              <w:t xml:space="preserve"> </w:t>
            </w:r>
            <w:r>
              <w:rPr>
                <w:spacing w:val="-3"/>
              </w:rPr>
              <w:t>输管理部门以及消防部门可以为这些车辆规</w:t>
            </w:r>
            <w:r>
              <w:rPr>
                <w:spacing w:val="-4"/>
              </w:rPr>
              <w:t>定特殊的行驶路线，停在指定的停车区</w:t>
            </w:r>
            <w:r>
              <w:t xml:space="preserve"> </w:t>
            </w:r>
            <w:r>
              <w:rPr>
                <w:spacing w:val="-5"/>
              </w:rPr>
              <w:t>域。</w:t>
            </w:r>
          </w:p>
          <w:p w14:paraId="526A0447">
            <w:pPr>
              <w:pStyle w:val="6"/>
              <w:spacing w:before="34" w:line="379" w:lineRule="auto"/>
              <w:ind w:left="106" w:right="26" w:firstLine="481"/>
              <w:jc w:val="both"/>
            </w:pPr>
            <w:r>
              <w:rPr>
                <w:spacing w:val="-2"/>
              </w:rPr>
              <w:t>本项目的风险防范范围应纳入当地突发环境事件应急预案体系，与当地公安、</w:t>
            </w:r>
            <w:r>
              <w:rPr>
                <w:spacing w:val="16"/>
              </w:rPr>
              <w:t xml:space="preserve"> </w:t>
            </w:r>
            <w:r>
              <w:rPr>
                <w:spacing w:val="-1"/>
              </w:rPr>
              <w:t>消防等形成联动机制。为降低项目运营期车辆发生</w:t>
            </w:r>
            <w:r>
              <w:rPr>
                <w:spacing w:val="-2"/>
              </w:rPr>
              <w:t>交通事故可能带来的环境风险，</w:t>
            </w:r>
            <w:r>
              <w:t xml:space="preserve"> </w:t>
            </w:r>
            <w:r>
              <w:rPr>
                <w:spacing w:val="-1"/>
              </w:rPr>
              <w:t>营运车辆应严格执行《公路危险货物运输规范》和</w:t>
            </w:r>
            <w:r>
              <w:rPr>
                <w:spacing w:val="-2"/>
              </w:rPr>
              <w:t>《危险化学品安全管理条例》。</w:t>
            </w:r>
            <w:r>
              <w:t xml:space="preserve"> </w:t>
            </w:r>
            <w:r>
              <w:rPr>
                <w:spacing w:val="-3"/>
              </w:rPr>
              <w:t>道路管理部门应根据《内蒙古自治区人民政</w:t>
            </w:r>
            <w:r>
              <w:rPr>
                <w:spacing w:val="-4"/>
              </w:rPr>
              <w:t>府突发公共事件总体应急预案》要求制</w:t>
            </w:r>
            <w:r>
              <w:t xml:space="preserve"> </w:t>
            </w:r>
            <w:r>
              <w:rPr>
                <w:spacing w:val="-2"/>
              </w:rPr>
              <w:t>定应急预案。</w:t>
            </w:r>
          </w:p>
        </w:tc>
      </w:tr>
      <w:tr w14:paraId="15659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2" w:hRule="atLeast"/>
        </w:trPr>
        <w:tc>
          <w:tcPr>
            <w:tcW w:w="473" w:type="dxa"/>
            <w:tcBorders>
              <w:top w:val="single" w:color="000000" w:sz="2" w:space="0"/>
              <w:right w:val="single" w:color="000000" w:sz="2" w:space="0"/>
            </w:tcBorders>
            <w:textDirection w:val="tbRlV"/>
            <w:vAlign w:val="top"/>
          </w:tcPr>
          <w:p w14:paraId="267296DC">
            <w:pPr>
              <w:pStyle w:val="6"/>
              <w:spacing w:before="115" w:line="209" w:lineRule="auto"/>
              <w:ind w:left="1555"/>
            </w:pPr>
            <w:r>
              <w:rPr>
                <w:spacing w:val="24"/>
                <w:w w:val="117"/>
              </w:rPr>
              <w:t>选址选线环境合理性分析</w:t>
            </w:r>
          </w:p>
        </w:tc>
        <w:tc>
          <w:tcPr>
            <w:tcW w:w="8735" w:type="dxa"/>
            <w:tcBorders>
              <w:top w:val="single" w:color="000000" w:sz="2" w:space="0"/>
              <w:left w:val="single" w:color="000000" w:sz="2" w:space="0"/>
            </w:tcBorders>
            <w:vAlign w:val="top"/>
          </w:tcPr>
          <w:p w14:paraId="000855DC">
            <w:pPr>
              <w:pStyle w:val="6"/>
              <w:spacing w:before="202" w:line="220" w:lineRule="auto"/>
              <w:ind w:left="586"/>
            </w:pPr>
            <w:r>
              <w:rPr>
                <w:spacing w:val="-1"/>
              </w:rPr>
              <w:t>选址选线环境合理性分析：</w:t>
            </w:r>
          </w:p>
          <w:p w14:paraId="1F836AC7">
            <w:pPr>
              <w:pStyle w:val="6"/>
              <w:spacing w:before="215" w:line="375" w:lineRule="auto"/>
              <w:ind w:left="111" w:right="102" w:firstLine="477"/>
            </w:pPr>
            <w:r>
              <w:rPr>
                <w:spacing w:val="-4"/>
              </w:rPr>
              <w:t>本项目位于鄂尔多斯市鄂托克旗阿尔巴斯苏木。本项目走向沿现有简易土路布</w:t>
            </w:r>
            <w:r>
              <w:rPr>
                <w:spacing w:val="9"/>
              </w:rPr>
              <w:t xml:space="preserve"> </w:t>
            </w:r>
            <w:r>
              <w:rPr>
                <w:spacing w:val="-1"/>
              </w:rPr>
              <w:t>设。项目总体占地均为草地。依据《鄂托克旗人民政府关于</w:t>
            </w:r>
            <w:r>
              <w:rPr>
                <w:spacing w:val="-46"/>
              </w:rPr>
              <w:t xml:space="preserve"> </w:t>
            </w:r>
            <w:r>
              <w:rPr>
                <w:spacing w:val="-1"/>
              </w:rPr>
              <w:t>2023</w:t>
            </w:r>
            <w:r>
              <w:rPr>
                <w:spacing w:val="-49"/>
              </w:rPr>
              <w:t xml:space="preserve"> </w:t>
            </w:r>
            <w:r>
              <w:rPr>
                <w:spacing w:val="-1"/>
              </w:rPr>
              <w:t>年农村公路用地</w:t>
            </w:r>
            <w:r>
              <w:t xml:space="preserve"> </w:t>
            </w:r>
            <w:r>
              <w:rPr>
                <w:spacing w:val="-2"/>
              </w:rPr>
              <w:t>管理的批复》</w:t>
            </w:r>
            <w:r>
              <w:rPr>
                <w:spacing w:val="-69"/>
              </w:rPr>
              <w:t xml:space="preserve"> </w:t>
            </w:r>
            <w:r>
              <w:rPr>
                <w:spacing w:val="-2"/>
              </w:rPr>
              <w:t>(鄂政发〔2023〕51</w:t>
            </w:r>
            <w:r>
              <w:rPr>
                <w:spacing w:val="-45"/>
              </w:rPr>
              <w:t xml:space="preserve"> </w:t>
            </w:r>
            <w:r>
              <w:rPr>
                <w:spacing w:val="-2"/>
              </w:rPr>
              <w:t>号)文，本项</w:t>
            </w:r>
            <w:r>
              <w:rPr>
                <w:spacing w:val="-3"/>
              </w:rPr>
              <w:t>目用地列入农用地管理。</w:t>
            </w:r>
          </w:p>
          <w:p w14:paraId="0AED1A2F">
            <w:pPr>
              <w:pStyle w:val="6"/>
              <w:spacing w:before="38" w:line="375" w:lineRule="auto"/>
              <w:ind w:left="108" w:right="102" w:firstLine="482"/>
            </w:pPr>
            <w:r>
              <w:rPr>
                <w:spacing w:val="-4"/>
              </w:rPr>
              <w:t>项目不涉及当地生态保护红线，不涉及自然保护区、饮用水水源保护区等环</w:t>
            </w:r>
            <w:r>
              <w:rPr>
                <w:spacing w:val="6"/>
              </w:rPr>
              <w:t xml:space="preserve"> </w:t>
            </w:r>
            <w:r>
              <w:rPr>
                <w:spacing w:val="-4"/>
              </w:rPr>
              <w:t>境敏感区，不涉及自然保护区、森林公园、风景名胜区、珍稀濒危动植物保护区等</w:t>
            </w:r>
            <w:r>
              <w:rPr>
                <w:spacing w:val="17"/>
              </w:rPr>
              <w:t xml:space="preserve"> </w:t>
            </w:r>
            <w:r>
              <w:rPr>
                <w:spacing w:val="-3"/>
              </w:rPr>
              <w:t>敏感区域。</w:t>
            </w:r>
          </w:p>
          <w:p w14:paraId="58AC9580">
            <w:pPr>
              <w:pStyle w:val="6"/>
              <w:spacing w:before="37" w:line="370" w:lineRule="auto"/>
              <w:ind w:left="107" w:right="102" w:firstLine="481"/>
            </w:pPr>
            <w:r>
              <w:rPr>
                <w:spacing w:val="-4"/>
              </w:rPr>
              <w:t>路线所经过路段生态系统对当地生态影响较小，取土场及临时道路新增临时占</w:t>
            </w:r>
            <w:r>
              <w:rPr>
                <w:spacing w:val="8"/>
              </w:rPr>
              <w:t xml:space="preserve"> </w:t>
            </w:r>
            <w:r>
              <w:t>地施工结束后，采用</w:t>
            </w:r>
            <w:r>
              <w:rPr>
                <w:rFonts w:hint="eastAsia"/>
                <w:lang w:val="en-US" w:eastAsia="zh-CN"/>
              </w:rPr>
              <w:t>播撒</w:t>
            </w:r>
            <w:r>
              <w:t>草籽进行植被恢复，对</w:t>
            </w:r>
            <w:r>
              <w:rPr>
                <w:spacing w:val="-1"/>
              </w:rPr>
              <w:t>当地生态环境影响不大。</w:t>
            </w:r>
          </w:p>
          <w:p w14:paraId="277A072C">
            <w:pPr>
              <w:pStyle w:val="6"/>
              <w:spacing w:before="35" w:line="220" w:lineRule="auto"/>
              <w:ind w:left="589"/>
            </w:pPr>
            <w:r>
              <w:rPr>
                <w:spacing w:val="-1"/>
              </w:rPr>
              <w:t>经以上分析，项目选址选线合理可行。</w:t>
            </w:r>
          </w:p>
        </w:tc>
      </w:tr>
    </w:tbl>
    <w:p w14:paraId="4223110F">
      <w:pPr>
        <w:pStyle w:val="2"/>
        <w:rPr>
          <w:sz w:val="21"/>
        </w:rPr>
      </w:pPr>
    </w:p>
    <w:p w14:paraId="27A380F9">
      <w:pPr>
        <w:rPr>
          <w:sz w:val="21"/>
          <w:szCs w:val="21"/>
        </w:rPr>
        <w:sectPr>
          <w:footerReference r:id="rId50" w:type="default"/>
          <w:pgSz w:w="11906" w:h="16839"/>
          <w:pgMar w:top="400" w:right="1341" w:bottom="1240" w:left="1341" w:header="0" w:footer="1078" w:gutter="0"/>
          <w:cols w:space="720" w:num="1"/>
        </w:sectPr>
      </w:pPr>
    </w:p>
    <w:p w14:paraId="714E9FC4">
      <w:pPr>
        <w:pStyle w:val="2"/>
        <w:spacing w:line="247" w:lineRule="auto"/>
        <w:rPr>
          <w:sz w:val="21"/>
        </w:rPr>
      </w:pPr>
    </w:p>
    <w:p w14:paraId="2717338B">
      <w:pPr>
        <w:pStyle w:val="2"/>
        <w:spacing w:line="247" w:lineRule="auto"/>
        <w:rPr>
          <w:sz w:val="21"/>
        </w:rPr>
      </w:pPr>
    </w:p>
    <w:p w14:paraId="45C8AD3F">
      <w:pPr>
        <w:pStyle w:val="2"/>
        <w:spacing w:line="247" w:lineRule="auto"/>
        <w:rPr>
          <w:sz w:val="21"/>
        </w:rPr>
      </w:pPr>
    </w:p>
    <w:p w14:paraId="21CE621E">
      <w:pPr>
        <w:pStyle w:val="2"/>
        <w:spacing w:line="248" w:lineRule="auto"/>
        <w:rPr>
          <w:sz w:val="21"/>
        </w:rPr>
      </w:pPr>
    </w:p>
    <w:p w14:paraId="6BA3ECDA">
      <w:pPr>
        <w:pStyle w:val="2"/>
        <w:spacing w:line="248" w:lineRule="auto"/>
        <w:rPr>
          <w:sz w:val="21"/>
        </w:rPr>
      </w:pPr>
    </w:p>
    <w:p w14:paraId="1D6F2DDB">
      <w:pPr>
        <w:spacing w:before="97" w:line="220" w:lineRule="auto"/>
        <w:ind w:left="2822"/>
        <w:outlineLvl w:val="0"/>
        <w:rPr>
          <w:rFonts w:ascii="宋体" w:hAnsi="宋体" w:eastAsia="宋体" w:cs="宋体"/>
          <w:sz w:val="30"/>
          <w:szCs w:val="30"/>
        </w:rPr>
      </w:pPr>
      <w:r>
        <w:rPr>
          <w:rFonts w:ascii="宋体" w:hAnsi="宋体" w:eastAsia="宋体" w:cs="宋体"/>
          <w:b/>
          <w:bCs/>
          <w:spacing w:val="-4"/>
          <w:sz w:val="30"/>
          <w:szCs w:val="30"/>
        </w:rPr>
        <w:t>五、主要生态环境保护措施</w:t>
      </w:r>
    </w:p>
    <w:p w14:paraId="765102F9">
      <w:pPr>
        <w:spacing w:before="25"/>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747"/>
      </w:tblGrid>
      <w:tr w14:paraId="14AFB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07" w:hRule="atLeast"/>
        </w:trPr>
        <w:tc>
          <w:tcPr>
            <w:tcW w:w="467" w:type="dxa"/>
            <w:tcBorders>
              <w:right w:val="single" w:color="000000" w:sz="2" w:space="0"/>
            </w:tcBorders>
            <w:textDirection w:val="tbRlV"/>
            <w:vAlign w:val="top"/>
          </w:tcPr>
          <w:p w14:paraId="35ADC47F">
            <w:pPr>
              <w:pStyle w:val="6"/>
              <w:spacing w:before="123" w:line="209" w:lineRule="auto"/>
              <w:ind w:left="4828"/>
            </w:pPr>
            <w:r>
              <w:rPr>
                <w:spacing w:val="-1"/>
              </w:rPr>
              <w:t>施</w:t>
            </w:r>
            <w:r>
              <w:rPr>
                <w:spacing w:val="-41"/>
              </w:rPr>
              <w:t xml:space="preserve"> </w:t>
            </w:r>
            <w:r>
              <w:rPr>
                <w:spacing w:val="-1"/>
              </w:rPr>
              <w:t>工</w:t>
            </w:r>
            <w:r>
              <w:rPr>
                <w:spacing w:val="-50"/>
              </w:rPr>
              <w:t xml:space="preserve"> </w:t>
            </w:r>
            <w:r>
              <w:rPr>
                <w:spacing w:val="-1"/>
              </w:rPr>
              <w:t>期</w:t>
            </w:r>
            <w:r>
              <w:rPr>
                <w:spacing w:val="-48"/>
              </w:rPr>
              <w:t xml:space="preserve"> </w:t>
            </w:r>
            <w:r>
              <w:rPr>
                <w:spacing w:val="-1"/>
              </w:rPr>
              <w:t>生</w:t>
            </w:r>
            <w:r>
              <w:rPr>
                <w:spacing w:val="-47"/>
              </w:rPr>
              <w:t xml:space="preserve"> </w:t>
            </w:r>
            <w:r>
              <w:rPr>
                <w:spacing w:val="-1"/>
              </w:rPr>
              <w:t>态</w:t>
            </w:r>
            <w:r>
              <w:rPr>
                <w:spacing w:val="-51"/>
              </w:rPr>
              <w:t xml:space="preserve"> </w:t>
            </w:r>
            <w:r>
              <w:rPr>
                <w:spacing w:val="-1"/>
              </w:rPr>
              <w:t>环</w:t>
            </w:r>
            <w:r>
              <w:rPr>
                <w:spacing w:val="-47"/>
              </w:rPr>
              <w:t xml:space="preserve"> </w:t>
            </w:r>
            <w:r>
              <w:rPr>
                <w:spacing w:val="-1"/>
              </w:rPr>
              <w:t>境</w:t>
            </w:r>
            <w:r>
              <w:rPr>
                <w:spacing w:val="-50"/>
              </w:rPr>
              <w:t xml:space="preserve"> </w:t>
            </w:r>
            <w:r>
              <w:rPr>
                <w:spacing w:val="-1"/>
              </w:rPr>
              <w:t>保</w:t>
            </w:r>
            <w:r>
              <w:rPr>
                <w:spacing w:val="-48"/>
              </w:rPr>
              <w:t xml:space="preserve"> </w:t>
            </w:r>
            <w:r>
              <w:rPr>
                <w:spacing w:val="-1"/>
              </w:rPr>
              <w:t>护</w:t>
            </w:r>
            <w:r>
              <w:rPr>
                <w:spacing w:val="-48"/>
              </w:rPr>
              <w:t xml:space="preserve"> </w:t>
            </w:r>
            <w:r>
              <w:rPr>
                <w:spacing w:val="-1"/>
              </w:rPr>
              <w:t>措</w:t>
            </w:r>
            <w:r>
              <w:rPr>
                <w:spacing w:val="-48"/>
              </w:rPr>
              <w:t xml:space="preserve"> </w:t>
            </w:r>
            <w:r>
              <w:rPr>
                <w:spacing w:val="-1"/>
              </w:rPr>
              <w:t>施</w:t>
            </w:r>
          </w:p>
        </w:tc>
        <w:tc>
          <w:tcPr>
            <w:tcW w:w="8747" w:type="dxa"/>
            <w:tcBorders>
              <w:left w:val="single" w:color="000000" w:sz="2" w:space="0"/>
            </w:tcBorders>
            <w:vAlign w:val="top"/>
          </w:tcPr>
          <w:p w14:paraId="3D9AC687">
            <w:pPr>
              <w:pStyle w:val="6"/>
              <w:spacing w:before="199" w:line="220" w:lineRule="auto"/>
              <w:ind w:left="590"/>
            </w:pPr>
            <w:r>
              <w:rPr>
                <w:spacing w:val="-2"/>
              </w:rPr>
              <w:t>一、环境空气污染防治措施</w:t>
            </w:r>
          </w:p>
          <w:p w14:paraId="4E6BBDD5">
            <w:pPr>
              <w:pStyle w:val="6"/>
              <w:spacing w:before="216" w:line="375" w:lineRule="auto"/>
              <w:ind w:left="106" w:right="102" w:firstLine="482"/>
            </w:pPr>
            <w:r>
              <w:rPr>
                <w:spacing w:val="-3"/>
              </w:rPr>
              <w:t>工程施工期大气环境污染主要来自工地扬尘</w:t>
            </w:r>
            <w:r>
              <w:rPr>
                <w:spacing w:val="-4"/>
              </w:rPr>
              <w:t>。场地的风吹扬尘影响范围一般在</w:t>
            </w:r>
            <w:r>
              <w:t xml:space="preserve"> </w:t>
            </w:r>
            <w:r>
              <w:rPr>
                <w:spacing w:val="-1"/>
              </w:rPr>
              <w:t>100m</w:t>
            </w:r>
            <w:r>
              <w:rPr>
                <w:spacing w:val="-24"/>
              </w:rPr>
              <w:t xml:space="preserve"> </w:t>
            </w:r>
            <w:r>
              <w:rPr>
                <w:spacing w:val="-1"/>
              </w:rPr>
              <w:t>以内。施工阶段对汽车行驶路面勤洒水(每天4～5</w:t>
            </w:r>
            <w:r>
              <w:rPr>
                <w:spacing w:val="-44"/>
              </w:rPr>
              <w:t xml:space="preserve"> </w:t>
            </w:r>
            <w:r>
              <w:rPr>
                <w:spacing w:val="-1"/>
              </w:rPr>
              <w:t>次)，可以</w:t>
            </w:r>
            <w:r>
              <w:rPr>
                <w:spacing w:val="-2"/>
              </w:rPr>
              <w:t>使空气中的扬尘</w:t>
            </w:r>
            <w:r>
              <w:t xml:space="preserve"> </w:t>
            </w:r>
            <w:r>
              <w:rPr>
                <w:spacing w:val="-2"/>
              </w:rPr>
              <w:t>量减少</w:t>
            </w:r>
            <w:r>
              <w:rPr>
                <w:spacing w:val="-37"/>
              </w:rPr>
              <w:t xml:space="preserve"> </w:t>
            </w:r>
            <w:r>
              <w:rPr>
                <w:spacing w:val="-2"/>
              </w:rPr>
              <w:t>70%，收到较好的降尘效果。</w:t>
            </w:r>
          </w:p>
          <w:p w14:paraId="3C8D39C1">
            <w:pPr>
              <w:pStyle w:val="6"/>
              <w:spacing w:before="37" w:line="371" w:lineRule="auto"/>
              <w:ind w:left="110" w:right="102" w:firstLine="479"/>
            </w:pPr>
            <w:r>
              <w:rPr>
                <w:spacing w:val="-3"/>
              </w:rPr>
              <w:t>建设单位、设计单位和施工单位应根据有关</w:t>
            </w:r>
            <w:r>
              <w:rPr>
                <w:spacing w:val="-4"/>
              </w:rPr>
              <w:t>规定要求，切实作好施工期大气污</w:t>
            </w:r>
            <w:r>
              <w:t xml:space="preserve"> </w:t>
            </w:r>
            <w:r>
              <w:rPr>
                <w:spacing w:val="-1"/>
              </w:rPr>
              <w:t>染防护工作，具体防护措施有：</w:t>
            </w:r>
          </w:p>
          <w:p w14:paraId="2599BEE6">
            <w:pPr>
              <w:pStyle w:val="6"/>
              <w:spacing w:before="32" w:line="303" w:lineRule="auto"/>
              <w:ind w:left="107" w:right="102" w:firstLine="521"/>
            </w:pPr>
            <w:r>
              <w:rPr>
                <w:spacing w:val="-4"/>
              </w:rPr>
              <w:t>(1) 根据运输情况及天气条件定期清扫、洒水，减</w:t>
            </w:r>
            <w:r>
              <w:rPr>
                <w:spacing w:val="-5"/>
              </w:rPr>
              <w:t>少道路二次扬尘，要求施工</w:t>
            </w:r>
            <w:r>
              <w:t xml:space="preserve"> </w:t>
            </w:r>
            <w:r>
              <w:rPr>
                <w:spacing w:val="-1"/>
              </w:rPr>
              <w:t>段至少配备一辆洒水车。</w:t>
            </w:r>
          </w:p>
          <w:p w14:paraId="1E6BD80E">
            <w:pPr>
              <w:pStyle w:val="6"/>
              <w:spacing w:before="213" w:line="302" w:lineRule="auto"/>
              <w:ind w:left="108" w:right="102" w:firstLine="520"/>
            </w:pPr>
            <w:r>
              <w:rPr>
                <w:spacing w:val="-2"/>
              </w:rPr>
              <w:t>(2) 施工现场要设置高度不低于</w:t>
            </w:r>
            <w:r>
              <w:rPr>
                <w:spacing w:val="-45"/>
              </w:rPr>
              <w:t xml:space="preserve"> </w:t>
            </w:r>
            <w:r>
              <w:rPr>
                <w:spacing w:val="-2"/>
              </w:rPr>
              <w:t>2m</w:t>
            </w:r>
            <w:r>
              <w:rPr>
                <w:spacing w:val="-31"/>
              </w:rPr>
              <w:t xml:space="preserve"> </w:t>
            </w:r>
            <w:r>
              <w:rPr>
                <w:spacing w:val="-2"/>
              </w:rPr>
              <w:t>的硬质围挡，并保持施</w:t>
            </w:r>
            <w:r>
              <w:rPr>
                <w:spacing w:val="-3"/>
              </w:rPr>
              <w:t>工场地清洁；施工</w:t>
            </w:r>
            <w:r>
              <w:t xml:space="preserve"> </w:t>
            </w:r>
            <w:r>
              <w:rPr>
                <w:spacing w:val="-1"/>
              </w:rPr>
              <w:t>现场应设专人负责保洁工作，及时洒水清扫减少扬尘。</w:t>
            </w:r>
          </w:p>
          <w:p w14:paraId="6862ED16">
            <w:pPr>
              <w:pStyle w:val="6"/>
              <w:spacing w:before="215" w:line="219" w:lineRule="auto"/>
              <w:ind w:left="629"/>
            </w:pPr>
            <w:r>
              <w:rPr>
                <w:spacing w:val="-2"/>
              </w:rPr>
              <w:t>(3) 在开挖干燥土面时，应适当喷水，使作业面保持一定的湿度。</w:t>
            </w:r>
          </w:p>
          <w:p w14:paraId="08774BFE">
            <w:pPr>
              <w:pStyle w:val="6"/>
              <w:spacing w:before="214" w:line="219" w:lineRule="auto"/>
              <w:ind w:left="629"/>
            </w:pPr>
            <w:r>
              <w:rPr>
                <w:spacing w:val="-2"/>
              </w:rPr>
              <w:t>(4) 地表清渣土要及时集中堆放的要采取覆盖或固化措施。</w:t>
            </w:r>
          </w:p>
          <w:p w14:paraId="1654730A">
            <w:pPr>
              <w:pStyle w:val="6"/>
              <w:spacing w:before="215" w:line="330" w:lineRule="auto"/>
              <w:ind w:left="105" w:right="102" w:firstLine="523"/>
            </w:pPr>
            <w:r>
              <w:rPr>
                <w:spacing w:val="-5"/>
              </w:rPr>
              <w:t>(5) 运输渣土、砂石的车辆必须取得“渣土、砂石运输车辆</w:t>
            </w:r>
            <w:r>
              <w:rPr>
                <w:spacing w:val="-6"/>
              </w:rPr>
              <w:t>准运证</w:t>
            </w:r>
            <w:r>
              <w:rPr>
                <w:spacing w:val="-88"/>
              </w:rPr>
              <w:t xml:space="preserve"> </w:t>
            </w:r>
            <w:r>
              <w:rPr>
                <w:spacing w:val="-6"/>
              </w:rPr>
              <w:t>”实行密闭</w:t>
            </w:r>
            <w:r>
              <w:t xml:space="preserve"> </w:t>
            </w:r>
            <w:r>
              <w:rPr>
                <w:spacing w:val="-3"/>
              </w:rPr>
              <w:t>式运输；车辆驶离施工现场时，必须进行冲洗，不得带泥上路，不得沿</w:t>
            </w:r>
            <w:r>
              <w:rPr>
                <w:spacing w:val="-4"/>
              </w:rPr>
              <w:t>途泄漏、遗</w:t>
            </w:r>
            <w:r>
              <w:t xml:space="preserve"> </w:t>
            </w:r>
            <w:r>
              <w:rPr>
                <w:spacing w:val="-5"/>
              </w:rPr>
              <w:t>撒。</w:t>
            </w:r>
          </w:p>
          <w:p w14:paraId="0D1404B6">
            <w:pPr>
              <w:pStyle w:val="6"/>
              <w:spacing w:before="214" w:line="302" w:lineRule="auto"/>
              <w:ind w:left="105" w:right="102" w:firstLine="523"/>
            </w:pPr>
            <w:r>
              <w:rPr>
                <w:spacing w:val="-4"/>
              </w:rPr>
              <w:t>(6) 施工现场堆放砂石等易产生扬尘污染物料的，</w:t>
            </w:r>
            <w:r>
              <w:rPr>
                <w:spacing w:val="-5"/>
              </w:rPr>
              <w:t>应当分类集中堆放，堆放高</w:t>
            </w:r>
            <w:r>
              <w:t xml:space="preserve"> </w:t>
            </w:r>
            <w:r>
              <w:rPr>
                <w:spacing w:val="-2"/>
              </w:rPr>
              <w:t>度在</w:t>
            </w:r>
            <w:r>
              <w:rPr>
                <w:spacing w:val="-32"/>
              </w:rPr>
              <w:t xml:space="preserve"> </w:t>
            </w:r>
            <w:r>
              <w:rPr>
                <w:spacing w:val="-2"/>
              </w:rPr>
              <w:t>0.7m</w:t>
            </w:r>
            <w:r>
              <w:rPr>
                <w:spacing w:val="-24"/>
              </w:rPr>
              <w:t xml:space="preserve"> </w:t>
            </w:r>
            <w:r>
              <w:rPr>
                <w:spacing w:val="-2"/>
              </w:rPr>
              <w:t>以下，其周围设置封闭的围档，并用密目网或其它遮挡材料进行覆盖。</w:t>
            </w:r>
          </w:p>
          <w:p w14:paraId="1DF8DD04">
            <w:pPr>
              <w:pStyle w:val="6"/>
              <w:spacing w:before="214" w:line="219" w:lineRule="auto"/>
              <w:ind w:left="629"/>
            </w:pPr>
            <w:r>
              <w:rPr>
                <w:spacing w:val="-6"/>
              </w:rPr>
              <w:t>(7)沥青烟治理措施</w:t>
            </w:r>
          </w:p>
          <w:p w14:paraId="17AE4F84">
            <w:pPr>
              <w:pStyle w:val="6"/>
              <w:spacing w:before="217" w:line="380" w:lineRule="auto"/>
              <w:ind w:left="106" w:right="39" w:firstLine="479"/>
              <w:jc w:val="both"/>
            </w:pPr>
            <w:r>
              <w:rPr>
                <w:spacing w:val="-3"/>
              </w:rPr>
              <w:t>道路建设过程中，沥青烟是一个主要的空气污染源，</w:t>
            </w:r>
            <w:r>
              <w:rPr>
                <w:spacing w:val="-4"/>
              </w:rPr>
              <w:t>本项目不设置拌合站，所</w:t>
            </w:r>
            <w:r>
              <w:t xml:space="preserve"> </w:t>
            </w:r>
            <w:r>
              <w:rPr>
                <w:spacing w:val="-1"/>
              </w:rPr>
              <w:t>需的沥青按合同要求采用专用运输车进行拉运，</w:t>
            </w:r>
            <w:r>
              <w:rPr>
                <w:spacing w:val="-2"/>
              </w:rPr>
              <w:t>因此沥青烟主要产生在摊铺过程。</w:t>
            </w:r>
            <w:r>
              <w:t xml:space="preserve"> </w:t>
            </w:r>
            <w:r>
              <w:rPr>
                <w:spacing w:val="-3"/>
              </w:rPr>
              <w:t>沥青路面铺摊过程应严格注意控制沥青的温度，以免产生过多的有害</w:t>
            </w:r>
            <w:r>
              <w:rPr>
                <w:spacing w:val="-4"/>
              </w:rPr>
              <w:t>气体。在摊铺</w:t>
            </w:r>
            <w:r>
              <w:t xml:space="preserve"> </w:t>
            </w:r>
            <w:r>
              <w:rPr>
                <w:spacing w:val="-3"/>
              </w:rPr>
              <w:t>过程中，尽量缩短沥青料在摊铺现场的时间，及时摊铺、碾压，钢轮</w:t>
            </w:r>
            <w:r>
              <w:rPr>
                <w:spacing w:val="-4"/>
              </w:rPr>
              <w:t>复压完成后再</w:t>
            </w:r>
            <w:r>
              <w:t xml:space="preserve"> </w:t>
            </w:r>
            <w:r>
              <w:rPr>
                <w:spacing w:val="-3"/>
              </w:rPr>
              <w:t>用胶轮碾压，可消除表面裂纹，开始碾压时将轮胎式压路机开至高温</w:t>
            </w:r>
            <w:r>
              <w:rPr>
                <w:spacing w:val="-4"/>
              </w:rPr>
              <w:t>区对轮胎进行</w:t>
            </w:r>
            <w:r>
              <w:t xml:space="preserve"> 预热，为防止粘连可少量洒水，可降低沥青摊</w:t>
            </w:r>
            <w:r>
              <w:rPr>
                <w:spacing w:val="-1"/>
              </w:rPr>
              <w:t>铺过程中沥青烟的浓度。</w:t>
            </w:r>
          </w:p>
          <w:p w14:paraId="20DC47F5">
            <w:pPr>
              <w:pStyle w:val="6"/>
              <w:spacing w:before="34" w:line="219" w:lineRule="auto"/>
              <w:ind w:left="629"/>
            </w:pPr>
            <w:r>
              <w:rPr>
                <w:spacing w:val="-4"/>
              </w:rPr>
              <w:t>(8) 施工机械排放废气治理措施</w:t>
            </w:r>
          </w:p>
          <w:p w14:paraId="54C3DCBC">
            <w:pPr>
              <w:pStyle w:val="6"/>
              <w:spacing w:before="217" w:line="219" w:lineRule="auto"/>
              <w:ind w:left="586"/>
            </w:pPr>
            <w:r>
              <w:rPr>
                <w:spacing w:val="-1"/>
              </w:rPr>
              <w:t>加强大型施工机械和车辆的管理，采用优质、污染少的燃油。</w:t>
            </w:r>
          </w:p>
        </w:tc>
      </w:tr>
    </w:tbl>
    <w:p w14:paraId="5A1597BA">
      <w:pPr>
        <w:pStyle w:val="2"/>
        <w:spacing w:line="185" w:lineRule="exact"/>
        <w:rPr>
          <w:sz w:val="16"/>
        </w:rPr>
      </w:pPr>
    </w:p>
    <w:p w14:paraId="0677A87A">
      <w:pPr>
        <w:spacing w:line="185" w:lineRule="exact"/>
        <w:rPr>
          <w:sz w:val="16"/>
          <w:szCs w:val="16"/>
        </w:rPr>
        <w:sectPr>
          <w:footerReference r:id="rId51" w:type="default"/>
          <w:pgSz w:w="11907" w:h="16840"/>
          <w:pgMar w:top="400" w:right="1339" w:bottom="1240" w:left="1338" w:header="0" w:footer="1077" w:gutter="0"/>
          <w:cols w:space="720" w:num="1"/>
        </w:sectPr>
      </w:pPr>
    </w:p>
    <w:p w14:paraId="7D2E4B10">
      <w:pPr>
        <w:spacing w:before="13"/>
      </w:pPr>
    </w:p>
    <w:p w14:paraId="08AE8C1F">
      <w:pPr>
        <w:spacing w:before="13"/>
      </w:pPr>
    </w:p>
    <w:p w14:paraId="47AC3D22">
      <w:pPr>
        <w:spacing w:before="13"/>
      </w:pPr>
    </w:p>
    <w:p w14:paraId="654FCFE1">
      <w:pPr>
        <w:spacing w:before="13"/>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747"/>
      </w:tblGrid>
      <w:tr w14:paraId="0FF76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27" w:hRule="atLeast"/>
        </w:trPr>
        <w:tc>
          <w:tcPr>
            <w:tcW w:w="467" w:type="dxa"/>
            <w:tcBorders>
              <w:right w:val="single" w:color="000000" w:sz="2" w:space="0"/>
            </w:tcBorders>
            <w:vAlign w:val="top"/>
          </w:tcPr>
          <w:p w14:paraId="1007238E">
            <w:pPr>
              <w:rPr>
                <w:rFonts w:ascii="Arial"/>
                <w:sz w:val="21"/>
              </w:rPr>
            </w:pPr>
          </w:p>
        </w:tc>
        <w:tc>
          <w:tcPr>
            <w:tcW w:w="8747" w:type="dxa"/>
            <w:tcBorders>
              <w:left w:val="single" w:color="000000" w:sz="2" w:space="0"/>
            </w:tcBorders>
            <w:vAlign w:val="top"/>
          </w:tcPr>
          <w:p w14:paraId="69EC7C17">
            <w:pPr>
              <w:pStyle w:val="6"/>
              <w:spacing w:before="199" w:line="371" w:lineRule="auto"/>
              <w:ind w:left="108" w:right="102" w:firstLine="477"/>
            </w:pPr>
            <w:r>
              <w:rPr>
                <w:spacing w:val="-3"/>
              </w:rPr>
              <w:t>施工机械应配备相应的消烟除尘设备，定期检查和维</w:t>
            </w:r>
            <w:r>
              <w:rPr>
                <w:spacing w:val="-4"/>
              </w:rPr>
              <w:t>修保养，确保施工机械和</w:t>
            </w:r>
            <w:r>
              <w:t xml:space="preserve"> </w:t>
            </w:r>
            <w:r>
              <w:rPr>
                <w:spacing w:val="-1"/>
              </w:rPr>
              <w:t>车辆各项环保指标符合尾气排放要求。</w:t>
            </w:r>
          </w:p>
          <w:p w14:paraId="2DAE3752">
            <w:pPr>
              <w:pStyle w:val="6"/>
              <w:spacing w:before="34" w:line="219" w:lineRule="auto"/>
              <w:jc w:val="right"/>
            </w:pPr>
            <w:r>
              <w:rPr>
                <w:spacing w:val="-2"/>
              </w:rPr>
              <w:t>根据现场实际施工情况，减少施工机械不必要的空转时间，以控制尾气排放。</w:t>
            </w:r>
          </w:p>
          <w:p w14:paraId="02CB5205">
            <w:pPr>
              <w:pStyle w:val="6"/>
              <w:spacing w:before="217" w:line="219" w:lineRule="auto"/>
              <w:ind w:left="590"/>
            </w:pPr>
            <w:r>
              <w:rPr>
                <w:spacing w:val="-2"/>
              </w:rPr>
              <w:t>二、水环境影响保护措施</w:t>
            </w:r>
          </w:p>
          <w:p w14:paraId="382E11B7">
            <w:pPr>
              <w:pStyle w:val="6"/>
              <w:spacing w:before="214" w:line="376" w:lineRule="auto"/>
              <w:ind w:left="109" w:right="102" w:firstLine="476"/>
            </w:pPr>
            <w:r>
              <w:rPr>
                <w:spacing w:val="-3"/>
              </w:rPr>
              <w:t>施工期生产废水包括施工车辆和机械的冲洗废水。在</w:t>
            </w:r>
            <w:r>
              <w:rPr>
                <w:spacing w:val="-4"/>
              </w:rPr>
              <w:t>施工场地设置临时防渗沉</w:t>
            </w:r>
            <w:r>
              <w:t xml:space="preserve"> </w:t>
            </w:r>
            <w:r>
              <w:rPr>
                <w:spacing w:val="-4"/>
              </w:rPr>
              <w:t>淀池(容积为</w:t>
            </w:r>
            <w:r>
              <w:rPr>
                <w:spacing w:val="-21"/>
              </w:rPr>
              <w:t xml:space="preserve"> </w:t>
            </w:r>
            <w:r>
              <w:rPr>
                <w:spacing w:val="-4"/>
              </w:rPr>
              <w:t>10m</w:t>
            </w:r>
            <w:r>
              <w:rPr>
                <w:spacing w:val="-4"/>
                <w:position w:val="11"/>
                <w:sz w:val="12"/>
                <w:szCs w:val="12"/>
              </w:rPr>
              <w:t>3</w:t>
            </w:r>
            <w:r>
              <w:rPr>
                <w:spacing w:val="-4"/>
              </w:rPr>
              <w:t>)对施工废水进行沉淀处理后回用于洒水抑尘，不外排。因此施工</w:t>
            </w:r>
            <w:r>
              <w:t xml:space="preserve"> </w:t>
            </w:r>
            <w:r>
              <w:rPr>
                <w:spacing w:val="-1"/>
              </w:rPr>
              <w:t>期生产废水对周围环境影响很小。</w:t>
            </w:r>
          </w:p>
          <w:p w14:paraId="009C29FD">
            <w:pPr>
              <w:pStyle w:val="6"/>
              <w:spacing w:before="32" w:line="371" w:lineRule="auto"/>
              <w:ind w:left="109" w:right="102" w:firstLine="476"/>
            </w:pPr>
            <w:r>
              <w:rPr>
                <w:spacing w:val="-3"/>
              </w:rPr>
              <w:t>住宿利用现有民房内设施，生活污水旱厕收集，吸污</w:t>
            </w:r>
            <w:r>
              <w:rPr>
                <w:spacing w:val="-4"/>
              </w:rPr>
              <w:t>车定期拉运至城镇污水处</w:t>
            </w:r>
            <w:r>
              <w:t xml:space="preserve"> </w:t>
            </w:r>
            <w:r>
              <w:rPr>
                <w:spacing w:val="-1"/>
              </w:rPr>
              <w:t>理厂处理，洗漱废水泼洒降尘利用，不外排。对环境影响较小</w:t>
            </w:r>
          </w:p>
          <w:p w14:paraId="2D9478DE">
            <w:pPr>
              <w:pStyle w:val="6"/>
              <w:spacing w:before="20" w:line="220" w:lineRule="auto"/>
              <w:ind w:left="586"/>
            </w:pPr>
            <w:r>
              <w:rPr>
                <w:spacing w:val="-1"/>
              </w:rPr>
              <w:t>三、声环境影响保护措施</w:t>
            </w:r>
          </w:p>
          <w:p w14:paraId="08A34825">
            <w:pPr>
              <w:pStyle w:val="6"/>
              <w:spacing w:before="192" w:line="320" w:lineRule="auto"/>
              <w:ind w:left="105" w:right="102" w:firstLine="523"/>
            </w:pPr>
            <w:r>
              <w:rPr>
                <w:spacing w:val="-1"/>
              </w:rPr>
              <w:t>(1)工程施工前应公开张贴告示，告知工程名称、工程内容、施工作业方式、</w:t>
            </w:r>
            <w:r>
              <w:t xml:space="preserve"> </w:t>
            </w:r>
            <w:r>
              <w:rPr>
                <w:spacing w:val="-3"/>
              </w:rPr>
              <w:t>施工时间、拟采取的降噪措施以及声环境影响的大致程度和范围，请受</w:t>
            </w:r>
            <w:r>
              <w:rPr>
                <w:spacing w:val="-4"/>
              </w:rPr>
              <w:t>影响民众的</w:t>
            </w:r>
            <w:r>
              <w:t xml:space="preserve"> </w:t>
            </w:r>
            <w:r>
              <w:rPr>
                <w:spacing w:val="-2"/>
              </w:rPr>
              <w:t>监督及谅解。</w:t>
            </w:r>
          </w:p>
          <w:p w14:paraId="7CABE0B1">
            <w:pPr>
              <w:pStyle w:val="6"/>
              <w:spacing w:before="194" w:line="319" w:lineRule="auto"/>
              <w:ind w:left="105" w:right="102" w:firstLine="523"/>
            </w:pPr>
            <w:r>
              <w:rPr>
                <w:spacing w:val="-4"/>
              </w:rPr>
              <w:t>(2) 施工期间，必须接受城管部门的监督检查，按</w:t>
            </w:r>
            <w:r>
              <w:rPr>
                <w:spacing w:val="-5"/>
              </w:rPr>
              <w:t>照《建筑施工场界环境噪声</w:t>
            </w:r>
            <w:r>
              <w:t xml:space="preserve"> </w:t>
            </w:r>
            <w:r>
              <w:rPr>
                <w:spacing w:val="-3"/>
              </w:rPr>
              <w:t>排放标准》(GB12523-2011)中的规定采取有效减振降噪措施，不得扰民；需要夜间</w:t>
            </w:r>
            <w:r>
              <w:rPr>
                <w:spacing w:val="16"/>
              </w:rPr>
              <w:t xml:space="preserve"> </w:t>
            </w:r>
            <w:r>
              <w:rPr>
                <w:spacing w:val="-1"/>
              </w:rPr>
              <w:t>施工的依据有关规定办理《夜间施工许可证》的审批。</w:t>
            </w:r>
          </w:p>
          <w:p w14:paraId="05AB3CA3">
            <w:pPr>
              <w:pStyle w:val="6"/>
              <w:spacing w:before="196" w:line="319" w:lineRule="auto"/>
              <w:ind w:left="107" w:right="39" w:firstLine="521"/>
            </w:pPr>
            <w:r>
              <w:rPr>
                <w:spacing w:val="-3"/>
              </w:rPr>
              <w:t>(3) 施工中减少设备共同运行的时间，汽车进出不准鸣笛，以降低噪声污染。</w:t>
            </w:r>
            <w:r>
              <w:rPr>
                <w:spacing w:val="15"/>
              </w:rPr>
              <w:t xml:space="preserve"> </w:t>
            </w:r>
            <w:r>
              <w:rPr>
                <w:spacing w:val="-3"/>
              </w:rPr>
              <w:t>尽量减少使用噪声较大的机械，如空压机等。确需使用时，应尽量</w:t>
            </w:r>
            <w:r>
              <w:rPr>
                <w:spacing w:val="-4"/>
              </w:rPr>
              <w:t>将其布置在偏僻</w:t>
            </w:r>
            <w:r>
              <w:t xml:space="preserve"> </w:t>
            </w:r>
            <w:r>
              <w:rPr>
                <w:spacing w:val="-1"/>
              </w:rPr>
              <w:t>处，并采取定期保养，严格操作规程。施工时加高围挡至 2m</w:t>
            </w:r>
            <w:r>
              <w:rPr>
                <w:spacing w:val="-36"/>
              </w:rPr>
              <w:t xml:space="preserve"> </w:t>
            </w:r>
            <w:r>
              <w:rPr>
                <w:spacing w:val="-1"/>
              </w:rPr>
              <w:t>作为临时隔声墙。</w:t>
            </w:r>
          </w:p>
          <w:p w14:paraId="74EB8969">
            <w:pPr>
              <w:pStyle w:val="6"/>
              <w:spacing w:before="197" w:line="319" w:lineRule="auto"/>
              <w:ind w:left="111" w:right="102" w:firstLine="517"/>
            </w:pPr>
            <w:r>
              <w:rPr>
                <w:spacing w:val="-4"/>
              </w:rPr>
              <w:t>(4) 尽量采用低噪声机械，施工机械设备应事先对</w:t>
            </w:r>
            <w:r>
              <w:rPr>
                <w:spacing w:val="-5"/>
              </w:rPr>
              <w:t>其进行常规工作状态下的噪</w:t>
            </w:r>
            <w:r>
              <w:t xml:space="preserve"> </w:t>
            </w:r>
            <w:r>
              <w:rPr>
                <w:spacing w:val="-3"/>
              </w:rPr>
              <w:t>声测量，超过国家标准的机械应禁止其入场施工。经常对</w:t>
            </w:r>
            <w:r>
              <w:rPr>
                <w:spacing w:val="-4"/>
              </w:rPr>
              <w:t>设备进行维修保养，避免</w:t>
            </w:r>
            <w:r>
              <w:t xml:space="preserve"> </w:t>
            </w:r>
            <w:r>
              <w:rPr>
                <w:spacing w:val="-1"/>
              </w:rPr>
              <w:t>由于设备性能差而使噪声增强现象的发生。</w:t>
            </w:r>
          </w:p>
          <w:p w14:paraId="7E976BA0">
            <w:pPr>
              <w:pStyle w:val="6"/>
              <w:spacing w:before="192" w:line="332" w:lineRule="auto"/>
              <w:ind w:left="105" w:right="39" w:firstLine="523"/>
            </w:pPr>
            <w:r>
              <w:rPr>
                <w:spacing w:val="-4"/>
              </w:rPr>
              <w:t>(5) 禁止高噪声机械夜间施工作业，确需使用的，</w:t>
            </w:r>
            <w:r>
              <w:rPr>
                <w:spacing w:val="-5"/>
              </w:rPr>
              <w:t>应报经当地环保局批准，其</w:t>
            </w:r>
            <w:r>
              <w:t xml:space="preserve"> </w:t>
            </w:r>
            <w:r>
              <w:rPr>
                <w:spacing w:val="-1"/>
              </w:rPr>
              <w:t>他高噪声机械设备的使用也要限制在此时间范围内</w:t>
            </w:r>
            <w:r>
              <w:rPr>
                <w:spacing w:val="-2"/>
              </w:rPr>
              <w:t>，若因特殊原因需连续施工的，</w:t>
            </w:r>
            <w:r>
              <w:t xml:space="preserve"> </w:t>
            </w:r>
            <w:r>
              <w:rPr>
                <w:spacing w:val="-1"/>
              </w:rPr>
              <w:t>必须经当地环保局批准。并通过文明施工、加强有</w:t>
            </w:r>
            <w:r>
              <w:rPr>
                <w:spacing w:val="-2"/>
              </w:rPr>
              <w:t>效管理加以缓解施工活动影响。</w:t>
            </w:r>
            <w:r>
              <w:t xml:space="preserve"> </w:t>
            </w:r>
            <w:r>
              <w:rPr>
                <w:spacing w:val="-1"/>
              </w:rPr>
              <w:t>采取临时性的降噪措施，如木制隔声板或采用半地下施工等。</w:t>
            </w:r>
          </w:p>
          <w:p w14:paraId="70AC3FE2">
            <w:pPr>
              <w:pStyle w:val="6"/>
              <w:spacing w:before="196" w:line="294" w:lineRule="auto"/>
              <w:ind w:left="104" w:right="41" w:firstLine="524"/>
            </w:pPr>
            <w:r>
              <w:rPr>
                <w:spacing w:val="-9"/>
              </w:rPr>
              <w:t>(6) 根据《建筑施工场界环境噪声排放标准》要求，应合理确定工程施工场</w:t>
            </w:r>
            <w:r>
              <w:rPr>
                <w:spacing w:val="-10"/>
              </w:rPr>
              <w:t>界，</w:t>
            </w:r>
            <w:r>
              <w:t xml:space="preserve"> </w:t>
            </w:r>
            <w:r>
              <w:rPr>
                <w:spacing w:val="-1"/>
              </w:rPr>
              <w:t>避免将施工营地设置在有关声环境敏感点附近。</w:t>
            </w:r>
          </w:p>
        </w:tc>
      </w:tr>
    </w:tbl>
    <w:p w14:paraId="28D0A22C">
      <w:pPr>
        <w:pStyle w:val="2"/>
        <w:rPr>
          <w:sz w:val="21"/>
        </w:rPr>
      </w:pPr>
    </w:p>
    <w:p w14:paraId="53E02B07">
      <w:pPr>
        <w:rPr>
          <w:sz w:val="21"/>
          <w:szCs w:val="21"/>
        </w:rPr>
        <w:sectPr>
          <w:footerReference r:id="rId52" w:type="default"/>
          <w:pgSz w:w="11907" w:h="16840"/>
          <w:pgMar w:top="400" w:right="1339" w:bottom="1240" w:left="1338" w:header="0" w:footer="1077" w:gutter="0"/>
          <w:cols w:space="720" w:num="1"/>
        </w:sectPr>
      </w:pPr>
    </w:p>
    <w:p w14:paraId="52B9E2B9">
      <w:pPr>
        <w:spacing w:before="13"/>
      </w:pPr>
    </w:p>
    <w:p w14:paraId="13B55F92">
      <w:pPr>
        <w:spacing w:before="13"/>
      </w:pPr>
    </w:p>
    <w:p w14:paraId="4BCC7016">
      <w:pPr>
        <w:spacing w:before="13"/>
      </w:pPr>
    </w:p>
    <w:p w14:paraId="09247B1E">
      <w:pPr>
        <w:spacing w:before="13"/>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747"/>
      </w:tblGrid>
      <w:tr w14:paraId="26E2C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3" w:hRule="atLeast"/>
        </w:trPr>
        <w:tc>
          <w:tcPr>
            <w:tcW w:w="467" w:type="dxa"/>
            <w:tcBorders>
              <w:right w:val="single" w:color="000000" w:sz="2" w:space="0"/>
            </w:tcBorders>
            <w:vAlign w:val="top"/>
          </w:tcPr>
          <w:p w14:paraId="12200B04">
            <w:pPr>
              <w:rPr>
                <w:rFonts w:ascii="Arial"/>
                <w:sz w:val="21"/>
              </w:rPr>
            </w:pPr>
          </w:p>
        </w:tc>
        <w:tc>
          <w:tcPr>
            <w:tcW w:w="8747" w:type="dxa"/>
            <w:tcBorders>
              <w:left w:val="single" w:color="000000" w:sz="2" w:space="0"/>
            </w:tcBorders>
            <w:vAlign w:val="top"/>
          </w:tcPr>
          <w:p w14:paraId="37DA5F79">
            <w:pPr>
              <w:pStyle w:val="6"/>
              <w:spacing w:before="183" w:line="219" w:lineRule="auto"/>
              <w:ind w:left="629"/>
            </w:pPr>
            <w:r>
              <w:rPr>
                <w:spacing w:val="-3"/>
              </w:rPr>
              <w:t>(7) 监理单位应做好施工期噪声监理工作。</w:t>
            </w:r>
          </w:p>
          <w:p w14:paraId="6DE8B5F6">
            <w:pPr>
              <w:pStyle w:val="6"/>
              <w:spacing w:before="195" w:line="219" w:lineRule="auto"/>
              <w:ind w:left="629"/>
            </w:pPr>
            <w:r>
              <w:rPr>
                <w:spacing w:val="-2"/>
              </w:rPr>
              <w:t>(8) 合理安排运输车辆路径，进出施工场地应安排在远离居民点的一侧。</w:t>
            </w:r>
          </w:p>
          <w:p w14:paraId="1E3E6A77">
            <w:pPr>
              <w:pStyle w:val="6"/>
              <w:spacing w:before="195" w:line="294" w:lineRule="auto"/>
              <w:ind w:left="112" w:right="58" w:firstLine="516"/>
            </w:pPr>
            <w:r>
              <w:rPr>
                <w:spacing w:val="-3"/>
              </w:rPr>
              <w:t>(9) 施工工程招投标时，将降低环境噪声污染的措施列为施工组织设</w:t>
            </w:r>
            <w:r>
              <w:rPr>
                <w:spacing w:val="-4"/>
              </w:rPr>
              <w:t>计内容，</w:t>
            </w:r>
            <w:r>
              <w:t xml:space="preserve"> </w:t>
            </w:r>
            <w:r>
              <w:rPr>
                <w:spacing w:val="-2"/>
              </w:rPr>
              <w:t>并在签订的合同中予以明确。</w:t>
            </w:r>
          </w:p>
          <w:p w14:paraId="0FA75D0D">
            <w:pPr>
              <w:pStyle w:val="6"/>
              <w:spacing w:before="194" w:line="220" w:lineRule="auto"/>
              <w:ind w:left="609"/>
            </w:pPr>
            <w:r>
              <w:rPr>
                <w:spacing w:val="-3"/>
              </w:rPr>
              <w:t>四、固体废物影响保护措施</w:t>
            </w:r>
          </w:p>
          <w:p w14:paraId="2E96DACB">
            <w:pPr>
              <w:pStyle w:val="6"/>
              <w:spacing w:before="194" w:line="356" w:lineRule="auto"/>
              <w:ind w:left="106" w:right="102" w:firstLine="479"/>
            </w:pPr>
            <w:r>
              <w:rPr>
                <w:spacing w:val="-3"/>
              </w:rPr>
              <w:t>施工产生的少量其它建筑垃圾送至建筑垃圾填埋场委</w:t>
            </w:r>
            <w:r>
              <w:rPr>
                <w:spacing w:val="-4"/>
              </w:rPr>
              <w:t>托处理；施工经土石方平</w:t>
            </w:r>
            <w:r>
              <w:t xml:space="preserve"> </w:t>
            </w:r>
            <w:r>
              <w:rPr>
                <w:spacing w:val="-2"/>
              </w:rPr>
              <w:t>衡后，无弃方。</w:t>
            </w:r>
          </w:p>
          <w:p w14:paraId="4CF8F4B6">
            <w:pPr>
              <w:pStyle w:val="6"/>
              <w:spacing w:before="35" w:line="219" w:lineRule="auto"/>
              <w:ind w:left="585"/>
            </w:pPr>
            <w:r>
              <w:t>施工期产生的生活垃圾设置垃圾箱集中收集后、</w:t>
            </w:r>
            <w:r>
              <w:rPr>
                <w:spacing w:val="-1"/>
              </w:rPr>
              <w:t>由环卫部门负责清运。</w:t>
            </w:r>
          </w:p>
          <w:p w14:paraId="6585879C">
            <w:pPr>
              <w:pStyle w:val="6"/>
              <w:spacing w:before="195" w:line="220" w:lineRule="auto"/>
              <w:ind w:left="590"/>
            </w:pPr>
            <w:r>
              <w:rPr>
                <w:spacing w:val="-2"/>
              </w:rPr>
              <w:t>五、生态环境影响保护措施</w:t>
            </w:r>
          </w:p>
          <w:p w14:paraId="54F1840B">
            <w:pPr>
              <w:pStyle w:val="6"/>
              <w:spacing w:before="211" w:line="219" w:lineRule="auto"/>
              <w:ind w:left="604"/>
            </w:pPr>
            <w:r>
              <w:rPr>
                <w:spacing w:val="-3"/>
              </w:rPr>
              <w:t>1) 对表层土壤保护措施</w:t>
            </w:r>
          </w:p>
          <w:p w14:paraId="2E7EB31D">
            <w:pPr>
              <w:pStyle w:val="6"/>
              <w:spacing w:before="214" w:line="376" w:lineRule="auto"/>
              <w:ind w:left="107" w:right="58" w:firstLine="482"/>
              <w:jc w:val="both"/>
            </w:pPr>
            <w:r>
              <w:rPr>
                <w:spacing w:val="-2"/>
              </w:rPr>
              <w:t>项目占用草地路基、取土场、施工场地等占用土地，破坏地表植被</w:t>
            </w:r>
            <w:r>
              <w:rPr>
                <w:spacing w:val="-3"/>
              </w:rPr>
              <w:t>。施工前，</w:t>
            </w:r>
            <w:r>
              <w:t xml:space="preserve"> </w:t>
            </w:r>
            <w:r>
              <w:rPr>
                <w:spacing w:val="-3"/>
              </w:rPr>
              <w:t>必须将路基、取弃土场、拌合场、预制厂占地范围内的地表层土壤</w:t>
            </w:r>
            <w:r>
              <w:rPr>
                <w:spacing w:val="-4"/>
              </w:rPr>
              <w:t>先行剥离，单独</w:t>
            </w:r>
            <w:r>
              <w:t xml:space="preserve"> </w:t>
            </w:r>
            <w:r>
              <w:rPr>
                <w:spacing w:val="-1"/>
              </w:rPr>
              <w:t>堆存，以备封场时覆土恢复植被。具体措施如下：</w:t>
            </w:r>
          </w:p>
          <w:p w14:paraId="66703F4C">
            <w:pPr>
              <w:pStyle w:val="6"/>
              <w:spacing w:before="34" w:line="343" w:lineRule="auto"/>
              <w:ind w:left="107" w:right="102" w:firstLine="496"/>
            </w:pPr>
            <w:r>
              <w:rPr>
                <w:spacing w:val="-2"/>
              </w:rPr>
              <w:t>1）将拟占地范围内的表层土壤先期剥离，平均剥离厚度</w:t>
            </w:r>
            <w:r>
              <w:rPr>
                <w:spacing w:val="-3"/>
              </w:rPr>
              <w:t>约为</w:t>
            </w:r>
            <w:r>
              <w:rPr>
                <w:spacing w:val="-49"/>
              </w:rPr>
              <w:t xml:space="preserve"> </w:t>
            </w:r>
            <w:r>
              <w:rPr>
                <w:spacing w:val="-3"/>
              </w:rPr>
              <w:t>0.3m。表土剥离</w:t>
            </w:r>
            <w:r>
              <w:t xml:space="preserve"> </w:t>
            </w:r>
            <w:r>
              <w:rPr>
                <w:spacing w:val="1"/>
              </w:rPr>
              <w:t>后集中堆存，土堆采用台体形，边坡为</w:t>
            </w:r>
            <w:r>
              <w:rPr>
                <w:spacing w:val="-31"/>
              </w:rPr>
              <w:t xml:space="preserve"> </w:t>
            </w:r>
            <w:r>
              <w:rPr>
                <w:spacing w:val="1"/>
              </w:rPr>
              <w:t>1：1，坡面要平整、拍实，台体四周坡角</w:t>
            </w:r>
            <w:r>
              <w:t xml:space="preserve"> </w:t>
            </w:r>
            <w:r>
              <w:rPr>
                <w:spacing w:val="1"/>
              </w:rPr>
              <w:t>处用土袋挡护，土袋堆砌高、宽为</w:t>
            </w:r>
            <w:r>
              <w:rPr>
                <w:spacing w:val="-31"/>
              </w:rPr>
              <w:t xml:space="preserve"> </w:t>
            </w:r>
            <w:r>
              <w:rPr>
                <w:spacing w:val="1"/>
              </w:rPr>
              <w:t>1m，土堆表面根据现有植被情况因地制宜的种</w:t>
            </w:r>
            <w:r>
              <w:t xml:space="preserve"> </w:t>
            </w:r>
            <w:r>
              <w:rPr>
                <w:spacing w:val="-2"/>
              </w:rPr>
              <w:t>植当地草本植物。</w:t>
            </w:r>
          </w:p>
          <w:p w14:paraId="1635C1AA">
            <w:pPr>
              <w:pStyle w:val="6"/>
              <w:spacing w:before="214" w:line="303" w:lineRule="auto"/>
              <w:ind w:left="107" w:right="105" w:firstLine="481"/>
            </w:pPr>
            <w:r>
              <w:t>2）在道路上坡向、取弃土场、施工场地上游修筑水平沟，拦蓄坡面径流，防</w:t>
            </w:r>
            <w:r>
              <w:rPr>
                <w:spacing w:val="1"/>
              </w:rPr>
              <w:t xml:space="preserve"> </w:t>
            </w:r>
            <w:r>
              <w:rPr>
                <w:spacing w:val="-2"/>
              </w:rPr>
              <w:t>止洪水进入场地内。</w:t>
            </w:r>
          </w:p>
          <w:p w14:paraId="45F1A453">
            <w:pPr>
              <w:pStyle w:val="6"/>
              <w:spacing w:before="213" w:line="302" w:lineRule="auto"/>
              <w:ind w:left="112" w:right="102" w:firstLine="479"/>
            </w:pPr>
            <w:r>
              <w:rPr>
                <w:spacing w:val="-1"/>
              </w:rPr>
              <w:t>3）施工完毕时，及时平整场地，利用剥离表土回填后，依据“宜草则草</w:t>
            </w:r>
            <w:r>
              <w:rPr>
                <w:spacing w:val="-85"/>
              </w:rPr>
              <w:t xml:space="preserve"> </w:t>
            </w:r>
            <w:r>
              <w:rPr>
                <w:spacing w:val="-1"/>
              </w:rPr>
              <w:t>”的</w:t>
            </w:r>
            <w:r>
              <w:t xml:space="preserve"> </w:t>
            </w:r>
            <w:r>
              <w:rPr>
                <w:spacing w:val="-2"/>
              </w:rPr>
              <w:t>原则进行植被恢复。</w:t>
            </w:r>
          </w:p>
          <w:p w14:paraId="4590912D">
            <w:pPr>
              <w:pStyle w:val="6"/>
              <w:spacing w:before="216" w:line="219" w:lineRule="auto"/>
              <w:ind w:left="598"/>
            </w:pPr>
            <w:r>
              <w:rPr>
                <w:spacing w:val="-2"/>
              </w:rPr>
              <w:t>（2） 本项目临时场地生态恢复措施</w:t>
            </w:r>
          </w:p>
          <w:p w14:paraId="3BFEB5A6">
            <w:pPr>
              <w:pStyle w:val="6"/>
              <w:spacing w:before="216" w:line="220" w:lineRule="auto"/>
              <w:ind w:left="604"/>
            </w:pPr>
            <w:r>
              <w:rPr>
                <w:spacing w:val="-3"/>
              </w:rPr>
              <w:t>1)取土场生态恢复措施</w:t>
            </w:r>
          </w:p>
          <w:p w14:paraId="1EE89E6D">
            <w:pPr>
              <w:pStyle w:val="6"/>
              <w:spacing w:before="211" w:line="373" w:lineRule="auto"/>
              <w:ind w:left="588" w:right="1239" w:hanging="2"/>
            </w:pPr>
            <w:r>
              <w:rPr>
                <w:spacing w:val="-3"/>
              </w:rPr>
              <w:t>根据取弃土场周围环境情况分析，本项目最终确定的</w:t>
            </w:r>
            <w:r>
              <w:rPr>
                <w:spacing w:val="-33"/>
              </w:rPr>
              <w:t xml:space="preserve"> </w:t>
            </w:r>
            <w:r>
              <w:rPr>
                <w:spacing w:val="-3"/>
              </w:rPr>
              <w:t>1</w:t>
            </w:r>
            <w:r>
              <w:rPr>
                <w:spacing w:val="-51"/>
              </w:rPr>
              <w:t xml:space="preserve"> </w:t>
            </w:r>
            <w:r>
              <w:rPr>
                <w:spacing w:val="-3"/>
              </w:rPr>
              <w:t>个取土场。</w:t>
            </w:r>
            <w:r>
              <w:t xml:space="preserve"> </w:t>
            </w:r>
            <w:r>
              <w:rPr>
                <w:spacing w:val="-2"/>
              </w:rPr>
              <w:t>取土场情况见表</w:t>
            </w:r>
            <w:r>
              <w:rPr>
                <w:spacing w:val="-46"/>
              </w:rPr>
              <w:t xml:space="preserve"> </w:t>
            </w:r>
            <w:r>
              <w:rPr>
                <w:spacing w:val="-2"/>
              </w:rPr>
              <w:t>5-1，生态恢复见表</w:t>
            </w:r>
            <w:r>
              <w:rPr>
                <w:spacing w:val="-46"/>
              </w:rPr>
              <w:t xml:space="preserve"> </w:t>
            </w:r>
            <w:r>
              <w:rPr>
                <w:spacing w:val="-2"/>
              </w:rPr>
              <w:t>5-2。</w:t>
            </w:r>
          </w:p>
        </w:tc>
      </w:tr>
    </w:tbl>
    <w:p w14:paraId="2A8000D4">
      <w:pPr>
        <w:pStyle w:val="2"/>
        <w:rPr>
          <w:sz w:val="21"/>
        </w:rPr>
      </w:pPr>
    </w:p>
    <w:p w14:paraId="3700C498">
      <w:pPr>
        <w:rPr>
          <w:sz w:val="21"/>
          <w:szCs w:val="21"/>
        </w:rPr>
        <w:sectPr>
          <w:footerReference r:id="rId53" w:type="default"/>
          <w:pgSz w:w="11907" w:h="16840"/>
          <w:pgMar w:top="400" w:right="1339" w:bottom="1240" w:left="1338" w:header="0" w:footer="1077" w:gutter="0"/>
          <w:cols w:space="720" w:num="1"/>
        </w:sectPr>
      </w:pPr>
    </w:p>
    <w:p w14:paraId="4BF38CF7">
      <w:pPr>
        <w:spacing w:before="13"/>
      </w:pPr>
    </w:p>
    <w:p w14:paraId="425B7EF5">
      <w:pPr>
        <w:spacing w:before="13"/>
      </w:pPr>
    </w:p>
    <w:p w14:paraId="1F3C664D">
      <w:pPr>
        <w:spacing w:before="13"/>
      </w:pPr>
    </w:p>
    <w:p w14:paraId="2DE172C1">
      <w:pPr>
        <w:spacing w:before="13"/>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747"/>
      </w:tblGrid>
      <w:tr w14:paraId="0B01E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02" w:hRule="atLeast"/>
        </w:trPr>
        <w:tc>
          <w:tcPr>
            <w:tcW w:w="467" w:type="dxa"/>
            <w:tcBorders>
              <w:right w:val="single" w:color="000000" w:sz="2" w:space="0"/>
            </w:tcBorders>
            <w:vAlign w:val="top"/>
          </w:tcPr>
          <w:p w14:paraId="31912F2F">
            <w:pPr>
              <w:rPr>
                <w:rFonts w:ascii="Arial"/>
                <w:sz w:val="21"/>
              </w:rPr>
            </w:pPr>
          </w:p>
        </w:tc>
        <w:tc>
          <w:tcPr>
            <w:tcW w:w="8747" w:type="dxa"/>
            <w:tcBorders>
              <w:left w:val="single" w:color="000000" w:sz="2" w:space="0"/>
            </w:tcBorders>
            <w:vAlign w:val="top"/>
          </w:tcPr>
          <w:p w14:paraId="04AEDE34">
            <w:pPr>
              <w:pStyle w:val="6"/>
              <w:spacing w:before="200" w:line="220" w:lineRule="auto"/>
              <w:ind w:left="3024"/>
            </w:pPr>
            <w:r>
              <w:rPr>
                <w:spacing w:val="-2"/>
              </w:rPr>
              <w:t>表</w:t>
            </w:r>
            <w:r>
              <w:rPr>
                <w:spacing w:val="-36"/>
              </w:rPr>
              <w:t xml:space="preserve"> </w:t>
            </w:r>
            <w:r>
              <w:rPr>
                <w:spacing w:val="-2"/>
              </w:rPr>
              <w:t>5-1     取土场设置情况表</w:t>
            </w:r>
          </w:p>
          <w:p w14:paraId="1E3D8E7F">
            <w:pPr>
              <w:spacing w:line="18" w:lineRule="exact"/>
            </w:pPr>
          </w:p>
          <w:tbl>
            <w:tblPr>
              <w:tblStyle w:val="5"/>
              <w:tblW w:w="853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5"/>
              <w:gridCol w:w="962"/>
              <w:gridCol w:w="549"/>
              <w:gridCol w:w="414"/>
              <w:gridCol w:w="824"/>
              <w:gridCol w:w="823"/>
              <w:gridCol w:w="962"/>
              <w:gridCol w:w="549"/>
              <w:gridCol w:w="1235"/>
              <w:gridCol w:w="687"/>
              <w:gridCol w:w="550"/>
              <w:gridCol w:w="690"/>
            </w:tblGrid>
            <w:tr w14:paraId="4FDA3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85" w:type="dxa"/>
                  <w:tcBorders>
                    <w:bottom w:val="nil"/>
                  </w:tcBorders>
                  <w:vAlign w:val="top"/>
                </w:tcPr>
                <w:p w14:paraId="73DEA96F">
                  <w:pPr>
                    <w:pStyle w:val="6"/>
                    <w:spacing w:before="146" w:line="229" w:lineRule="auto"/>
                    <w:ind w:left="41"/>
                    <w:rPr>
                      <w:sz w:val="20"/>
                      <w:szCs w:val="20"/>
                    </w:rPr>
                  </w:pPr>
                  <w:r>
                    <w:rPr>
                      <w:spacing w:val="1"/>
                      <w:sz w:val="20"/>
                      <w:szCs w:val="20"/>
                    </w:rPr>
                    <w:t>序</w:t>
                  </w:r>
                </w:p>
              </w:tc>
              <w:tc>
                <w:tcPr>
                  <w:tcW w:w="962" w:type="dxa"/>
                  <w:tcBorders>
                    <w:bottom w:val="nil"/>
                  </w:tcBorders>
                  <w:vAlign w:val="top"/>
                </w:tcPr>
                <w:p w14:paraId="57CFB866">
                  <w:pPr>
                    <w:pStyle w:val="6"/>
                    <w:spacing w:before="146" w:line="228" w:lineRule="auto"/>
                    <w:ind w:left="66"/>
                    <w:rPr>
                      <w:sz w:val="20"/>
                      <w:szCs w:val="20"/>
                    </w:rPr>
                  </w:pPr>
                  <w:r>
                    <w:rPr>
                      <w:spacing w:val="6"/>
                      <w:sz w:val="20"/>
                      <w:szCs w:val="20"/>
                    </w:rPr>
                    <w:t>上路桩号</w:t>
                  </w:r>
                </w:p>
              </w:tc>
              <w:tc>
                <w:tcPr>
                  <w:tcW w:w="963" w:type="dxa"/>
                  <w:gridSpan w:val="2"/>
                  <w:tcBorders>
                    <w:bottom w:val="nil"/>
                  </w:tcBorders>
                  <w:vAlign w:val="top"/>
                </w:tcPr>
                <w:p w14:paraId="20BC7FEC">
                  <w:pPr>
                    <w:pStyle w:val="6"/>
                    <w:spacing w:before="146" w:line="228" w:lineRule="auto"/>
                    <w:ind w:left="66"/>
                    <w:rPr>
                      <w:sz w:val="20"/>
                      <w:szCs w:val="20"/>
                    </w:rPr>
                  </w:pPr>
                  <w:r>
                    <w:rPr>
                      <w:spacing w:val="6"/>
                      <w:sz w:val="20"/>
                      <w:szCs w:val="20"/>
                    </w:rPr>
                    <w:t>至路线距</w:t>
                  </w:r>
                </w:p>
              </w:tc>
              <w:tc>
                <w:tcPr>
                  <w:tcW w:w="824" w:type="dxa"/>
                  <w:tcBorders>
                    <w:bottom w:val="nil"/>
                  </w:tcBorders>
                  <w:vAlign w:val="top"/>
                </w:tcPr>
                <w:p w14:paraId="7B29B2E3">
                  <w:pPr>
                    <w:pStyle w:val="6"/>
                    <w:spacing w:before="146" w:line="228" w:lineRule="auto"/>
                    <w:ind w:left="103"/>
                    <w:rPr>
                      <w:sz w:val="20"/>
                      <w:szCs w:val="20"/>
                    </w:rPr>
                  </w:pPr>
                  <w:r>
                    <w:rPr>
                      <w:spacing w:val="6"/>
                      <w:sz w:val="20"/>
                      <w:szCs w:val="20"/>
                    </w:rPr>
                    <w:t>最大可</w:t>
                  </w:r>
                </w:p>
              </w:tc>
              <w:tc>
                <w:tcPr>
                  <w:tcW w:w="823" w:type="dxa"/>
                  <w:tcBorders>
                    <w:bottom w:val="nil"/>
                  </w:tcBorders>
                  <w:vAlign w:val="top"/>
                </w:tcPr>
                <w:p w14:paraId="4AF9F7EE">
                  <w:pPr>
                    <w:pStyle w:val="6"/>
                    <w:spacing w:before="146" w:line="228" w:lineRule="auto"/>
                    <w:ind w:left="103"/>
                    <w:rPr>
                      <w:sz w:val="20"/>
                      <w:szCs w:val="20"/>
                    </w:rPr>
                  </w:pPr>
                  <w:r>
                    <w:rPr>
                      <w:spacing w:val="6"/>
                      <w:sz w:val="20"/>
                      <w:szCs w:val="20"/>
                    </w:rPr>
                    <w:t>可取数</w:t>
                  </w:r>
                </w:p>
              </w:tc>
              <w:tc>
                <w:tcPr>
                  <w:tcW w:w="962" w:type="dxa"/>
                  <w:tcBorders>
                    <w:bottom w:val="nil"/>
                  </w:tcBorders>
                  <w:vAlign w:val="top"/>
                </w:tcPr>
                <w:p w14:paraId="092E593F">
                  <w:pPr>
                    <w:pStyle w:val="6"/>
                    <w:spacing w:before="146" w:line="229" w:lineRule="auto"/>
                    <w:ind w:left="66"/>
                    <w:rPr>
                      <w:sz w:val="20"/>
                      <w:szCs w:val="20"/>
                    </w:rPr>
                  </w:pPr>
                  <w:r>
                    <w:rPr>
                      <w:spacing w:val="7"/>
                      <w:sz w:val="20"/>
                      <w:szCs w:val="20"/>
                    </w:rPr>
                    <w:t>计划用量</w:t>
                  </w:r>
                </w:p>
              </w:tc>
              <w:tc>
                <w:tcPr>
                  <w:tcW w:w="549" w:type="dxa"/>
                  <w:tcBorders>
                    <w:bottom w:val="nil"/>
                  </w:tcBorders>
                  <w:vAlign w:val="top"/>
                </w:tcPr>
                <w:p w14:paraId="6FA1D879">
                  <w:pPr>
                    <w:pStyle w:val="6"/>
                    <w:spacing w:before="146" w:line="229" w:lineRule="auto"/>
                    <w:ind w:left="105"/>
                    <w:rPr>
                      <w:sz w:val="20"/>
                      <w:szCs w:val="20"/>
                    </w:rPr>
                  </w:pPr>
                  <w:r>
                    <w:rPr>
                      <w:spacing w:val="-13"/>
                      <w:sz w:val="20"/>
                      <w:szCs w:val="20"/>
                    </w:rPr>
                    <w:t>占地</w:t>
                  </w:r>
                </w:p>
              </w:tc>
              <w:tc>
                <w:tcPr>
                  <w:tcW w:w="1235" w:type="dxa"/>
                  <w:tcBorders>
                    <w:bottom w:val="nil"/>
                  </w:tcBorders>
                  <w:vAlign w:val="top"/>
                </w:tcPr>
                <w:p w14:paraId="4BA9C4B1">
                  <w:pPr>
                    <w:pStyle w:val="6"/>
                    <w:spacing w:before="146" w:line="228" w:lineRule="auto"/>
                    <w:ind w:left="58"/>
                    <w:rPr>
                      <w:sz w:val="20"/>
                      <w:szCs w:val="20"/>
                    </w:rPr>
                  </w:pPr>
                  <w:r>
                    <w:rPr>
                      <w:spacing w:val="-7"/>
                      <w:sz w:val="20"/>
                      <w:szCs w:val="20"/>
                    </w:rPr>
                    <w:t>是否有敏感目</w:t>
                  </w:r>
                </w:p>
              </w:tc>
              <w:tc>
                <w:tcPr>
                  <w:tcW w:w="687" w:type="dxa"/>
                  <w:tcBorders>
                    <w:bottom w:val="nil"/>
                  </w:tcBorders>
                  <w:vAlign w:val="top"/>
                </w:tcPr>
                <w:p w14:paraId="3CCCB3D8">
                  <w:pPr>
                    <w:pStyle w:val="6"/>
                    <w:spacing w:before="146" w:line="228" w:lineRule="auto"/>
                    <w:ind w:right="16"/>
                    <w:jc w:val="right"/>
                    <w:rPr>
                      <w:sz w:val="20"/>
                      <w:szCs w:val="20"/>
                    </w:rPr>
                  </w:pPr>
                  <w:r>
                    <w:rPr>
                      <w:spacing w:val="-11"/>
                      <w:sz w:val="20"/>
                      <w:szCs w:val="20"/>
                    </w:rPr>
                    <w:t>是否在</w:t>
                  </w:r>
                </w:p>
              </w:tc>
              <w:tc>
                <w:tcPr>
                  <w:tcW w:w="550" w:type="dxa"/>
                  <w:tcBorders>
                    <w:bottom w:val="nil"/>
                  </w:tcBorders>
                  <w:vAlign w:val="top"/>
                </w:tcPr>
                <w:p w14:paraId="6F9E101A">
                  <w:pPr>
                    <w:pStyle w:val="6"/>
                    <w:spacing w:before="146" w:line="229" w:lineRule="auto"/>
                    <w:ind w:left="74"/>
                    <w:rPr>
                      <w:sz w:val="20"/>
                      <w:szCs w:val="20"/>
                    </w:rPr>
                  </w:pPr>
                  <w:r>
                    <w:rPr>
                      <w:spacing w:val="3"/>
                      <w:sz w:val="20"/>
                      <w:szCs w:val="20"/>
                    </w:rPr>
                    <w:t>用地</w:t>
                  </w:r>
                </w:p>
              </w:tc>
              <w:tc>
                <w:tcPr>
                  <w:tcW w:w="690" w:type="dxa"/>
                  <w:tcBorders>
                    <w:bottom w:val="nil"/>
                  </w:tcBorders>
                  <w:vAlign w:val="top"/>
                </w:tcPr>
                <w:p w14:paraId="04FAE2DE">
                  <w:pPr>
                    <w:pStyle w:val="6"/>
                    <w:spacing w:before="146" w:line="231" w:lineRule="auto"/>
                    <w:ind w:left="35"/>
                    <w:rPr>
                      <w:sz w:val="20"/>
                      <w:szCs w:val="20"/>
                    </w:rPr>
                  </w:pPr>
                  <w:r>
                    <w:rPr>
                      <w:spacing w:val="7"/>
                      <w:sz w:val="20"/>
                      <w:szCs w:val="20"/>
                    </w:rPr>
                    <w:t>选址是</w:t>
                  </w:r>
                </w:p>
              </w:tc>
            </w:tr>
            <w:tr w14:paraId="0D9EF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5" w:type="dxa"/>
                  <w:vMerge w:val="restart"/>
                  <w:tcBorders>
                    <w:top w:val="nil"/>
                    <w:bottom w:val="nil"/>
                  </w:tcBorders>
                  <w:vAlign w:val="top"/>
                </w:tcPr>
                <w:p w14:paraId="3EC575BE">
                  <w:pPr>
                    <w:pStyle w:val="6"/>
                    <w:spacing w:before="100" w:line="229" w:lineRule="auto"/>
                    <w:ind w:left="47"/>
                    <w:rPr>
                      <w:sz w:val="20"/>
                      <w:szCs w:val="20"/>
                    </w:rPr>
                  </w:pPr>
                  <w:r>
                    <w:rPr>
                      <w:sz w:val="20"/>
                      <w:szCs w:val="20"/>
                    </w:rPr>
                    <w:t>号</w:t>
                  </w:r>
                </w:p>
              </w:tc>
              <w:tc>
                <w:tcPr>
                  <w:tcW w:w="962" w:type="dxa"/>
                  <w:vMerge w:val="restart"/>
                  <w:tcBorders>
                    <w:top w:val="nil"/>
                    <w:bottom w:val="nil"/>
                  </w:tcBorders>
                  <w:vAlign w:val="top"/>
                </w:tcPr>
                <w:p w14:paraId="3BAC6E5D">
                  <w:pPr>
                    <w:rPr>
                      <w:rFonts w:ascii="Arial"/>
                      <w:sz w:val="21"/>
                    </w:rPr>
                  </w:pPr>
                </w:p>
              </w:tc>
              <w:tc>
                <w:tcPr>
                  <w:tcW w:w="963" w:type="dxa"/>
                  <w:gridSpan w:val="2"/>
                  <w:tcBorders>
                    <w:top w:val="nil"/>
                  </w:tcBorders>
                  <w:vAlign w:val="top"/>
                </w:tcPr>
                <w:p w14:paraId="76754FF8">
                  <w:pPr>
                    <w:pStyle w:val="6"/>
                    <w:spacing w:before="101" w:line="228" w:lineRule="auto"/>
                    <w:ind w:left="68"/>
                    <w:rPr>
                      <w:sz w:val="20"/>
                      <w:szCs w:val="20"/>
                    </w:rPr>
                  </w:pPr>
                  <w:r>
                    <w:rPr>
                      <w:spacing w:val="6"/>
                      <w:sz w:val="20"/>
                      <w:szCs w:val="20"/>
                    </w:rPr>
                    <w:t>离（</w:t>
                  </w:r>
                  <w:r>
                    <w:rPr>
                      <w:sz w:val="20"/>
                      <w:szCs w:val="20"/>
                    </w:rPr>
                    <w:t>km</w:t>
                  </w:r>
                  <w:r>
                    <w:rPr>
                      <w:spacing w:val="6"/>
                      <w:sz w:val="20"/>
                      <w:szCs w:val="20"/>
                    </w:rPr>
                    <w:t>）</w:t>
                  </w:r>
                </w:p>
              </w:tc>
              <w:tc>
                <w:tcPr>
                  <w:tcW w:w="824" w:type="dxa"/>
                  <w:vMerge w:val="restart"/>
                  <w:tcBorders>
                    <w:top w:val="nil"/>
                    <w:bottom w:val="nil"/>
                  </w:tcBorders>
                  <w:vAlign w:val="top"/>
                </w:tcPr>
                <w:p w14:paraId="23F3EDD0">
                  <w:pPr>
                    <w:pStyle w:val="6"/>
                    <w:spacing w:before="101" w:line="361" w:lineRule="auto"/>
                    <w:ind w:left="162" w:right="97" w:hanging="54"/>
                    <w:rPr>
                      <w:sz w:val="20"/>
                      <w:szCs w:val="20"/>
                    </w:rPr>
                  </w:pPr>
                  <w:r>
                    <w:rPr>
                      <w:spacing w:val="4"/>
                      <w:sz w:val="20"/>
                      <w:szCs w:val="20"/>
                    </w:rPr>
                    <w:t>能挖深</w:t>
                  </w:r>
                  <w:r>
                    <w:rPr>
                      <w:sz w:val="20"/>
                      <w:szCs w:val="20"/>
                    </w:rPr>
                    <w:t xml:space="preserve"> </w:t>
                  </w:r>
                  <w:r>
                    <w:rPr>
                      <w:spacing w:val="-1"/>
                      <w:sz w:val="20"/>
                      <w:szCs w:val="20"/>
                    </w:rPr>
                    <w:t>（m）</w:t>
                  </w:r>
                </w:p>
              </w:tc>
              <w:tc>
                <w:tcPr>
                  <w:tcW w:w="823" w:type="dxa"/>
                  <w:vMerge w:val="restart"/>
                  <w:tcBorders>
                    <w:top w:val="nil"/>
                    <w:bottom w:val="nil"/>
                  </w:tcBorders>
                  <w:vAlign w:val="top"/>
                </w:tcPr>
                <w:p w14:paraId="73DD7671">
                  <w:pPr>
                    <w:pStyle w:val="6"/>
                    <w:spacing w:before="101" w:line="361" w:lineRule="auto"/>
                    <w:ind w:left="138" w:right="139" w:firstLine="172"/>
                    <w:rPr>
                      <w:sz w:val="20"/>
                      <w:szCs w:val="20"/>
                    </w:rPr>
                  </w:pPr>
                  <w:r>
                    <w:rPr>
                      <w:sz w:val="20"/>
                      <w:szCs w:val="20"/>
                    </w:rPr>
                    <w:t xml:space="preserve">量  </w:t>
                  </w:r>
                  <w:r>
                    <w:rPr>
                      <w:spacing w:val="-3"/>
                      <w:sz w:val="20"/>
                      <w:szCs w:val="20"/>
                    </w:rPr>
                    <w:t>（m</w:t>
                  </w:r>
                  <w:r>
                    <w:rPr>
                      <w:spacing w:val="-3"/>
                      <w:position w:val="10"/>
                      <w:sz w:val="10"/>
                      <w:szCs w:val="10"/>
                    </w:rPr>
                    <w:t>3</w:t>
                  </w:r>
                  <w:r>
                    <w:rPr>
                      <w:spacing w:val="-3"/>
                      <w:sz w:val="20"/>
                      <w:szCs w:val="20"/>
                    </w:rPr>
                    <w:t>）</w:t>
                  </w:r>
                </w:p>
              </w:tc>
              <w:tc>
                <w:tcPr>
                  <w:tcW w:w="962" w:type="dxa"/>
                  <w:vMerge w:val="restart"/>
                  <w:tcBorders>
                    <w:top w:val="nil"/>
                    <w:bottom w:val="nil"/>
                  </w:tcBorders>
                  <w:vAlign w:val="top"/>
                </w:tcPr>
                <w:p w14:paraId="48BFFBC3">
                  <w:pPr>
                    <w:pStyle w:val="6"/>
                    <w:spacing w:before="100"/>
                    <w:ind w:left="208"/>
                    <w:rPr>
                      <w:sz w:val="20"/>
                      <w:szCs w:val="20"/>
                    </w:rPr>
                  </w:pPr>
                  <w:r>
                    <w:rPr>
                      <w:spacing w:val="-1"/>
                      <w:sz w:val="20"/>
                      <w:szCs w:val="20"/>
                    </w:rPr>
                    <w:t>（m</w:t>
                  </w:r>
                  <w:r>
                    <w:rPr>
                      <w:spacing w:val="-1"/>
                      <w:position w:val="10"/>
                      <w:sz w:val="10"/>
                      <w:szCs w:val="10"/>
                    </w:rPr>
                    <w:t>3</w:t>
                  </w:r>
                  <w:r>
                    <w:rPr>
                      <w:spacing w:val="-1"/>
                      <w:sz w:val="20"/>
                      <w:szCs w:val="20"/>
                    </w:rPr>
                    <w:t>）</w:t>
                  </w:r>
                </w:p>
              </w:tc>
              <w:tc>
                <w:tcPr>
                  <w:tcW w:w="549" w:type="dxa"/>
                  <w:vMerge w:val="restart"/>
                  <w:tcBorders>
                    <w:top w:val="nil"/>
                    <w:bottom w:val="nil"/>
                  </w:tcBorders>
                  <w:vAlign w:val="top"/>
                </w:tcPr>
                <w:p w14:paraId="2393ADDF">
                  <w:pPr>
                    <w:pStyle w:val="6"/>
                    <w:spacing w:before="100" w:line="357" w:lineRule="auto"/>
                    <w:ind w:left="131" w:right="62" w:hanging="59"/>
                    <w:rPr>
                      <w:sz w:val="20"/>
                      <w:szCs w:val="20"/>
                    </w:rPr>
                  </w:pPr>
                  <w:r>
                    <w:rPr>
                      <w:spacing w:val="4"/>
                      <w:sz w:val="20"/>
                      <w:szCs w:val="20"/>
                    </w:rPr>
                    <w:t>面积</w:t>
                  </w:r>
                  <w:r>
                    <w:rPr>
                      <w:sz w:val="20"/>
                      <w:szCs w:val="20"/>
                    </w:rPr>
                    <w:t xml:space="preserve"> </w:t>
                  </w:r>
                  <w:r>
                    <w:rPr>
                      <w:spacing w:val="-10"/>
                      <w:w w:val="87"/>
                      <w:sz w:val="20"/>
                      <w:szCs w:val="20"/>
                    </w:rPr>
                    <w:t>(hm</w:t>
                  </w:r>
                  <w:r>
                    <w:rPr>
                      <w:spacing w:val="-10"/>
                      <w:w w:val="87"/>
                      <w:position w:val="10"/>
                      <w:sz w:val="10"/>
                      <w:szCs w:val="10"/>
                    </w:rPr>
                    <w:t>2</w:t>
                  </w:r>
                  <w:r>
                    <w:rPr>
                      <w:spacing w:val="-10"/>
                      <w:w w:val="87"/>
                      <w:sz w:val="20"/>
                      <w:szCs w:val="20"/>
                    </w:rPr>
                    <w:t>)</w:t>
                  </w:r>
                </w:p>
              </w:tc>
              <w:tc>
                <w:tcPr>
                  <w:tcW w:w="1235" w:type="dxa"/>
                  <w:vMerge w:val="restart"/>
                  <w:tcBorders>
                    <w:top w:val="nil"/>
                    <w:bottom w:val="nil"/>
                  </w:tcBorders>
                  <w:vAlign w:val="top"/>
                </w:tcPr>
                <w:p w14:paraId="0C869E3D">
                  <w:pPr>
                    <w:pStyle w:val="6"/>
                    <w:spacing w:before="100" w:line="356" w:lineRule="auto"/>
                    <w:ind w:left="147" w:right="23" w:hanging="91"/>
                    <w:rPr>
                      <w:sz w:val="20"/>
                      <w:szCs w:val="20"/>
                    </w:rPr>
                  </w:pPr>
                  <w:r>
                    <w:rPr>
                      <w:spacing w:val="-9"/>
                      <w:sz w:val="20"/>
                      <w:szCs w:val="20"/>
                    </w:rPr>
                    <w:t>标、是否有珍</w:t>
                  </w:r>
                  <w:r>
                    <w:rPr>
                      <w:spacing w:val="3"/>
                      <w:sz w:val="20"/>
                      <w:szCs w:val="20"/>
                    </w:rPr>
                    <w:t xml:space="preserve"> </w:t>
                  </w:r>
                  <w:r>
                    <w:rPr>
                      <w:spacing w:val="-6"/>
                      <w:sz w:val="20"/>
                      <w:szCs w:val="20"/>
                    </w:rPr>
                    <w:t>稀保护生物</w:t>
                  </w:r>
                </w:p>
              </w:tc>
              <w:tc>
                <w:tcPr>
                  <w:tcW w:w="687" w:type="dxa"/>
                  <w:vMerge w:val="restart"/>
                  <w:tcBorders>
                    <w:top w:val="nil"/>
                    <w:bottom w:val="nil"/>
                  </w:tcBorders>
                  <w:vAlign w:val="top"/>
                </w:tcPr>
                <w:p w14:paraId="34DCEB5A">
                  <w:pPr>
                    <w:pStyle w:val="6"/>
                    <w:spacing w:before="100" w:line="228" w:lineRule="auto"/>
                    <w:ind w:right="16"/>
                    <w:jc w:val="right"/>
                    <w:rPr>
                      <w:sz w:val="20"/>
                      <w:szCs w:val="20"/>
                    </w:rPr>
                  </w:pPr>
                  <w:r>
                    <w:rPr>
                      <w:spacing w:val="-12"/>
                      <w:sz w:val="20"/>
                      <w:szCs w:val="20"/>
                    </w:rPr>
                    <w:t>公路可</w:t>
                  </w:r>
                </w:p>
                <w:p w14:paraId="03447916">
                  <w:pPr>
                    <w:pStyle w:val="6"/>
                    <w:spacing w:before="154" w:line="228" w:lineRule="auto"/>
                    <w:ind w:left="93"/>
                    <w:rPr>
                      <w:sz w:val="20"/>
                      <w:szCs w:val="20"/>
                    </w:rPr>
                  </w:pPr>
                  <w:r>
                    <w:rPr>
                      <w:spacing w:val="-10"/>
                      <w:sz w:val="20"/>
                      <w:szCs w:val="20"/>
                    </w:rPr>
                    <w:t>视范围</w:t>
                  </w:r>
                </w:p>
                <w:p w14:paraId="0E6F0F63">
                  <w:pPr>
                    <w:pStyle w:val="6"/>
                    <w:spacing w:before="153" w:line="228" w:lineRule="auto"/>
                    <w:ind w:left="290"/>
                    <w:rPr>
                      <w:sz w:val="20"/>
                      <w:szCs w:val="20"/>
                    </w:rPr>
                  </w:pPr>
                  <w:r>
                    <w:rPr>
                      <w:sz w:val="20"/>
                      <w:szCs w:val="20"/>
                    </w:rPr>
                    <w:t>内</w:t>
                  </w:r>
                </w:p>
              </w:tc>
              <w:tc>
                <w:tcPr>
                  <w:tcW w:w="550" w:type="dxa"/>
                  <w:vMerge w:val="restart"/>
                  <w:tcBorders>
                    <w:top w:val="nil"/>
                    <w:bottom w:val="nil"/>
                  </w:tcBorders>
                  <w:vAlign w:val="top"/>
                </w:tcPr>
                <w:p w14:paraId="7B53EFDC">
                  <w:pPr>
                    <w:pStyle w:val="6"/>
                    <w:spacing w:before="100" w:line="228" w:lineRule="auto"/>
                    <w:ind w:left="72"/>
                    <w:rPr>
                      <w:sz w:val="20"/>
                      <w:szCs w:val="20"/>
                    </w:rPr>
                  </w:pPr>
                  <w:r>
                    <w:rPr>
                      <w:spacing w:val="4"/>
                      <w:sz w:val="20"/>
                      <w:szCs w:val="20"/>
                    </w:rPr>
                    <w:t>类型</w:t>
                  </w:r>
                </w:p>
              </w:tc>
              <w:tc>
                <w:tcPr>
                  <w:tcW w:w="690" w:type="dxa"/>
                  <w:vMerge w:val="restart"/>
                  <w:tcBorders>
                    <w:top w:val="nil"/>
                    <w:bottom w:val="nil"/>
                  </w:tcBorders>
                  <w:vAlign w:val="top"/>
                </w:tcPr>
                <w:p w14:paraId="1593A622">
                  <w:pPr>
                    <w:pStyle w:val="6"/>
                    <w:spacing w:before="101" w:line="228" w:lineRule="auto"/>
                    <w:ind w:left="42"/>
                    <w:rPr>
                      <w:sz w:val="20"/>
                      <w:szCs w:val="20"/>
                    </w:rPr>
                  </w:pPr>
                  <w:r>
                    <w:rPr>
                      <w:spacing w:val="4"/>
                      <w:sz w:val="20"/>
                      <w:szCs w:val="20"/>
                    </w:rPr>
                    <w:t>否合理</w:t>
                  </w:r>
                </w:p>
              </w:tc>
            </w:tr>
            <w:tr w14:paraId="29ED3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285" w:type="dxa"/>
                  <w:vMerge w:val="continue"/>
                  <w:tcBorders>
                    <w:top w:val="nil"/>
                  </w:tcBorders>
                  <w:vAlign w:val="top"/>
                </w:tcPr>
                <w:p w14:paraId="774FC422">
                  <w:pPr>
                    <w:rPr>
                      <w:rFonts w:ascii="Arial"/>
                      <w:sz w:val="21"/>
                    </w:rPr>
                  </w:pPr>
                </w:p>
              </w:tc>
              <w:tc>
                <w:tcPr>
                  <w:tcW w:w="962" w:type="dxa"/>
                  <w:vMerge w:val="continue"/>
                  <w:tcBorders>
                    <w:top w:val="nil"/>
                  </w:tcBorders>
                  <w:vAlign w:val="top"/>
                </w:tcPr>
                <w:p w14:paraId="64E5A4EF">
                  <w:pPr>
                    <w:rPr>
                      <w:rFonts w:ascii="Arial"/>
                      <w:sz w:val="21"/>
                    </w:rPr>
                  </w:pPr>
                </w:p>
              </w:tc>
              <w:tc>
                <w:tcPr>
                  <w:tcW w:w="549" w:type="dxa"/>
                  <w:vAlign w:val="top"/>
                </w:tcPr>
                <w:p w14:paraId="45A05253">
                  <w:pPr>
                    <w:pStyle w:val="6"/>
                    <w:spacing w:before="143" w:line="238" w:lineRule="auto"/>
                    <w:ind w:left="174"/>
                    <w:rPr>
                      <w:sz w:val="20"/>
                      <w:szCs w:val="20"/>
                    </w:rPr>
                  </w:pPr>
                  <w:r>
                    <w:rPr>
                      <w:sz w:val="20"/>
                      <w:szCs w:val="20"/>
                    </w:rPr>
                    <w:t>左</w:t>
                  </w:r>
                </w:p>
              </w:tc>
              <w:tc>
                <w:tcPr>
                  <w:tcW w:w="414" w:type="dxa"/>
                  <w:vAlign w:val="top"/>
                </w:tcPr>
                <w:p w14:paraId="194E1559">
                  <w:pPr>
                    <w:pStyle w:val="6"/>
                    <w:spacing w:before="143" w:line="233" w:lineRule="auto"/>
                    <w:ind w:left="108"/>
                    <w:rPr>
                      <w:sz w:val="20"/>
                      <w:szCs w:val="20"/>
                    </w:rPr>
                  </w:pPr>
                  <w:r>
                    <w:rPr>
                      <w:sz w:val="20"/>
                      <w:szCs w:val="20"/>
                    </w:rPr>
                    <w:t>右</w:t>
                  </w:r>
                </w:p>
              </w:tc>
              <w:tc>
                <w:tcPr>
                  <w:tcW w:w="824" w:type="dxa"/>
                  <w:vMerge w:val="continue"/>
                  <w:tcBorders>
                    <w:top w:val="nil"/>
                  </w:tcBorders>
                  <w:vAlign w:val="top"/>
                </w:tcPr>
                <w:p w14:paraId="24AEBF44">
                  <w:pPr>
                    <w:rPr>
                      <w:rFonts w:ascii="Arial"/>
                      <w:sz w:val="21"/>
                    </w:rPr>
                  </w:pPr>
                </w:p>
              </w:tc>
              <w:tc>
                <w:tcPr>
                  <w:tcW w:w="823" w:type="dxa"/>
                  <w:vMerge w:val="continue"/>
                  <w:tcBorders>
                    <w:top w:val="nil"/>
                  </w:tcBorders>
                  <w:vAlign w:val="top"/>
                </w:tcPr>
                <w:p w14:paraId="3D3BC9D7">
                  <w:pPr>
                    <w:rPr>
                      <w:rFonts w:ascii="Arial"/>
                      <w:sz w:val="21"/>
                    </w:rPr>
                  </w:pPr>
                </w:p>
              </w:tc>
              <w:tc>
                <w:tcPr>
                  <w:tcW w:w="962" w:type="dxa"/>
                  <w:vMerge w:val="continue"/>
                  <w:tcBorders>
                    <w:top w:val="nil"/>
                  </w:tcBorders>
                  <w:vAlign w:val="top"/>
                </w:tcPr>
                <w:p w14:paraId="609638CC">
                  <w:pPr>
                    <w:rPr>
                      <w:rFonts w:ascii="Arial"/>
                      <w:sz w:val="21"/>
                    </w:rPr>
                  </w:pPr>
                </w:p>
              </w:tc>
              <w:tc>
                <w:tcPr>
                  <w:tcW w:w="549" w:type="dxa"/>
                  <w:vMerge w:val="continue"/>
                  <w:tcBorders>
                    <w:top w:val="nil"/>
                  </w:tcBorders>
                  <w:vAlign w:val="top"/>
                </w:tcPr>
                <w:p w14:paraId="3C0C3B72">
                  <w:pPr>
                    <w:rPr>
                      <w:rFonts w:ascii="Arial"/>
                      <w:sz w:val="21"/>
                    </w:rPr>
                  </w:pPr>
                </w:p>
              </w:tc>
              <w:tc>
                <w:tcPr>
                  <w:tcW w:w="1235" w:type="dxa"/>
                  <w:vMerge w:val="continue"/>
                  <w:tcBorders>
                    <w:top w:val="nil"/>
                  </w:tcBorders>
                  <w:vAlign w:val="top"/>
                </w:tcPr>
                <w:p w14:paraId="189226E6">
                  <w:pPr>
                    <w:rPr>
                      <w:rFonts w:ascii="Arial"/>
                      <w:sz w:val="21"/>
                    </w:rPr>
                  </w:pPr>
                </w:p>
              </w:tc>
              <w:tc>
                <w:tcPr>
                  <w:tcW w:w="687" w:type="dxa"/>
                  <w:vMerge w:val="continue"/>
                  <w:tcBorders>
                    <w:top w:val="nil"/>
                  </w:tcBorders>
                  <w:vAlign w:val="top"/>
                </w:tcPr>
                <w:p w14:paraId="20E60C39">
                  <w:pPr>
                    <w:rPr>
                      <w:rFonts w:ascii="Arial"/>
                      <w:sz w:val="21"/>
                    </w:rPr>
                  </w:pPr>
                </w:p>
              </w:tc>
              <w:tc>
                <w:tcPr>
                  <w:tcW w:w="550" w:type="dxa"/>
                  <w:vMerge w:val="continue"/>
                  <w:tcBorders>
                    <w:top w:val="nil"/>
                  </w:tcBorders>
                  <w:vAlign w:val="top"/>
                </w:tcPr>
                <w:p w14:paraId="593ECB27">
                  <w:pPr>
                    <w:rPr>
                      <w:rFonts w:ascii="Arial"/>
                      <w:sz w:val="21"/>
                    </w:rPr>
                  </w:pPr>
                </w:p>
              </w:tc>
              <w:tc>
                <w:tcPr>
                  <w:tcW w:w="690" w:type="dxa"/>
                  <w:vMerge w:val="continue"/>
                  <w:tcBorders>
                    <w:top w:val="nil"/>
                  </w:tcBorders>
                  <w:vAlign w:val="top"/>
                </w:tcPr>
                <w:p w14:paraId="0B52D5C0">
                  <w:pPr>
                    <w:rPr>
                      <w:rFonts w:ascii="Arial"/>
                      <w:sz w:val="21"/>
                    </w:rPr>
                  </w:pPr>
                </w:p>
              </w:tc>
            </w:tr>
            <w:tr w14:paraId="6F57D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85" w:type="dxa"/>
                  <w:vAlign w:val="top"/>
                </w:tcPr>
                <w:p w14:paraId="11E38D2A">
                  <w:pPr>
                    <w:pStyle w:val="6"/>
                    <w:spacing w:before="177" w:line="189" w:lineRule="auto"/>
                    <w:ind w:left="110"/>
                    <w:rPr>
                      <w:sz w:val="20"/>
                      <w:szCs w:val="20"/>
                    </w:rPr>
                  </w:pPr>
                  <w:r>
                    <w:rPr>
                      <w:sz w:val="20"/>
                      <w:szCs w:val="20"/>
                    </w:rPr>
                    <w:t>1</w:t>
                  </w:r>
                </w:p>
              </w:tc>
              <w:tc>
                <w:tcPr>
                  <w:tcW w:w="962" w:type="dxa"/>
                  <w:vAlign w:val="top"/>
                </w:tcPr>
                <w:p w14:paraId="2E8BAC42">
                  <w:pPr>
                    <w:pStyle w:val="6"/>
                    <w:spacing w:before="144" w:line="235" w:lineRule="auto"/>
                    <w:ind w:left="164"/>
                    <w:rPr>
                      <w:sz w:val="20"/>
                      <w:szCs w:val="20"/>
                    </w:rPr>
                  </w:pPr>
                  <w:r>
                    <w:rPr>
                      <w:spacing w:val="4"/>
                      <w:sz w:val="20"/>
                      <w:szCs w:val="20"/>
                    </w:rPr>
                    <w:t>K8+200</w:t>
                  </w:r>
                </w:p>
              </w:tc>
              <w:tc>
                <w:tcPr>
                  <w:tcW w:w="549" w:type="dxa"/>
                  <w:vAlign w:val="top"/>
                </w:tcPr>
                <w:p w14:paraId="5A74F212">
                  <w:pPr>
                    <w:rPr>
                      <w:rFonts w:ascii="Arial"/>
                      <w:sz w:val="21"/>
                    </w:rPr>
                  </w:pPr>
                </w:p>
              </w:tc>
              <w:tc>
                <w:tcPr>
                  <w:tcW w:w="414" w:type="dxa"/>
                  <w:vAlign w:val="top"/>
                </w:tcPr>
                <w:p w14:paraId="3AF592ED">
                  <w:pPr>
                    <w:pStyle w:val="6"/>
                    <w:spacing w:before="176" w:line="190" w:lineRule="auto"/>
                    <w:ind w:left="69"/>
                    <w:rPr>
                      <w:sz w:val="20"/>
                      <w:szCs w:val="20"/>
                    </w:rPr>
                  </w:pPr>
                  <w:r>
                    <w:rPr>
                      <w:spacing w:val="-3"/>
                      <w:sz w:val="20"/>
                      <w:szCs w:val="20"/>
                    </w:rPr>
                    <w:t>1.5</w:t>
                  </w:r>
                </w:p>
              </w:tc>
              <w:tc>
                <w:tcPr>
                  <w:tcW w:w="824" w:type="dxa"/>
                  <w:vAlign w:val="top"/>
                </w:tcPr>
                <w:p w14:paraId="76BCFB57">
                  <w:pPr>
                    <w:pStyle w:val="6"/>
                    <w:spacing w:before="177" w:line="189" w:lineRule="auto"/>
                    <w:ind w:left="258"/>
                    <w:rPr>
                      <w:sz w:val="20"/>
                      <w:szCs w:val="20"/>
                    </w:rPr>
                  </w:pPr>
                  <w:r>
                    <w:rPr>
                      <w:spacing w:val="2"/>
                      <w:sz w:val="20"/>
                      <w:szCs w:val="20"/>
                    </w:rPr>
                    <w:t>4.0</w:t>
                  </w:r>
                </w:p>
              </w:tc>
              <w:tc>
                <w:tcPr>
                  <w:tcW w:w="823" w:type="dxa"/>
                  <w:vAlign w:val="top"/>
                </w:tcPr>
                <w:p w14:paraId="18C9A89E">
                  <w:pPr>
                    <w:pStyle w:val="6"/>
                    <w:spacing w:before="177" w:line="189" w:lineRule="auto"/>
                    <w:ind w:left="157"/>
                    <w:rPr>
                      <w:sz w:val="20"/>
                      <w:szCs w:val="20"/>
                    </w:rPr>
                  </w:pPr>
                  <w:r>
                    <w:rPr>
                      <w:spacing w:val="2"/>
                      <w:sz w:val="20"/>
                      <w:szCs w:val="20"/>
                    </w:rPr>
                    <w:t>20000</w:t>
                  </w:r>
                </w:p>
              </w:tc>
              <w:tc>
                <w:tcPr>
                  <w:tcW w:w="962" w:type="dxa"/>
                  <w:vAlign w:val="top"/>
                </w:tcPr>
                <w:p w14:paraId="04DF83CC">
                  <w:pPr>
                    <w:pStyle w:val="6"/>
                    <w:spacing w:before="177" w:line="189" w:lineRule="auto"/>
                    <w:ind w:left="279"/>
                    <w:rPr>
                      <w:sz w:val="20"/>
                      <w:szCs w:val="20"/>
                    </w:rPr>
                  </w:pPr>
                  <w:r>
                    <w:rPr>
                      <w:spacing w:val="2"/>
                      <w:sz w:val="20"/>
                      <w:szCs w:val="20"/>
                    </w:rPr>
                    <w:t>6000</w:t>
                  </w:r>
                </w:p>
              </w:tc>
              <w:tc>
                <w:tcPr>
                  <w:tcW w:w="549" w:type="dxa"/>
                  <w:vAlign w:val="top"/>
                </w:tcPr>
                <w:p w14:paraId="77755C2E">
                  <w:pPr>
                    <w:pStyle w:val="6"/>
                    <w:spacing w:before="177" w:line="189" w:lineRule="auto"/>
                    <w:ind w:left="126"/>
                    <w:rPr>
                      <w:sz w:val="20"/>
                      <w:szCs w:val="20"/>
                    </w:rPr>
                  </w:pPr>
                  <w:r>
                    <w:rPr>
                      <w:spacing w:val="1"/>
                      <w:sz w:val="20"/>
                      <w:szCs w:val="20"/>
                    </w:rPr>
                    <w:t>0.2</w:t>
                  </w:r>
                </w:p>
              </w:tc>
              <w:tc>
                <w:tcPr>
                  <w:tcW w:w="1235" w:type="dxa"/>
                  <w:vAlign w:val="top"/>
                </w:tcPr>
                <w:p w14:paraId="2798D71A">
                  <w:pPr>
                    <w:pStyle w:val="6"/>
                    <w:spacing w:before="144" w:line="228" w:lineRule="auto"/>
                    <w:ind w:left="522"/>
                    <w:rPr>
                      <w:sz w:val="20"/>
                      <w:szCs w:val="20"/>
                    </w:rPr>
                  </w:pPr>
                  <w:r>
                    <w:rPr>
                      <w:sz w:val="20"/>
                      <w:szCs w:val="20"/>
                    </w:rPr>
                    <w:t>无</w:t>
                  </w:r>
                </w:p>
              </w:tc>
              <w:tc>
                <w:tcPr>
                  <w:tcW w:w="687" w:type="dxa"/>
                  <w:vAlign w:val="top"/>
                </w:tcPr>
                <w:p w14:paraId="005D1791">
                  <w:pPr>
                    <w:pStyle w:val="6"/>
                    <w:spacing w:before="144" w:line="228" w:lineRule="auto"/>
                    <w:ind w:left="252"/>
                    <w:rPr>
                      <w:sz w:val="20"/>
                      <w:szCs w:val="20"/>
                    </w:rPr>
                  </w:pPr>
                  <w:r>
                    <w:rPr>
                      <w:sz w:val="20"/>
                      <w:szCs w:val="20"/>
                    </w:rPr>
                    <w:t>否</w:t>
                  </w:r>
                </w:p>
              </w:tc>
              <w:tc>
                <w:tcPr>
                  <w:tcW w:w="550" w:type="dxa"/>
                  <w:vAlign w:val="top"/>
                </w:tcPr>
                <w:p w14:paraId="1D62D4EB">
                  <w:pPr>
                    <w:pStyle w:val="6"/>
                    <w:spacing w:before="144" w:line="228" w:lineRule="auto"/>
                    <w:ind w:left="74"/>
                    <w:rPr>
                      <w:sz w:val="20"/>
                      <w:szCs w:val="20"/>
                    </w:rPr>
                  </w:pPr>
                  <w:r>
                    <w:rPr>
                      <w:spacing w:val="3"/>
                      <w:sz w:val="20"/>
                      <w:szCs w:val="20"/>
                    </w:rPr>
                    <w:t>草地</w:t>
                  </w:r>
                </w:p>
              </w:tc>
              <w:tc>
                <w:tcPr>
                  <w:tcW w:w="690" w:type="dxa"/>
                  <w:vAlign w:val="top"/>
                </w:tcPr>
                <w:p w14:paraId="09808713">
                  <w:pPr>
                    <w:pStyle w:val="6"/>
                    <w:spacing w:before="144" w:line="231" w:lineRule="auto"/>
                    <w:ind w:left="142"/>
                    <w:rPr>
                      <w:sz w:val="20"/>
                      <w:szCs w:val="20"/>
                    </w:rPr>
                  </w:pPr>
                  <w:r>
                    <w:rPr>
                      <w:spacing w:val="4"/>
                      <w:sz w:val="20"/>
                      <w:szCs w:val="20"/>
                    </w:rPr>
                    <w:t>合理</w:t>
                  </w:r>
                </w:p>
              </w:tc>
            </w:tr>
          </w:tbl>
          <w:p w14:paraId="49CF026B">
            <w:pPr>
              <w:pStyle w:val="6"/>
              <w:spacing w:before="195" w:line="220" w:lineRule="auto"/>
              <w:ind w:left="3024"/>
            </w:pPr>
            <w:r>
              <w:rPr>
                <w:spacing w:val="-2"/>
              </w:rPr>
              <w:t>表</w:t>
            </w:r>
            <w:r>
              <w:rPr>
                <w:spacing w:val="-36"/>
              </w:rPr>
              <w:t xml:space="preserve"> </w:t>
            </w:r>
            <w:r>
              <w:rPr>
                <w:spacing w:val="-2"/>
              </w:rPr>
              <w:t>5-2     取土场恢复计划表</w:t>
            </w:r>
          </w:p>
          <w:p w14:paraId="78F67894">
            <w:pPr>
              <w:spacing w:line="19" w:lineRule="exact"/>
            </w:pPr>
          </w:p>
          <w:tbl>
            <w:tblPr>
              <w:tblStyle w:val="5"/>
              <w:tblW w:w="853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8"/>
              <w:gridCol w:w="1342"/>
              <w:gridCol w:w="835"/>
              <w:gridCol w:w="790"/>
              <w:gridCol w:w="1835"/>
              <w:gridCol w:w="1065"/>
              <w:gridCol w:w="1301"/>
              <w:gridCol w:w="1074"/>
            </w:tblGrid>
            <w:tr w14:paraId="2E314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88" w:type="dxa"/>
                  <w:vMerge w:val="restart"/>
                  <w:tcBorders>
                    <w:bottom w:val="nil"/>
                  </w:tcBorders>
                  <w:textDirection w:val="tbRlV"/>
                  <w:vAlign w:val="top"/>
                </w:tcPr>
                <w:p w14:paraId="6769591C">
                  <w:pPr>
                    <w:pStyle w:val="6"/>
                    <w:spacing w:before="36" w:line="218" w:lineRule="auto"/>
                    <w:ind w:left="40"/>
                    <w:rPr>
                      <w:sz w:val="20"/>
                      <w:szCs w:val="20"/>
                    </w:rPr>
                  </w:pPr>
                  <w:r>
                    <w:rPr>
                      <w:spacing w:val="8"/>
                      <w:sz w:val="20"/>
                      <w:szCs w:val="20"/>
                    </w:rPr>
                    <w:t>序</w:t>
                  </w:r>
                  <w:r>
                    <w:rPr>
                      <w:spacing w:val="-38"/>
                      <w:sz w:val="20"/>
                      <w:szCs w:val="20"/>
                    </w:rPr>
                    <w:t xml:space="preserve"> </w:t>
                  </w:r>
                  <w:r>
                    <w:rPr>
                      <w:spacing w:val="8"/>
                      <w:sz w:val="20"/>
                      <w:szCs w:val="20"/>
                    </w:rPr>
                    <w:t>号</w:t>
                  </w:r>
                </w:p>
              </w:tc>
              <w:tc>
                <w:tcPr>
                  <w:tcW w:w="1342" w:type="dxa"/>
                  <w:vMerge w:val="restart"/>
                  <w:tcBorders>
                    <w:bottom w:val="nil"/>
                  </w:tcBorders>
                  <w:vAlign w:val="top"/>
                </w:tcPr>
                <w:p w14:paraId="49005675">
                  <w:pPr>
                    <w:pStyle w:val="6"/>
                    <w:spacing w:before="176" w:line="228" w:lineRule="auto"/>
                    <w:ind w:left="255"/>
                    <w:rPr>
                      <w:sz w:val="20"/>
                      <w:szCs w:val="20"/>
                    </w:rPr>
                  </w:pPr>
                  <w:r>
                    <w:rPr>
                      <w:spacing w:val="6"/>
                      <w:sz w:val="20"/>
                      <w:szCs w:val="20"/>
                    </w:rPr>
                    <w:t>上路桩号</w:t>
                  </w:r>
                </w:p>
              </w:tc>
              <w:tc>
                <w:tcPr>
                  <w:tcW w:w="835" w:type="dxa"/>
                  <w:vMerge w:val="restart"/>
                  <w:tcBorders>
                    <w:bottom w:val="nil"/>
                  </w:tcBorders>
                  <w:vAlign w:val="top"/>
                </w:tcPr>
                <w:p w14:paraId="2F30CD75">
                  <w:pPr>
                    <w:pStyle w:val="6"/>
                    <w:spacing w:before="39" w:line="237" w:lineRule="auto"/>
                    <w:ind w:left="8" w:firstLine="95"/>
                    <w:rPr>
                      <w:sz w:val="20"/>
                      <w:szCs w:val="20"/>
                    </w:rPr>
                  </w:pPr>
                  <w:r>
                    <w:rPr>
                      <w:spacing w:val="-4"/>
                      <w:sz w:val="20"/>
                      <w:szCs w:val="20"/>
                    </w:rPr>
                    <w:t>恢复面</w:t>
                  </w:r>
                  <w:r>
                    <w:rPr>
                      <w:sz w:val="20"/>
                      <w:szCs w:val="20"/>
                    </w:rPr>
                    <w:t xml:space="preserve">  </w:t>
                  </w:r>
                  <w:r>
                    <w:rPr>
                      <w:spacing w:val="-5"/>
                      <w:sz w:val="20"/>
                      <w:szCs w:val="20"/>
                    </w:rPr>
                    <w:t>积（hm</w:t>
                  </w:r>
                  <w:r>
                    <w:rPr>
                      <w:spacing w:val="-5"/>
                      <w:position w:val="10"/>
                      <w:sz w:val="10"/>
                      <w:szCs w:val="10"/>
                    </w:rPr>
                    <w:t>2</w:t>
                  </w:r>
                  <w:r>
                    <w:rPr>
                      <w:spacing w:val="-5"/>
                      <w:sz w:val="20"/>
                      <w:szCs w:val="20"/>
                    </w:rPr>
                    <w:t>）</w:t>
                  </w:r>
                </w:p>
              </w:tc>
              <w:tc>
                <w:tcPr>
                  <w:tcW w:w="790" w:type="dxa"/>
                  <w:vMerge w:val="restart"/>
                  <w:tcBorders>
                    <w:bottom w:val="nil"/>
                  </w:tcBorders>
                  <w:vAlign w:val="top"/>
                </w:tcPr>
                <w:p w14:paraId="62B025A9">
                  <w:pPr>
                    <w:pStyle w:val="6"/>
                    <w:spacing w:before="39" w:line="237" w:lineRule="auto"/>
                    <w:ind w:left="293" w:right="78" w:hanging="174"/>
                    <w:rPr>
                      <w:sz w:val="20"/>
                      <w:szCs w:val="20"/>
                    </w:rPr>
                  </w:pPr>
                  <w:r>
                    <w:rPr>
                      <w:spacing w:val="-5"/>
                      <w:sz w:val="20"/>
                      <w:szCs w:val="20"/>
                    </w:rPr>
                    <w:t>占地现</w:t>
                  </w:r>
                  <w:r>
                    <w:rPr>
                      <w:sz w:val="20"/>
                      <w:szCs w:val="20"/>
                    </w:rPr>
                    <w:t xml:space="preserve"> 状</w:t>
                  </w:r>
                </w:p>
              </w:tc>
              <w:tc>
                <w:tcPr>
                  <w:tcW w:w="2900" w:type="dxa"/>
                  <w:gridSpan w:val="2"/>
                  <w:vAlign w:val="top"/>
                </w:tcPr>
                <w:p w14:paraId="2A5B9433">
                  <w:pPr>
                    <w:pStyle w:val="6"/>
                    <w:spacing w:before="35" w:line="217" w:lineRule="auto"/>
                    <w:ind w:left="1037"/>
                    <w:rPr>
                      <w:sz w:val="20"/>
                      <w:szCs w:val="20"/>
                    </w:rPr>
                  </w:pPr>
                  <w:r>
                    <w:rPr>
                      <w:spacing w:val="6"/>
                      <w:sz w:val="20"/>
                      <w:szCs w:val="20"/>
                    </w:rPr>
                    <w:t>恢复措施</w:t>
                  </w:r>
                </w:p>
              </w:tc>
              <w:tc>
                <w:tcPr>
                  <w:tcW w:w="1301" w:type="dxa"/>
                  <w:vMerge w:val="restart"/>
                  <w:tcBorders>
                    <w:bottom w:val="nil"/>
                  </w:tcBorders>
                  <w:vAlign w:val="top"/>
                </w:tcPr>
                <w:p w14:paraId="40AF8ECD">
                  <w:pPr>
                    <w:pStyle w:val="6"/>
                    <w:spacing w:before="177" w:line="228" w:lineRule="auto"/>
                    <w:ind w:left="239"/>
                    <w:rPr>
                      <w:sz w:val="20"/>
                      <w:szCs w:val="20"/>
                    </w:rPr>
                  </w:pPr>
                  <w:r>
                    <w:rPr>
                      <w:spacing w:val="6"/>
                      <w:sz w:val="20"/>
                      <w:szCs w:val="20"/>
                    </w:rPr>
                    <w:t>恢复目标</w:t>
                  </w:r>
                </w:p>
              </w:tc>
              <w:tc>
                <w:tcPr>
                  <w:tcW w:w="1074" w:type="dxa"/>
                  <w:vMerge w:val="restart"/>
                  <w:tcBorders>
                    <w:bottom w:val="nil"/>
                  </w:tcBorders>
                  <w:vAlign w:val="top"/>
                </w:tcPr>
                <w:p w14:paraId="582A413C">
                  <w:pPr>
                    <w:pStyle w:val="6"/>
                    <w:spacing w:before="176" w:line="228" w:lineRule="auto"/>
                    <w:ind w:left="127"/>
                    <w:rPr>
                      <w:sz w:val="20"/>
                      <w:szCs w:val="20"/>
                    </w:rPr>
                  </w:pPr>
                  <w:r>
                    <w:rPr>
                      <w:spacing w:val="6"/>
                      <w:sz w:val="20"/>
                      <w:szCs w:val="20"/>
                    </w:rPr>
                    <w:t>实施年限</w:t>
                  </w:r>
                </w:p>
              </w:tc>
            </w:tr>
            <w:tr w14:paraId="181B1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88" w:type="dxa"/>
                  <w:vMerge w:val="continue"/>
                  <w:tcBorders>
                    <w:top w:val="nil"/>
                  </w:tcBorders>
                  <w:textDirection w:val="tbRlV"/>
                  <w:vAlign w:val="top"/>
                </w:tcPr>
                <w:p w14:paraId="45CAE4A7">
                  <w:pPr>
                    <w:rPr>
                      <w:rFonts w:ascii="Arial"/>
                      <w:sz w:val="21"/>
                    </w:rPr>
                  </w:pPr>
                </w:p>
              </w:tc>
              <w:tc>
                <w:tcPr>
                  <w:tcW w:w="1342" w:type="dxa"/>
                  <w:vMerge w:val="continue"/>
                  <w:tcBorders>
                    <w:top w:val="nil"/>
                  </w:tcBorders>
                  <w:vAlign w:val="top"/>
                </w:tcPr>
                <w:p w14:paraId="16EA9710">
                  <w:pPr>
                    <w:rPr>
                      <w:rFonts w:ascii="Arial"/>
                      <w:sz w:val="21"/>
                    </w:rPr>
                  </w:pPr>
                </w:p>
              </w:tc>
              <w:tc>
                <w:tcPr>
                  <w:tcW w:w="835" w:type="dxa"/>
                  <w:vMerge w:val="continue"/>
                  <w:tcBorders>
                    <w:top w:val="nil"/>
                  </w:tcBorders>
                  <w:vAlign w:val="top"/>
                </w:tcPr>
                <w:p w14:paraId="17FDEE0A">
                  <w:pPr>
                    <w:rPr>
                      <w:rFonts w:ascii="Arial"/>
                      <w:sz w:val="21"/>
                    </w:rPr>
                  </w:pPr>
                </w:p>
              </w:tc>
              <w:tc>
                <w:tcPr>
                  <w:tcW w:w="790" w:type="dxa"/>
                  <w:vMerge w:val="continue"/>
                  <w:tcBorders>
                    <w:top w:val="nil"/>
                  </w:tcBorders>
                  <w:vAlign w:val="top"/>
                </w:tcPr>
                <w:p w14:paraId="48D7043F">
                  <w:pPr>
                    <w:rPr>
                      <w:rFonts w:ascii="Arial"/>
                      <w:sz w:val="21"/>
                    </w:rPr>
                  </w:pPr>
                </w:p>
              </w:tc>
              <w:tc>
                <w:tcPr>
                  <w:tcW w:w="1835" w:type="dxa"/>
                  <w:vAlign w:val="top"/>
                </w:tcPr>
                <w:p w14:paraId="4C812D86">
                  <w:pPr>
                    <w:pStyle w:val="6"/>
                    <w:spacing w:before="32" w:line="216" w:lineRule="auto"/>
                    <w:ind w:left="607"/>
                    <w:rPr>
                      <w:sz w:val="20"/>
                      <w:szCs w:val="20"/>
                    </w:rPr>
                  </w:pPr>
                  <w:r>
                    <w:rPr>
                      <w:spacing w:val="7"/>
                      <w:sz w:val="20"/>
                      <w:szCs w:val="20"/>
                    </w:rPr>
                    <w:t>施工前</w:t>
                  </w:r>
                </w:p>
              </w:tc>
              <w:tc>
                <w:tcPr>
                  <w:tcW w:w="1065" w:type="dxa"/>
                  <w:vAlign w:val="top"/>
                </w:tcPr>
                <w:p w14:paraId="72524781">
                  <w:pPr>
                    <w:pStyle w:val="6"/>
                    <w:spacing w:before="32" w:line="216" w:lineRule="auto"/>
                    <w:ind w:left="13"/>
                    <w:rPr>
                      <w:sz w:val="20"/>
                      <w:szCs w:val="20"/>
                    </w:rPr>
                  </w:pPr>
                  <w:r>
                    <w:rPr>
                      <w:spacing w:val="8"/>
                      <w:sz w:val="20"/>
                      <w:szCs w:val="20"/>
                    </w:rPr>
                    <w:t>施工结束后</w:t>
                  </w:r>
                </w:p>
              </w:tc>
              <w:tc>
                <w:tcPr>
                  <w:tcW w:w="1301" w:type="dxa"/>
                  <w:vMerge w:val="continue"/>
                  <w:tcBorders>
                    <w:top w:val="nil"/>
                  </w:tcBorders>
                  <w:vAlign w:val="top"/>
                </w:tcPr>
                <w:p w14:paraId="3AEEC947">
                  <w:pPr>
                    <w:rPr>
                      <w:rFonts w:ascii="Arial"/>
                      <w:sz w:val="21"/>
                    </w:rPr>
                  </w:pPr>
                </w:p>
              </w:tc>
              <w:tc>
                <w:tcPr>
                  <w:tcW w:w="1074" w:type="dxa"/>
                  <w:vMerge w:val="continue"/>
                  <w:tcBorders>
                    <w:top w:val="nil"/>
                  </w:tcBorders>
                  <w:vAlign w:val="top"/>
                </w:tcPr>
                <w:p w14:paraId="1A42DAD3">
                  <w:pPr>
                    <w:rPr>
                      <w:rFonts w:ascii="Arial"/>
                      <w:sz w:val="21"/>
                    </w:rPr>
                  </w:pPr>
                </w:p>
              </w:tc>
            </w:tr>
            <w:tr w14:paraId="00E8A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0" w:hRule="atLeast"/>
              </w:trPr>
              <w:tc>
                <w:tcPr>
                  <w:tcW w:w="288" w:type="dxa"/>
                  <w:vAlign w:val="top"/>
                </w:tcPr>
                <w:p w14:paraId="3C121915">
                  <w:pPr>
                    <w:spacing w:line="338" w:lineRule="auto"/>
                    <w:rPr>
                      <w:rFonts w:ascii="Arial"/>
                      <w:sz w:val="21"/>
                    </w:rPr>
                  </w:pPr>
                </w:p>
                <w:p w14:paraId="70ED222C">
                  <w:pPr>
                    <w:spacing w:line="338" w:lineRule="auto"/>
                    <w:rPr>
                      <w:rFonts w:ascii="Arial"/>
                      <w:sz w:val="21"/>
                    </w:rPr>
                  </w:pPr>
                </w:p>
                <w:p w14:paraId="712998B8">
                  <w:pPr>
                    <w:pStyle w:val="6"/>
                    <w:spacing w:before="65" w:line="189" w:lineRule="auto"/>
                    <w:ind w:left="113"/>
                    <w:rPr>
                      <w:sz w:val="20"/>
                      <w:szCs w:val="20"/>
                    </w:rPr>
                  </w:pPr>
                  <w:r>
                    <w:rPr>
                      <w:sz w:val="20"/>
                      <w:szCs w:val="20"/>
                    </w:rPr>
                    <w:t>1</w:t>
                  </w:r>
                </w:p>
              </w:tc>
              <w:tc>
                <w:tcPr>
                  <w:tcW w:w="1342" w:type="dxa"/>
                  <w:vAlign w:val="top"/>
                </w:tcPr>
                <w:p w14:paraId="6C79D3E9">
                  <w:pPr>
                    <w:spacing w:line="322" w:lineRule="auto"/>
                    <w:rPr>
                      <w:rFonts w:ascii="Arial"/>
                      <w:sz w:val="21"/>
                    </w:rPr>
                  </w:pPr>
                </w:p>
                <w:p w14:paraId="4C1FD353">
                  <w:pPr>
                    <w:spacing w:line="322" w:lineRule="auto"/>
                    <w:rPr>
                      <w:rFonts w:ascii="Arial"/>
                      <w:sz w:val="21"/>
                    </w:rPr>
                  </w:pPr>
                </w:p>
                <w:p w14:paraId="38B89068">
                  <w:pPr>
                    <w:pStyle w:val="6"/>
                    <w:spacing w:before="65" w:line="268" w:lineRule="exact"/>
                    <w:ind w:left="356"/>
                    <w:rPr>
                      <w:sz w:val="20"/>
                      <w:szCs w:val="20"/>
                    </w:rPr>
                  </w:pPr>
                  <w:r>
                    <w:rPr>
                      <w:spacing w:val="4"/>
                      <w:position w:val="1"/>
                      <w:sz w:val="20"/>
                      <w:szCs w:val="20"/>
                    </w:rPr>
                    <w:t>K8+084</w:t>
                  </w:r>
                </w:p>
              </w:tc>
              <w:tc>
                <w:tcPr>
                  <w:tcW w:w="835" w:type="dxa"/>
                  <w:vAlign w:val="top"/>
                </w:tcPr>
                <w:p w14:paraId="11ADFC3E">
                  <w:pPr>
                    <w:spacing w:line="338" w:lineRule="auto"/>
                    <w:rPr>
                      <w:rFonts w:ascii="Arial"/>
                      <w:sz w:val="21"/>
                    </w:rPr>
                  </w:pPr>
                </w:p>
                <w:p w14:paraId="286C4284">
                  <w:pPr>
                    <w:spacing w:line="338" w:lineRule="auto"/>
                    <w:rPr>
                      <w:rFonts w:ascii="Arial"/>
                      <w:sz w:val="21"/>
                    </w:rPr>
                  </w:pPr>
                </w:p>
                <w:p w14:paraId="418F267C">
                  <w:pPr>
                    <w:pStyle w:val="6"/>
                    <w:spacing w:before="65" w:line="189" w:lineRule="auto"/>
                    <w:ind w:left="264"/>
                    <w:rPr>
                      <w:sz w:val="20"/>
                      <w:szCs w:val="20"/>
                    </w:rPr>
                  </w:pPr>
                  <w:r>
                    <w:rPr>
                      <w:spacing w:val="1"/>
                      <w:sz w:val="20"/>
                      <w:szCs w:val="20"/>
                    </w:rPr>
                    <w:t>0.6</w:t>
                  </w:r>
                </w:p>
              </w:tc>
              <w:tc>
                <w:tcPr>
                  <w:tcW w:w="790" w:type="dxa"/>
                  <w:vAlign w:val="top"/>
                </w:tcPr>
                <w:p w14:paraId="6A66D2BE">
                  <w:pPr>
                    <w:spacing w:line="321" w:lineRule="auto"/>
                    <w:rPr>
                      <w:rFonts w:ascii="Arial"/>
                      <w:sz w:val="21"/>
                    </w:rPr>
                  </w:pPr>
                </w:p>
                <w:p w14:paraId="1528B2D4">
                  <w:pPr>
                    <w:spacing w:line="322" w:lineRule="auto"/>
                    <w:rPr>
                      <w:rFonts w:ascii="Arial"/>
                      <w:sz w:val="21"/>
                    </w:rPr>
                  </w:pPr>
                </w:p>
                <w:p w14:paraId="0AD1FC6E">
                  <w:pPr>
                    <w:pStyle w:val="6"/>
                    <w:spacing w:before="65" w:line="228" w:lineRule="auto"/>
                    <w:ind w:left="190"/>
                    <w:rPr>
                      <w:sz w:val="20"/>
                      <w:szCs w:val="20"/>
                    </w:rPr>
                  </w:pPr>
                  <w:r>
                    <w:rPr>
                      <w:spacing w:val="3"/>
                      <w:sz w:val="20"/>
                      <w:szCs w:val="20"/>
                    </w:rPr>
                    <w:t>草地</w:t>
                  </w:r>
                </w:p>
              </w:tc>
              <w:tc>
                <w:tcPr>
                  <w:tcW w:w="1835" w:type="dxa"/>
                  <w:vAlign w:val="top"/>
                </w:tcPr>
                <w:p w14:paraId="6DF744A0">
                  <w:pPr>
                    <w:pStyle w:val="6"/>
                    <w:spacing w:before="29" w:line="247" w:lineRule="auto"/>
                    <w:ind w:left="10" w:firstLine="71"/>
                    <w:rPr>
                      <w:sz w:val="20"/>
                      <w:szCs w:val="20"/>
                    </w:rPr>
                  </w:pPr>
                  <w:r>
                    <w:rPr>
                      <w:spacing w:val="7"/>
                      <w:sz w:val="20"/>
                      <w:szCs w:val="20"/>
                    </w:rPr>
                    <w:t>应将表层土单独堆</w:t>
                  </w:r>
                  <w:r>
                    <w:rPr>
                      <w:spacing w:val="1"/>
                      <w:sz w:val="20"/>
                      <w:szCs w:val="20"/>
                    </w:rPr>
                    <w:t xml:space="preserve">  </w:t>
                  </w:r>
                  <w:r>
                    <w:rPr>
                      <w:spacing w:val="16"/>
                      <w:sz w:val="20"/>
                      <w:szCs w:val="20"/>
                    </w:rPr>
                    <w:t>放，土堆采用台体</w:t>
                  </w:r>
                  <w:r>
                    <w:rPr>
                      <w:spacing w:val="1"/>
                      <w:sz w:val="20"/>
                      <w:szCs w:val="20"/>
                    </w:rPr>
                    <w:t xml:space="preserve">  </w:t>
                  </w:r>
                  <w:r>
                    <w:rPr>
                      <w:spacing w:val="11"/>
                      <w:sz w:val="20"/>
                      <w:szCs w:val="20"/>
                    </w:rPr>
                    <w:t>形，边坡为</w:t>
                  </w:r>
                  <w:r>
                    <w:rPr>
                      <w:spacing w:val="-25"/>
                      <w:sz w:val="20"/>
                      <w:szCs w:val="20"/>
                    </w:rPr>
                    <w:t xml:space="preserve"> </w:t>
                  </w:r>
                  <w:r>
                    <w:rPr>
                      <w:spacing w:val="11"/>
                      <w:sz w:val="20"/>
                      <w:szCs w:val="20"/>
                    </w:rPr>
                    <w:t>1：1，</w:t>
                  </w:r>
                  <w:r>
                    <w:rPr>
                      <w:sz w:val="20"/>
                      <w:szCs w:val="20"/>
                    </w:rPr>
                    <w:t xml:space="preserve"> </w:t>
                  </w:r>
                  <w:r>
                    <w:rPr>
                      <w:spacing w:val="2"/>
                      <w:sz w:val="20"/>
                      <w:szCs w:val="20"/>
                    </w:rPr>
                    <w:t>坡面要平整、拍实，</w:t>
                  </w:r>
                  <w:r>
                    <w:rPr>
                      <w:sz w:val="20"/>
                      <w:szCs w:val="20"/>
                    </w:rPr>
                    <w:t xml:space="preserve"> </w:t>
                  </w:r>
                  <w:r>
                    <w:rPr>
                      <w:spacing w:val="16"/>
                      <w:sz w:val="20"/>
                      <w:szCs w:val="20"/>
                    </w:rPr>
                    <w:t>密目网结合种草防</w:t>
                  </w:r>
                </w:p>
                <w:p w14:paraId="454663F4">
                  <w:pPr>
                    <w:pStyle w:val="6"/>
                    <w:spacing w:before="24" w:line="219" w:lineRule="auto"/>
                    <w:ind w:left="817"/>
                    <w:rPr>
                      <w:sz w:val="20"/>
                      <w:szCs w:val="20"/>
                    </w:rPr>
                  </w:pPr>
                  <w:r>
                    <w:rPr>
                      <w:sz w:val="20"/>
                      <w:szCs w:val="20"/>
                    </w:rPr>
                    <w:t>护</w:t>
                  </w:r>
                </w:p>
              </w:tc>
              <w:tc>
                <w:tcPr>
                  <w:tcW w:w="1065" w:type="dxa"/>
                  <w:vAlign w:val="top"/>
                </w:tcPr>
                <w:p w14:paraId="63A45352">
                  <w:pPr>
                    <w:pStyle w:val="6"/>
                    <w:spacing w:before="305" w:line="243" w:lineRule="auto"/>
                    <w:ind w:left="15" w:right="5" w:firstLine="3"/>
                    <w:rPr>
                      <w:sz w:val="20"/>
                      <w:szCs w:val="20"/>
                    </w:rPr>
                  </w:pPr>
                  <w:r>
                    <w:rPr>
                      <w:spacing w:val="7"/>
                      <w:sz w:val="20"/>
                      <w:szCs w:val="20"/>
                    </w:rPr>
                    <w:t>克氏针茅、</w:t>
                  </w:r>
                  <w:r>
                    <w:rPr>
                      <w:sz w:val="20"/>
                      <w:szCs w:val="20"/>
                    </w:rPr>
                    <w:t xml:space="preserve"> </w:t>
                  </w:r>
                  <w:r>
                    <w:rPr>
                      <w:spacing w:val="7"/>
                      <w:sz w:val="20"/>
                      <w:szCs w:val="20"/>
                    </w:rPr>
                    <w:t>冷蒿、百里</w:t>
                  </w:r>
                  <w:r>
                    <w:rPr>
                      <w:spacing w:val="3"/>
                      <w:sz w:val="20"/>
                      <w:szCs w:val="20"/>
                    </w:rPr>
                    <w:t xml:space="preserve"> </w:t>
                  </w:r>
                  <w:r>
                    <w:rPr>
                      <w:spacing w:val="5"/>
                      <w:sz w:val="20"/>
                      <w:szCs w:val="20"/>
                    </w:rPr>
                    <w:t>香、油蒿、</w:t>
                  </w:r>
                </w:p>
                <w:p w14:paraId="54C900C4">
                  <w:pPr>
                    <w:pStyle w:val="6"/>
                    <w:spacing w:before="25" w:line="228" w:lineRule="auto"/>
                    <w:ind w:left="224"/>
                    <w:rPr>
                      <w:sz w:val="20"/>
                      <w:szCs w:val="20"/>
                    </w:rPr>
                  </w:pPr>
                  <w:r>
                    <w:rPr>
                      <w:spacing w:val="6"/>
                      <w:sz w:val="20"/>
                      <w:szCs w:val="20"/>
                    </w:rPr>
                    <w:t>沙蓬等</w:t>
                  </w:r>
                </w:p>
              </w:tc>
              <w:tc>
                <w:tcPr>
                  <w:tcW w:w="1301" w:type="dxa"/>
                  <w:vAlign w:val="top"/>
                </w:tcPr>
                <w:p w14:paraId="4070E192">
                  <w:pPr>
                    <w:spacing w:line="254" w:lineRule="auto"/>
                    <w:rPr>
                      <w:rFonts w:ascii="Arial"/>
                      <w:sz w:val="21"/>
                    </w:rPr>
                  </w:pPr>
                </w:p>
                <w:p w14:paraId="2521FBB0">
                  <w:pPr>
                    <w:spacing w:line="254" w:lineRule="auto"/>
                    <w:rPr>
                      <w:rFonts w:ascii="Arial"/>
                      <w:sz w:val="21"/>
                    </w:rPr>
                  </w:pPr>
                </w:p>
                <w:p w14:paraId="643CF636">
                  <w:pPr>
                    <w:pStyle w:val="6"/>
                    <w:spacing w:before="65" w:line="239" w:lineRule="auto"/>
                    <w:ind w:left="25" w:right="19" w:firstLine="1"/>
                    <w:rPr>
                      <w:sz w:val="20"/>
                      <w:szCs w:val="20"/>
                    </w:rPr>
                  </w:pPr>
                  <w:r>
                    <w:rPr>
                      <w:spacing w:val="8"/>
                      <w:sz w:val="20"/>
                      <w:szCs w:val="20"/>
                    </w:rPr>
                    <w:t>植被覆盖率不</w:t>
                  </w:r>
                  <w:r>
                    <w:rPr>
                      <w:sz w:val="20"/>
                      <w:szCs w:val="20"/>
                    </w:rPr>
                    <w:t xml:space="preserve"> </w:t>
                  </w:r>
                  <w:r>
                    <w:rPr>
                      <w:spacing w:val="8"/>
                      <w:sz w:val="20"/>
                      <w:szCs w:val="20"/>
                    </w:rPr>
                    <w:t>低于原有水平</w:t>
                  </w:r>
                </w:p>
              </w:tc>
              <w:tc>
                <w:tcPr>
                  <w:tcW w:w="1074" w:type="dxa"/>
                  <w:vAlign w:val="top"/>
                </w:tcPr>
                <w:p w14:paraId="234687C7">
                  <w:pPr>
                    <w:spacing w:line="321" w:lineRule="auto"/>
                    <w:rPr>
                      <w:rFonts w:ascii="Arial"/>
                      <w:sz w:val="21"/>
                    </w:rPr>
                  </w:pPr>
                </w:p>
                <w:p w14:paraId="7D9BD5E1">
                  <w:pPr>
                    <w:spacing w:line="322" w:lineRule="auto"/>
                    <w:rPr>
                      <w:rFonts w:ascii="Arial"/>
                      <w:sz w:val="21"/>
                    </w:rPr>
                  </w:pPr>
                </w:p>
                <w:p w14:paraId="7414AD84">
                  <w:pPr>
                    <w:pStyle w:val="6"/>
                    <w:spacing w:before="65" w:line="228" w:lineRule="auto"/>
                    <w:ind w:left="204"/>
                    <w:rPr>
                      <w:sz w:val="20"/>
                      <w:szCs w:val="20"/>
                    </w:rPr>
                  </w:pPr>
                  <w:r>
                    <w:rPr>
                      <w:spacing w:val="1"/>
                      <w:sz w:val="20"/>
                      <w:szCs w:val="20"/>
                    </w:rPr>
                    <w:t>2025</w:t>
                  </w:r>
                  <w:r>
                    <w:rPr>
                      <w:spacing w:val="-38"/>
                      <w:sz w:val="20"/>
                      <w:szCs w:val="20"/>
                    </w:rPr>
                    <w:t xml:space="preserve"> </w:t>
                  </w:r>
                  <w:r>
                    <w:rPr>
                      <w:spacing w:val="1"/>
                      <w:sz w:val="20"/>
                      <w:szCs w:val="20"/>
                    </w:rPr>
                    <w:t>年</w:t>
                  </w:r>
                </w:p>
              </w:tc>
            </w:tr>
          </w:tbl>
          <w:p w14:paraId="1F02127E">
            <w:pPr>
              <w:pStyle w:val="6"/>
              <w:spacing w:before="194" w:line="379" w:lineRule="auto"/>
              <w:ind w:left="109" w:right="102" w:firstLine="506"/>
            </w:pPr>
            <w:r>
              <w:rPr>
                <w:spacing w:val="-4"/>
              </w:rPr>
              <w:t>由上表可知，该项目可研中的取土场主要占用草地，生态价值</w:t>
            </w:r>
            <w:r>
              <w:rPr>
                <w:spacing w:val="-5"/>
              </w:rPr>
              <w:t>容易补偿，取土</w:t>
            </w:r>
            <w:r>
              <w:t xml:space="preserve"> </w:t>
            </w:r>
            <w:r>
              <w:rPr>
                <w:spacing w:val="-3"/>
              </w:rPr>
              <w:t>结束后易于平整并进行植被恢复，恢复面积为</w:t>
            </w:r>
            <w:r>
              <w:rPr>
                <w:spacing w:val="-49"/>
              </w:rPr>
              <w:t xml:space="preserve"> </w:t>
            </w:r>
            <w:r>
              <w:rPr>
                <w:spacing w:val="-3"/>
              </w:rPr>
              <w:t>0.6hm</w:t>
            </w:r>
            <w:r>
              <w:rPr>
                <w:spacing w:val="-3"/>
                <w:position w:val="12"/>
                <w:sz w:val="12"/>
                <w:szCs w:val="12"/>
              </w:rPr>
              <w:t>2</w:t>
            </w:r>
            <w:r>
              <w:rPr>
                <w:spacing w:val="-3"/>
              </w:rPr>
              <w:t>。因</w:t>
            </w:r>
            <w:r>
              <w:rPr>
                <w:spacing w:val="-4"/>
              </w:rPr>
              <w:t>此，该项目取土场设置合</w:t>
            </w:r>
            <w:r>
              <w:t xml:space="preserve"> </w:t>
            </w:r>
            <w:r>
              <w:rPr>
                <w:spacing w:val="-7"/>
              </w:rPr>
              <w:t>理。</w:t>
            </w:r>
          </w:p>
          <w:p w14:paraId="190BEADE">
            <w:pPr>
              <w:pStyle w:val="6"/>
              <w:spacing w:before="21" w:line="219" w:lineRule="auto"/>
              <w:ind w:left="629"/>
            </w:pPr>
            <w:r>
              <w:rPr>
                <w:spacing w:val="-4"/>
              </w:rPr>
              <w:t>(2)施工便道生态恢复措施</w:t>
            </w:r>
          </w:p>
          <w:p w14:paraId="2FCFE9E5">
            <w:pPr>
              <w:pStyle w:val="6"/>
              <w:spacing w:before="216" w:line="378" w:lineRule="auto"/>
              <w:ind w:left="106" w:right="102" w:firstLine="480"/>
            </w:pPr>
            <w:r>
              <w:rPr>
                <w:spacing w:val="-2"/>
              </w:rPr>
              <w:t>本项目施工便道为道路至取土场的临时道路，需修建施工便</w:t>
            </w:r>
            <w:r>
              <w:rPr>
                <w:spacing w:val="-3"/>
              </w:rPr>
              <w:t>道总长度</w:t>
            </w:r>
            <w:r>
              <w:rPr>
                <w:spacing w:val="-33"/>
              </w:rPr>
              <w:t xml:space="preserve"> </w:t>
            </w:r>
            <w:r>
              <w:rPr>
                <w:spacing w:val="-3"/>
              </w:rPr>
              <w:t>1.5km，</w:t>
            </w:r>
            <w:r>
              <w:t xml:space="preserve"> </w:t>
            </w:r>
            <w:r>
              <w:rPr>
                <w:spacing w:val="-1"/>
              </w:rPr>
              <w:t>总占地面积</w:t>
            </w:r>
            <w:r>
              <w:rPr>
                <w:spacing w:val="-33"/>
              </w:rPr>
              <w:t xml:space="preserve"> </w:t>
            </w:r>
            <w:r>
              <w:rPr>
                <w:spacing w:val="-1"/>
              </w:rPr>
              <w:t>1.05hm</w:t>
            </w:r>
            <w:r>
              <w:rPr>
                <w:spacing w:val="-1"/>
                <w:position w:val="11"/>
                <w:sz w:val="12"/>
                <w:szCs w:val="12"/>
              </w:rPr>
              <w:t>2</w:t>
            </w:r>
            <w:r>
              <w:rPr>
                <w:spacing w:val="-28"/>
                <w:position w:val="11"/>
                <w:sz w:val="12"/>
                <w:szCs w:val="12"/>
              </w:rPr>
              <w:t xml:space="preserve"> </w:t>
            </w:r>
            <w:r>
              <w:rPr>
                <w:spacing w:val="-1"/>
              </w:rPr>
              <w:t>，尽量利用现有自然道路，新</w:t>
            </w:r>
            <w:r>
              <w:rPr>
                <w:spacing w:val="-2"/>
              </w:rPr>
              <w:t>建路段施工便道应限制宽度，尽</w:t>
            </w:r>
            <w:r>
              <w:t xml:space="preserve"> </w:t>
            </w:r>
            <w:r>
              <w:rPr>
                <w:spacing w:val="-3"/>
              </w:rPr>
              <w:t>量少占用土地。施工便道应设置通行标志，并有专人疏导和管理。车</w:t>
            </w:r>
            <w:r>
              <w:rPr>
                <w:spacing w:val="-4"/>
              </w:rPr>
              <w:t>辆必须沿固定</w:t>
            </w:r>
            <w:r>
              <w:t xml:space="preserve"> 路线行驶，不得随意碾压草地。施工结束后，及时清</w:t>
            </w:r>
            <w:r>
              <w:rPr>
                <w:spacing w:val="-1"/>
              </w:rPr>
              <w:t>理便道并恢复为原地类。</w:t>
            </w:r>
          </w:p>
          <w:p w14:paraId="32269CC2">
            <w:pPr>
              <w:pStyle w:val="6"/>
              <w:spacing w:before="34" w:line="219" w:lineRule="auto"/>
              <w:ind w:left="585"/>
            </w:pPr>
            <w:r>
              <w:rPr>
                <w:spacing w:val="-2"/>
              </w:rPr>
              <w:t>施工便道植被恢复措施见表</w:t>
            </w:r>
            <w:r>
              <w:rPr>
                <w:spacing w:val="-38"/>
              </w:rPr>
              <w:t xml:space="preserve"> </w:t>
            </w:r>
            <w:r>
              <w:rPr>
                <w:spacing w:val="-2"/>
              </w:rPr>
              <w:t>5-3。</w:t>
            </w:r>
          </w:p>
          <w:p w14:paraId="39C6501B">
            <w:pPr>
              <w:pStyle w:val="6"/>
              <w:spacing w:before="214" w:line="219" w:lineRule="auto"/>
              <w:ind w:left="2724"/>
            </w:pPr>
            <w:r>
              <w:rPr>
                <w:spacing w:val="-2"/>
              </w:rPr>
              <w:t>表</w:t>
            </w:r>
            <w:r>
              <w:rPr>
                <w:spacing w:val="-32"/>
              </w:rPr>
              <w:t xml:space="preserve"> </w:t>
            </w:r>
            <w:r>
              <w:rPr>
                <w:spacing w:val="-2"/>
              </w:rPr>
              <w:t>5-3    施工便道植被恢复措施表</w:t>
            </w:r>
          </w:p>
          <w:p w14:paraId="0F619DDD">
            <w:pPr>
              <w:spacing w:line="23" w:lineRule="exact"/>
            </w:pPr>
          </w:p>
          <w:tbl>
            <w:tblPr>
              <w:tblStyle w:val="5"/>
              <w:tblW w:w="853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3"/>
              <w:gridCol w:w="3235"/>
              <w:gridCol w:w="1461"/>
              <w:gridCol w:w="537"/>
              <w:gridCol w:w="836"/>
              <w:gridCol w:w="815"/>
              <w:gridCol w:w="803"/>
            </w:tblGrid>
            <w:tr w14:paraId="1FED6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43" w:type="dxa"/>
                  <w:vMerge w:val="restart"/>
                  <w:tcBorders>
                    <w:bottom w:val="nil"/>
                  </w:tcBorders>
                  <w:vAlign w:val="top"/>
                </w:tcPr>
                <w:p w14:paraId="5D4A5E09">
                  <w:pPr>
                    <w:pStyle w:val="6"/>
                    <w:spacing w:before="75" w:line="243" w:lineRule="auto"/>
                    <w:ind w:left="319" w:right="105" w:hanging="205"/>
                    <w:rPr>
                      <w:sz w:val="20"/>
                      <w:szCs w:val="20"/>
                    </w:rPr>
                  </w:pPr>
                  <w:r>
                    <w:rPr>
                      <w:spacing w:val="6"/>
                      <w:sz w:val="20"/>
                      <w:szCs w:val="20"/>
                    </w:rPr>
                    <w:t>工程名</w:t>
                  </w:r>
                  <w:r>
                    <w:rPr>
                      <w:sz w:val="20"/>
                      <w:szCs w:val="20"/>
                    </w:rPr>
                    <w:t xml:space="preserve"> </w:t>
                  </w:r>
                  <w:r>
                    <w:rPr>
                      <w:spacing w:val="1"/>
                      <w:sz w:val="20"/>
                      <w:szCs w:val="20"/>
                    </w:rPr>
                    <w:t>称</w:t>
                  </w:r>
                </w:p>
              </w:tc>
              <w:tc>
                <w:tcPr>
                  <w:tcW w:w="4696" w:type="dxa"/>
                  <w:gridSpan w:val="2"/>
                  <w:vAlign w:val="top"/>
                </w:tcPr>
                <w:p w14:paraId="2BF3171D">
                  <w:pPr>
                    <w:pStyle w:val="6"/>
                    <w:spacing w:before="48" w:line="228" w:lineRule="auto"/>
                    <w:ind w:left="2141"/>
                    <w:rPr>
                      <w:sz w:val="20"/>
                      <w:szCs w:val="20"/>
                    </w:rPr>
                  </w:pPr>
                  <w:r>
                    <w:rPr>
                      <w:spacing w:val="4"/>
                      <w:sz w:val="20"/>
                      <w:szCs w:val="20"/>
                    </w:rPr>
                    <w:t>措施</w:t>
                  </w:r>
                </w:p>
              </w:tc>
              <w:tc>
                <w:tcPr>
                  <w:tcW w:w="537" w:type="dxa"/>
                  <w:vMerge w:val="restart"/>
                  <w:tcBorders>
                    <w:bottom w:val="nil"/>
                  </w:tcBorders>
                  <w:vAlign w:val="top"/>
                </w:tcPr>
                <w:p w14:paraId="312D27BB">
                  <w:pPr>
                    <w:pStyle w:val="6"/>
                    <w:spacing w:before="67" w:line="239" w:lineRule="auto"/>
                    <w:ind w:left="64" w:right="58" w:firstLine="34"/>
                    <w:rPr>
                      <w:sz w:val="20"/>
                      <w:szCs w:val="20"/>
                    </w:rPr>
                  </w:pPr>
                  <w:r>
                    <w:rPr>
                      <w:spacing w:val="-13"/>
                      <w:sz w:val="20"/>
                      <w:szCs w:val="20"/>
                    </w:rPr>
                    <w:t>占地</w:t>
                  </w:r>
                  <w:r>
                    <w:rPr>
                      <w:sz w:val="20"/>
                      <w:szCs w:val="20"/>
                    </w:rPr>
                    <w:t xml:space="preserve"> </w:t>
                  </w:r>
                  <w:r>
                    <w:rPr>
                      <w:spacing w:val="4"/>
                      <w:sz w:val="20"/>
                      <w:szCs w:val="20"/>
                    </w:rPr>
                    <w:t>类型</w:t>
                  </w:r>
                </w:p>
              </w:tc>
              <w:tc>
                <w:tcPr>
                  <w:tcW w:w="836" w:type="dxa"/>
                  <w:vMerge w:val="restart"/>
                  <w:tcBorders>
                    <w:bottom w:val="nil"/>
                  </w:tcBorders>
                  <w:vAlign w:val="top"/>
                </w:tcPr>
                <w:p w14:paraId="417DD229">
                  <w:pPr>
                    <w:pStyle w:val="6"/>
                    <w:spacing w:before="67" w:line="245" w:lineRule="auto"/>
                    <w:ind w:left="94" w:right="91" w:firstLine="120"/>
                    <w:rPr>
                      <w:sz w:val="20"/>
                      <w:szCs w:val="20"/>
                    </w:rPr>
                  </w:pPr>
                  <w:r>
                    <w:rPr>
                      <w:spacing w:val="4"/>
                      <w:sz w:val="20"/>
                      <w:szCs w:val="20"/>
                    </w:rPr>
                    <w:t>面积</w:t>
                  </w:r>
                  <w:r>
                    <w:rPr>
                      <w:sz w:val="20"/>
                      <w:szCs w:val="20"/>
                    </w:rPr>
                    <w:t xml:space="preserve">  </w:t>
                  </w:r>
                  <w:r>
                    <w:rPr>
                      <w:spacing w:val="-1"/>
                      <w:sz w:val="20"/>
                      <w:szCs w:val="20"/>
                    </w:rPr>
                    <w:t>（hm</w:t>
                  </w:r>
                  <w:r>
                    <w:rPr>
                      <w:spacing w:val="-1"/>
                      <w:position w:val="10"/>
                      <w:sz w:val="10"/>
                      <w:szCs w:val="10"/>
                    </w:rPr>
                    <w:t>2</w:t>
                  </w:r>
                  <w:r>
                    <w:rPr>
                      <w:spacing w:val="-1"/>
                      <w:sz w:val="20"/>
                      <w:szCs w:val="20"/>
                    </w:rPr>
                    <w:t>）</w:t>
                  </w:r>
                </w:p>
              </w:tc>
              <w:tc>
                <w:tcPr>
                  <w:tcW w:w="815" w:type="dxa"/>
                  <w:vMerge w:val="restart"/>
                  <w:tcBorders>
                    <w:bottom w:val="nil"/>
                  </w:tcBorders>
                  <w:vAlign w:val="top"/>
                </w:tcPr>
                <w:p w14:paraId="02432D9C">
                  <w:pPr>
                    <w:pStyle w:val="6"/>
                    <w:spacing w:before="67" w:line="239" w:lineRule="auto"/>
                    <w:ind w:left="323" w:right="89" w:hanging="218"/>
                    <w:rPr>
                      <w:sz w:val="20"/>
                      <w:szCs w:val="20"/>
                    </w:rPr>
                  </w:pPr>
                  <w:r>
                    <w:rPr>
                      <w:spacing w:val="5"/>
                      <w:sz w:val="20"/>
                      <w:szCs w:val="20"/>
                    </w:rPr>
                    <w:t>实施年</w:t>
                  </w:r>
                  <w:r>
                    <w:rPr>
                      <w:sz w:val="20"/>
                      <w:szCs w:val="20"/>
                    </w:rPr>
                    <w:t xml:space="preserve"> 限</w:t>
                  </w:r>
                </w:p>
              </w:tc>
              <w:tc>
                <w:tcPr>
                  <w:tcW w:w="803" w:type="dxa"/>
                  <w:vMerge w:val="restart"/>
                  <w:tcBorders>
                    <w:bottom w:val="nil"/>
                  </w:tcBorders>
                  <w:vAlign w:val="top"/>
                </w:tcPr>
                <w:p w14:paraId="579FB689">
                  <w:pPr>
                    <w:pStyle w:val="6"/>
                    <w:spacing w:before="67" w:line="239" w:lineRule="auto"/>
                    <w:ind w:left="303" w:right="85" w:hanging="210"/>
                    <w:rPr>
                      <w:sz w:val="20"/>
                      <w:szCs w:val="20"/>
                    </w:rPr>
                  </w:pPr>
                  <w:r>
                    <w:rPr>
                      <w:spacing w:val="6"/>
                      <w:sz w:val="20"/>
                      <w:szCs w:val="20"/>
                    </w:rPr>
                    <w:t>恢复目</w:t>
                  </w:r>
                  <w:r>
                    <w:rPr>
                      <w:sz w:val="20"/>
                      <w:szCs w:val="20"/>
                    </w:rPr>
                    <w:t xml:space="preserve"> 标</w:t>
                  </w:r>
                </w:p>
              </w:tc>
            </w:tr>
            <w:tr w14:paraId="7FEBA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43" w:type="dxa"/>
                  <w:vMerge w:val="continue"/>
                  <w:tcBorders>
                    <w:top w:val="nil"/>
                  </w:tcBorders>
                  <w:vAlign w:val="top"/>
                </w:tcPr>
                <w:p w14:paraId="4BAF5712">
                  <w:pPr>
                    <w:rPr>
                      <w:rFonts w:ascii="Arial"/>
                      <w:sz w:val="21"/>
                    </w:rPr>
                  </w:pPr>
                </w:p>
              </w:tc>
              <w:tc>
                <w:tcPr>
                  <w:tcW w:w="3235" w:type="dxa"/>
                  <w:vAlign w:val="top"/>
                </w:tcPr>
                <w:p w14:paraId="444B5E25">
                  <w:pPr>
                    <w:pStyle w:val="6"/>
                    <w:spacing w:before="43" w:line="228" w:lineRule="auto"/>
                    <w:ind w:left="1203"/>
                    <w:rPr>
                      <w:sz w:val="20"/>
                      <w:szCs w:val="20"/>
                    </w:rPr>
                  </w:pPr>
                  <w:r>
                    <w:rPr>
                      <w:spacing w:val="6"/>
                      <w:sz w:val="20"/>
                      <w:szCs w:val="20"/>
                    </w:rPr>
                    <w:t>工程措施</w:t>
                  </w:r>
                </w:p>
              </w:tc>
              <w:tc>
                <w:tcPr>
                  <w:tcW w:w="1461" w:type="dxa"/>
                  <w:vAlign w:val="top"/>
                </w:tcPr>
                <w:p w14:paraId="1347D18C">
                  <w:pPr>
                    <w:pStyle w:val="6"/>
                    <w:spacing w:before="43" w:line="228" w:lineRule="auto"/>
                    <w:ind w:left="316"/>
                    <w:rPr>
                      <w:sz w:val="20"/>
                      <w:szCs w:val="20"/>
                    </w:rPr>
                  </w:pPr>
                  <w:r>
                    <w:rPr>
                      <w:spacing w:val="7"/>
                      <w:sz w:val="20"/>
                      <w:szCs w:val="20"/>
                    </w:rPr>
                    <w:t>植物措施</w:t>
                  </w:r>
                </w:p>
              </w:tc>
              <w:tc>
                <w:tcPr>
                  <w:tcW w:w="537" w:type="dxa"/>
                  <w:vMerge w:val="continue"/>
                  <w:tcBorders>
                    <w:top w:val="nil"/>
                  </w:tcBorders>
                  <w:vAlign w:val="top"/>
                </w:tcPr>
                <w:p w14:paraId="0948785C">
                  <w:pPr>
                    <w:rPr>
                      <w:rFonts w:ascii="Arial"/>
                      <w:sz w:val="21"/>
                    </w:rPr>
                  </w:pPr>
                </w:p>
              </w:tc>
              <w:tc>
                <w:tcPr>
                  <w:tcW w:w="836" w:type="dxa"/>
                  <w:vMerge w:val="continue"/>
                  <w:tcBorders>
                    <w:top w:val="nil"/>
                  </w:tcBorders>
                  <w:vAlign w:val="top"/>
                </w:tcPr>
                <w:p w14:paraId="295FD7F9">
                  <w:pPr>
                    <w:rPr>
                      <w:rFonts w:ascii="Arial"/>
                      <w:sz w:val="21"/>
                    </w:rPr>
                  </w:pPr>
                </w:p>
              </w:tc>
              <w:tc>
                <w:tcPr>
                  <w:tcW w:w="815" w:type="dxa"/>
                  <w:vMerge w:val="continue"/>
                  <w:tcBorders>
                    <w:top w:val="nil"/>
                  </w:tcBorders>
                  <w:vAlign w:val="top"/>
                </w:tcPr>
                <w:p w14:paraId="6FD56A22">
                  <w:pPr>
                    <w:rPr>
                      <w:rFonts w:ascii="Arial"/>
                      <w:sz w:val="21"/>
                    </w:rPr>
                  </w:pPr>
                </w:p>
              </w:tc>
              <w:tc>
                <w:tcPr>
                  <w:tcW w:w="803" w:type="dxa"/>
                  <w:vMerge w:val="continue"/>
                  <w:tcBorders>
                    <w:top w:val="nil"/>
                  </w:tcBorders>
                  <w:vAlign w:val="top"/>
                </w:tcPr>
                <w:p w14:paraId="6D6EA61D">
                  <w:pPr>
                    <w:rPr>
                      <w:rFonts w:ascii="Arial"/>
                      <w:sz w:val="21"/>
                    </w:rPr>
                  </w:pPr>
                </w:p>
              </w:tc>
            </w:tr>
            <w:tr w14:paraId="45D5B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2" w:hRule="atLeast"/>
              </w:trPr>
              <w:tc>
                <w:tcPr>
                  <w:tcW w:w="843" w:type="dxa"/>
                  <w:vAlign w:val="top"/>
                </w:tcPr>
                <w:p w14:paraId="015D7BFD">
                  <w:pPr>
                    <w:spacing w:line="321" w:lineRule="auto"/>
                    <w:rPr>
                      <w:rFonts w:ascii="Arial"/>
                      <w:sz w:val="21"/>
                    </w:rPr>
                  </w:pPr>
                </w:p>
                <w:p w14:paraId="38C931A0">
                  <w:pPr>
                    <w:spacing w:line="321" w:lineRule="auto"/>
                    <w:rPr>
                      <w:rFonts w:ascii="Arial"/>
                      <w:sz w:val="21"/>
                    </w:rPr>
                  </w:pPr>
                </w:p>
                <w:p w14:paraId="4C44AED6">
                  <w:pPr>
                    <w:pStyle w:val="6"/>
                    <w:spacing w:before="65"/>
                    <w:ind w:left="321" w:right="105" w:hanging="198"/>
                    <w:rPr>
                      <w:sz w:val="20"/>
                      <w:szCs w:val="20"/>
                    </w:rPr>
                  </w:pPr>
                  <w:r>
                    <w:rPr>
                      <w:spacing w:val="3"/>
                      <w:sz w:val="20"/>
                      <w:szCs w:val="20"/>
                    </w:rPr>
                    <w:t>临时道</w:t>
                  </w:r>
                  <w:r>
                    <w:rPr>
                      <w:sz w:val="20"/>
                      <w:szCs w:val="20"/>
                    </w:rPr>
                    <w:t xml:space="preserve"> 路</w:t>
                  </w:r>
                </w:p>
              </w:tc>
              <w:tc>
                <w:tcPr>
                  <w:tcW w:w="3235" w:type="dxa"/>
                  <w:vAlign w:val="top"/>
                </w:tcPr>
                <w:p w14:paraId="1FB782FF">
                  <w:pPr>
                    <w:pStyle w:val="6"/>
                    <w:spacing w:before="164" w:line="247" w:lineRule="auto"/>
                    <w:ind w:left="46" w:right="42" w:hanging="1"/>
                    <w:jc w:val="both"/>
                    <w:rPr>
                      <w:sz w:val="20"/>
                      <w:szCs w:val="20"/>
                    </w:rPr>
                  </w:pPr>
                  <w:r>
                    <w:rPr>
                      <w:spacing w:val="9"/>
                      <w:sz w:val="20"/>
                      <w:szCs w:val="20"/>
                    </w:rPr>
                    <w:t>施工便道应尽量利用现有道路，新</w:t>
                  </w:r>
                  <w:r>
                    <w:rPr>
                      <w:spacing w:val="5"/>
                      <w:sz w:val="20"/>
                      <w:szCs w:val="20"/>
                    </w:rPr>
                    <w:t xml:space="preserve"> </w:t>
                  </w:r>
                  <w:r>
                    <w:rPr>
                      <w:spacing w:val="9"/>
                      <w:sz w:val="20"/>
                      <w:szCs w:val="20"/>
                    </w:rPr>
                    <w:t>建路段应合理规划施工便道，限制</w:t>
                  </w:r>
                  <w:r>
                    <w:rPr>
                      <w:spacing w:val="3"/>
                      <w:sz w:val="20"/>
                      <w:szCs w:val="20"/>
                    </w:rPr>
                    <w:t xml:space="preserve"> </w:t>
                  </w:r>
                  <w:r>
                    <w:rPr>
                      <w:spacing w:val="9"/>
                      <w:sz w:val="20"/>
                      <w:szCs w:val="20"/>
                    </w:rPr>
                    <w:t>便道宽度，尽量少占用土地。施工</w:t>
                  </w:r>
                  <w:r>
                    <w:rPr>
                      <w:spacing w:val="3"/>
                      <w:sz w:val="20"/>
                      <w:szCs w:val="20"/>
                    </w:rPr>
                    <w:t xml:space="preserve"> </w:t>
                  </w:r>
                  <w:r>
                    <w:rPr>
                      <w:spacing w:val="9"/>
                      <w:sz w:val="20"/>
                      <w:szCs w:val="20"/>
                    </w:rPr>
                    <w:t>便道应设置通行标志，并有专人疏</w:t>
                  </w:r>
                  <w:r>
                    <w:rPr>
                      <w:spacing w:val="3"/>
                      <w:sz w:val="20"/>
                      <w:szCs w:val="20"/>
                    </w:rPr>
                    <w:t xml:space="preserve"> </w:t>
                  </w:r>
                  <w:r>
                    <w:rPr>
                      <w:spacing w:val="9"/>
                      <w:sz w:val="20"/>
                      <w:szCs w:val="20"/>
                    </w:rPr>
                    <w:t>导和管理。车辆必须沿固定路线行</w:t>
                  </w:r>
                </w:p>
                <w:p w14:paraId="6E89A2EB">
                  <w:pPr>
                    <w:pStyle w:val="6"/>
                    <w:spacing w:before="24" w:line="228" w:lineRule="auto"/>
                    <w:ind w:left="466"/>
                    <w:rPr>
                      <w:sz w:val="20"/>
                      <w:szCs w:val="20"/>
                    </w:rPr>
                  </w:pPr>
                  <w:r>
                    <w:rPr>
                      <w:spacing w:val="8"/>
                      <w:sz w:val="20"/>
                      <w:szCs w:val="20"/>
                    </w:rPr>
                    <w:t>驶，不得随意碾压草地。</w:t>
                  </w:r>
                </w:p>
              </w:tc>
              <w:tc>
                <w:tcPr>
                  <w:tcW w:w="1461" w:type="dxa"/>
                  <w:vAlign w:val="top"/>
                </w:tcPr>
                <w:p w14:paraId="4873535F">
                  <w:pPr>
                    <w:pStyle w:val="6"/>
                    <w:spacing w:before="168" w:line="247" w:lineRule="auto"/>
                    <w:ind w:left="10" w:right="3"/>
                    <w:rPr>
                      <w:sz w:val="20"/>
                      <w:szCs w:val="20"/>
                    </w:rPr>
                  </w:pPr>
                  <w:r>
                    <w:rPr>
                      <w:spacing w:val="6"/>
                      <w:sz w:val="20"/>
                      <w:szCs w:val="20"/>
                    </w:rPr>
                    <w:t>施工结束后，用</w:t>
                  </w:r>
                  <w:r>
                    <w:rPr>
                      <w:sz w:val="20"/>
                      <w:szCs w:val="20"/>
                    </w:rPr>
                    <w:t xml:space="preserve"> </w:t>
                  </w:r>
                  <w:r>
                    <w:rPr>
                      <w:spacing w:val="29"/>
                      <w:sz w:val="20"/>
                      <w:szCs w:val="20"/>
                    </w:rPr>
                    <w:t>机械翻松后</w:t>
                  </w:r>
                  <w:r>
                    <w:rPr>
                      <w:spacing w:val="-33"/>
                      <w:sz w:val="20"/>
                      <w:szCs w:val="20"/>
                    </w:rPr>
                    <w:t xml:space="preserve"> </w:t>
                  </w:r>
                  <w:r>
                    <w:rPr>
                      <w:spacing w:val="29"/>
                      <w:sz w:val="20"/>
                      <w:szCs w:val="20"/>
                    </w:rPr>
                    <w:t>，</w:t>
                  </w:r>
                  <w:r>
                    <w:rPr>
                      <w:sz w:val="20"/>
                      <w:szCs w:val="20"/>
                    </w:rPr>
                    <w:t xml:space="preserve"> </w:t>
                  </w:r>
                  <w:r>
                    <w:rPr>
                      <w:spacing w:val="7"/>
                      <w:sz w:val="20"/>
                      <w:szCs w:val="20"/>
                    </w:rPr>
                    <w:t>1</w:t>
                  </w:r>
                  <w:r>
                    <w:rPr>
                      <w:spacing w:val="-56"/>
                      <w:sz w:val="20"/>
                      <w:szCs w:val="20"/>
                    </w:rPr>
                    <w:t xml:space="preserve"> </w:t>
                  </w:r>
                  <w:r>
                    <w:rPr>
                      <w:spacing w:val="7"/>
                      <w:sz w:val="20"/>
                      <w:szCs w:val="20"/>
                    </w:rPr>
                    <w:t>:1</w:t>
                  </w:r>
                  <w:r>
                    <w:rPr>
                      <w:spacing w:val="-59"/>
                      <w:sz w:val="20"/>
                      <w:szCs w:val="20"/>
                    </w:rPr>
                    <w:t xml:space="preserve"> </w:t>
                  </w:r>
                  <w:r>
                    <w:rPr>
                      <w:spacing w:val="7"/>
                      <w:sz w:val="20"/>
                      <w:szCs w:val="20"/>
                    </w:rPr>
                    <w:t>，混播克氏</w:t>
                  </w:r>
                  <w:r>
                    <w:rPr>
                      <w:sz w:val="20"/>
                      <w:szCs w:val="20"/>
                    </w:rPr>
                    <w:t xml:space="preserve"> </w:t>
                  </w:r>
                  <w:r>
                    <w:rPr>
                      <w:spacing w:val="6"/>
                      <w:sz w:val="20"/>
                      <w:szCs w:val="20"/>
                    </w:rPr>
                    <w:t>针茅、冷蒿、百</w:t>
                  </w:r>
                  <w:r>
                    <w:rPr>
                      <w:sz w:val="20"/>
                      <w:szCs w:val="20"/>
                    </w:rPr>
                    <w:t xml:space="preserve"> </w:t>
                  </w:r>
                  <w:r>
                    <w:rPr>
                      <w:spacing w:val="6"/>
                      <w:sz w:val="20"/>
                      <w:szCs w:val="20"/>
                    </w:rPr>
                    <w:t>里香、油蒿、沙</w:t>
                  </w:r>
                  <w:r>
                    <w:rPr>
                      <w:sz w:val="20"/>
                      <w:szCs w:val="20"/>
                    </w:rPr>
                    <w:t xml:space="preserve"> </w:t>
                  </w:r>
                  <w:r>
                    <w:rPr>
                      <w:spacing w:val="3"/>
                      <w:sz w:val="20"/>
                      <w:szCs w:val="20"/>
                    </w:rPr>
                    <w:t>蓬等。</w:t>
                  </w:r>
                </w:p>
              </w:tc>
              <w:tc>
                <w:tcPr>
                  <w:tcW w:w="537" w:type="dxa"/>
                  <w:vAlign w:val="top"/>
                </w:tcPr>
                <w:p w14:paraId="62D73D36">
                  <w:pPr>
                    <w:spacing w:line="259" w:lineRule="auto"/>
                    <w:rPr>
                      <w:rFonts w:ascii="Arial"/>
                      <w:sz w:val="21"/>
                    </w:rPr>
                  </w:pPr>
                </w:p>
                <w:p w14:paraId="64F45D7F">
                  <w:pPr>
                    <w:spacing w:line="259" w:lineRule="auto"/>
                    <w:rPr>
                      <w:rFonts w:ascii="Arial"/>
                      <w:sz w:val="21"/>
                    </w:rPr>
                  </w:pPr>
                </w:p>
                <w:p w14:paraId="4CD94F11">
                  <w:pPr>
                    <w:spacing w:line="259" w:lineRule="auto"/>
                    <w:rPr>
                      <w:rFonts w:ascii="Arial"/>
                      <w:sz w:val="21"/>
                    </w:rPr>
                  </w:pPr>
                </w:p>
                <w:p w14:paraId="52EAD5CF">
                  <w:pPr>
                    <w:pStyle w:val="6"/>
                    <w:spacing w:before="65" w:line="228" w:lineRule="auto"/>
                    <w:ind w:left="66"/>
                    <w:rPr>
                      <w:sz w:val="20"/>
                      <w:szCs w:val="20"/>
                    </w:rPr>
                  </w:pPr>
                  <w:r>
                    <w:rPr>
                      <w:spacing w:val="3"/>
                      <w:sz w:val="20"/>
                      <w:szCs w:val="20"/>
                    </w:rPr>
                    <w:t>草地</w:t>
                  </w:r>
                </w:p>
              </w:tc>
              <w:tc>
                <w:tcPr>
                  <w:tcW w:w="836" w:type="dxa"/>
                  <w:vAlign w:val="top"/>
                </w:tcPr>
                <w:p w14:paraId="08B21283">
                  <w:pPr>
                    <w:spacing w:line="269" w:lineRule="auto"/>
                    <w:rPr>
                      <w:rFonts w:ascii="Arial"/>
                      <w:sz w:val="21"/>
                    </w:rPr>
                  </w:pPr>
                </w:p>
                <w:p w14:paraId="3E4619A9">
                  <w:pPr>
                    <w:spacing w:line="270" w:lineRule="auto"/>
                    <w:rPr>
                      <w:rFonts w:ascii="Arial"/>
                      <w:sz w:val="21"/>
                    </w:rPr>
                  </w:pPr>
                </w:p>
                <w:p w14:paraId="6016DB3F">
                  <w:pPr>
                    <w:spacing w:line="270" w:lineRule="auto"/>
                    <w:rPr>
                      <w:rFonts w:ascii="Arial"/>
                      <w:sz w:val="21"/>
                    </w:rPr>
                  </w:pPr>
                </w:p>
                <w:p w14:paraId="39A398C3">
                  <w:pPr>
                    <w:pStyle w:val="6"/>
                    <w:spacing w:before="65" w:line="190" w:lineRule="auto"/>
                    <w:ind w:left="229"/>
                    <w:rPr>
                      <w:sz w:val="20"/>
                      <w:szCs w:val="20"/>
                    </w:rPr>
                  </w:pPr>
                  <w:r>
                    <w:rPr>
                      <w:spacing w:val="-1"/>
                      <w:sz w:val="20"/>
                      <w:szCs w:val="20"/>
                    </w:rPr>
                    <w:t>1.05</w:t>
                  </w:r>
                </w:p>
              </w:tc>
              <w:tc>
                <w:tcPr>
                  <w:tcW w:w="815" w:type="dxa"/>
                  <w:vAlign w:val="top"/>
                </w:tcPr>
                <w:p w14:paraId="6498F0D4">
                  <w:pPr>
                    <w:spacing w:line="259" w:lineRule="auto"/>
                    <w:rPr>
                      <w:rFonts w:ascii="Arial"/>
                      <w:sz w:val="21"/>
                    </w:rPr>
                  </w:pPr>
                </w:p>
                <w:p w14:paraId="16E15B98">
                  <w:pPr>
                    <w:spacing w:line="259" w:lineRule="auto"/>
                    <w:rPr>
                      <w:rFonts w:ascii="Arial"/>
                      <w:sz w:val="21"/>
                    </w:rPr>
                  </w:pPr>
                </w:p>
                <w:p w14:paraId="1A147158">
                  <w:pPr>
                    <w:spacing w:line="259" w:lineRule="auto"/>
                    <w:rPr>
                      <w:rFonts w:ascii="Arial"/>
                      <w:sz w:val="21"/>
                    </w:rPr>
                  </w:pPr>
                </w:p>
                <w:p w14:paraId="2002740E">
                  <w:pPr>
                    <w:pStyle w:val="6"/>
                    <w:spacing w:before="65" w:line="228" w:lineRule="auto"/>
                    <w:ind w:left="76"/>
                    <w:rPr>
                      <w:sz w:val="20"/>
                      <w:szCs w:val="20"/>
                    </w:rPr>
                  </w:pPr>
                  <w:r>
                    <w:rPr>
                      <w:spacing w:val="2"/>
                      <w:sz w:val="20"/>
                      <w:szCs w:val="20"/>
                    </w:rPr>
                    <w:t>2025</w:t>
                  </w:r>
                  <w:r>
                    <w:rPr>
                      <w:spacing w:val="-40"/>
                      <w:sz w:val="20"/>
                      <w:szCs w:val="20"/>
                    </w:rPr>
                    <w:t xml:space="preserve"> </w:t>
                  </w:r>
                  <w:r>
                    <w:rPr>
                      <w:spacing w:val="2"/>
                      <w:sz w:val="20"/>
                      <w:szCs w:val="20"/>
                    </w:rPr>
                    <w:t>年</w:t>
                  </w:r>
                </w:p>
              </w:tc>
              <w:tc>
                <w:tcPr>
                  <w:tcW w:w="803" w:type="dxa"/>
                  <w:vAlign w:val="top"/>
                </w:tcPr>
                <w:p w14:paraId="6C3EAF59">
                  <w:pPr>
                    <w:spacing w:line="371" w:lineRule="auto"/>
                    <w:rPr>
                      <w:rFonts w:ascii="Arial"/>
                      <w:sz w:val="21"/>
                    </w:rPr>
                  </w:pPr>
                </w:p>
                <w:p w14:paraId="2D6C0C89">
                  <w:pPr>
                    <w:pStyle w:val="6"/>
                    <w:spacing w:before="65" w:line="246" w:lineRule="auto"/>
                    <w:ind w:left="90" w:right="85" w:firstLine="1"/>
                    <w:jc w:val="both"/>
                    <w:rPr>
                      <w:sz w:val="20"/>
                      <w:szCs w:val="20"/>
                    </w:rPr>
                  </w:pPr>
                  <w:r>
                    <w:rPr>
                      <w:spacing w:val="6"/>
                      <w:sz w:val="20"/>
                      <w:szCs w:val="20"/>
                    </w:rPr>
                    <w:t>植被覆</w:t>
                  </w:r>
                  <w:r>
                    <w:rPr>
                      <w:sz w:val="20"/>
                      <w:szCs w:val="20"/>
                    </w:rPr>
                    <w:t xml:space="preserve"> </w:t>
                  </w:r>
                  <w:r>
                    <w:rPr>
                      <w:spacing w:val="7"/>
                      <w:sz w:val="20"/>
                      <w:szCs w:val="20"/>
                    </w:rPr>
                    <w:t>盖率不</w:t>
                  </w:r>
                  <w:r>
                    <w:rPr>
                      <w:sz w:val="20"/>
                      <w:szCs w:val="20"/>
                    </w:rPr>
                    <w:t xml:space="preserve"> </w:t>
                  </w:r>
                  <w:r>
                    <w:rPr>
                      <w:spacing w:val="7"/>
                      <w:sz w:val="20"/>
                      <w:szCs w:val="20"/>
                    </w:rPr>
                    <w:t>低于原</w:t>
                  </w:r>
                  <w:r>
                    <w:rPr>
                      <w:sz w:val="20"/>
                      <w:szCs w:val="20"/>
                    </w:rPr>
                    <w:t xml:space="preserve"> </w:t>
                  </w:r>
                  <w:r>
                    <w:rPr>
                      <w:spacing w:val="7"/>
                      <w:sz w:val="20"/>
                      <w:szCs w:val="20"/>
                    </w:rPr>
                    <w:t>有水平</w:t>
                  </w:r>
                </w:p>
              </w:tc>
            </w:tr>
          </w:tbl>
          <w:p w14:paraId="6D60DC77">
            <w:pPr>
              <w:pStyle w:val="6"/>
              <w:spacing w:before="195" w:line="220" w:lineRule="auto"/>
              <w:ind w:left="629"/>
            </w:pPr>
            <w:r>
              <w:rPr>
                <w:spacing w:val="-5"/>
              </w:rPr>
              <w:t>(3)野生动物的保护措施</w:t>
            </w:r>
          </w:p>
          <w:p w14:paraId="613C767B">
            <w:pPr>
              <w:pStyle w:val="6"/>
              <w:spacing w:before="212" w:line="219" w:lineRule="auto"/>
              <w:ind w:left="586"/>
            </w:pPr>
            <w:r>
              <w:rPr>
                <w:spacing w:val="-3"/>
              </w:rPr>
              <w:t>根据沿线调查，咨询和资料分析，本工程沿线野生</w:t>
            </w:r>
            <w:r>
              <w:rPr>
                <w:spacing w:val="-4"/>
              </w:rPr>
              <w:t>动物均为常见种，主要有野</w:t>
            </w:r>
          </w:p>
        </w:tc>
      </w:tr>
    </w:tbl>
    <w:p w14:paraId="545C855E">
      <w:pPr>
        <w:pStyle w:val="2"/>
        <w:rPr>
          <w:sz w:val="21"/>
        </w:rPr>
      </w:pPr>
    </w:p>
    <w:p w14:paraId="0A04F771">
      <w:pPr>
        <w:rPr>
          <w:sz w:val="21"/>
          <w:szCs w:val="21"/>
        </w:rPr>
        <w:sectPr>
          <w:footerReference r:id="rId54" w:type="default"/>
          <w:pgSz w:w="11907" w:h="16840"/>
          <w:pgMar w:top="400" w:right="1339" w:bottom="1240" w:left="1338" w:header="0" w:footer="1077" w:gutter="0"/>
          <w:cols w:space="720" w:num="1"/>
        </w:sectPr>
      </w:pPr>
    </w:p>
    <w:p w14:paraId="7219B5BF">
      <w:pPr>
        <w:spacing w:before="13"/>
      </w:pPr>
    </w:p>
    <w:p w14:paraId="4012FCE2">
      <w:pPr>
        <w:spacing w:before="13"/>
      </w:pPr>
    </w:p>
    <w:p w14:paraId="5871446D">
      <w:pPr>
        <w:spacing w:before="13"/>
      </w:pPr>
    </w:p>
    <w:p w14:paraId="247F76EF">
      <w:pPr>
        <w:spacing w:before="13"/>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747"/>
      </w:tblGrid>
      <w:tr w14:paraId="2E8BF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33" w:hRule="atLeast"/>
        </w:trPr>
        <w:tc>
          <w:tcPr>
            <w:tcW w:w="467" w:type="dxa"/>
            <w:tcBorders>
              <w:bottom w:val="single" w:color="000000" w:sz="2" w:space="0"/>
              <w:right w:val="single" w:color="000000" w:sz="2" w:space="0"/>
            </w:tcBorders>
            <w:vAlign w:val="top"/>
          </w:tcPr>
          <w:p w14:paraId="26CBBBA0">
            <w:pPr>
              <w:rPr>
                <w:rFonts w:ascii="Arial"/>
                <w:sz w:val="21"/>
              </w:rPr>
            </w:pPr>
          </w:p>
        </w:tc>
        <w:tc>
          <w:tcPr>
            <w:tcW w:w="8747" w:type="dxa"/>
            <w:tcBorders>
              <w:left w:val="single" w:color="000000" w:sz="2" w:space="0"/>
              <w:bottom w:val="single" w:color="000000" w:sz="2" w:space="0"/>
            </w:tcBorders>
            <w:vAlign w:val="top"/>
          </w:tcPr>
          <w:p w14:paraId="032C0804">
            <w:pPr>
              <w:pStyle w:val="6"/>
              <w:spacing w:before="200" w:line="219" w:lineRule="auto"/>
              <w:jc w:val="right"/>
            </w:pPr>
            <w:r>
              <w:rPr>
                <w:spacing w:val="-2"/>
              </w:rPr>
              <w:t>兔、田鼠、蟾蜍、黄鼬等。因此项目建设对两侧动物的流动产生的阻隔影响不大。</w:t>
            </w:r>
          </w:p>
          <w:p w14:paraId="03E7CB08">
            <w:pPr>
              <w:pStyle w:val="6"/>
              <w:spacing w:before="214" w:line="219" w:lineRule="auto"/>
              <w:ind w:left="598"/>
            </w:pPr>
            <w:r>
              <w:rPr>
                <w:spacing w:val="-2"/>
              </w:rPr>
              <w:t>（4）土壤侵蚀的减缓措施</w:t>
            </w:r>
          </w:p>
          <w:p w14:paraId="39C5C126">
            <w:pPr>
              <w:pStyle w:val="6"/>
              <w:spacing w:before="212" w:line="303" w:lineRule="auto"/>
              <w:ind w:left="107" w:right="163" w:firstLine="496"/>
            </w:pPr>
            <w:r>
              <w:rPr>
                <w:spacing w:val="-2"/>
              </w:rPr>
              <w:t>1）公路施工工期应避免在大风天气下作业，各种施工尽可能缩短</w:t>
            </w:r>
            <w:r>
              <w:rPr>
                <w:spacing w:val="-3"/>
              </w:rPr>
              <w:t>施工时间，</w:t>
            </w:r>
            <w:r>
              <w:t xml:space="preserve"> 提高工程施工效率，减少自然植被的破坏和减少裸</w:t>
            </w:r>
            <w:r>
              <w:rPr>
                <w:spacing w:val="-1"/>
              </w:rPr>
              <w:t>地。防止土地风蚀、沙化。</w:t>
            </w:r>
          </w:p>
          <w:p w14:paraId="7B4B7F96">
            <w:pPr>
              <w:pStyle w:val="6"/>
              <w:spacing w:before="213" w:line="330" w:lineRule="auto"/>
              <w:ind w:left="109" w:right="102" w:firstLine="480"/>
            </w:pPr>
            <w:r>
              <w:t>2）施工中产生的废弃土石渣不得随意倾倒，应按照设计运至相应的弃土场，</w:t>
            </w:r>
            <w:r>
              <w:rPr>
                <w:spacing w:val="3"/>
              </w:rPr>
              <w:t xml:space="preserve"> </w:t>
            </w:r>
            <w:r>
              <w:rPr>
                <w:spacing w:val="-3"/>
              </w:rPr>
              <w:t>并布设拦渣、护渣及导流设施。严禁任意堆放废弃土石，以免</w:t>
            </w:r>
            <w:r>
              <w:rPr>
                <w:spacing w:val="-4"/>
              </w:rPr>
              <w:t>遇强暴雨引起严重的</w:t>
            </w:r>
            <w:r>
              <w:t xml:space="preserve"> </w:t>
            </w:r>
            <w:r>
              <w:rPr>
                <w:spacing w:val="-3"/>
              </w:rPr>
              <w:t>水土流失。</w:t>
            </w:r>
          </w:p>
          <w:p w14:paraId="445BECC8">
            <w:pPr>
              <w:pStyle w:val="6"/>
              <w:spacing w:before="213" w:line="302" w:lineRule="auto"/>
              <w:ind w:left="107" w:right="105" w:firstLine="483"/>
            </w:pPr>
            <w:r>
              <w:t xml:space="preserve">3）在取弃土及路基构筑工程等施工完成后，应及时对施工中破坏、扰动的地 </w:t>
            </w:r>
            <w:r>
              <w:rPr>
                <w:spacing w:val="-1"/>
              </w:rPr>
              <w:t>面进行绿化工作，使裸露地表尽快得到覆盖，减少水土流失的发生。</w:t>
            </w:r>
          </w:p>
          <w:p w14:paraId="22432D9A">
            <w:pPr>
              <w:pStyle w:val="6"/>
              <w:spacing w:before="218" w:line="329" w:lineRule="auto"/>
              <w:ind w:left="108" w:right="102" w:firstLine="477"/>
            </w:pPr>
            <w:r>
              <w:t>4）在工程设计中已采用工程与生物相结合的水土保持措施，对公路路基及线</w:t>
            </w:r>
            <w:r>
              <w:rPr>
                <w:spacing w:val="4"/>
              </w:rPr>
              <w:t xml:space="preserve"> </w:t>
            </w:r>
            <w:r>
              <w:rPr>
                <w:spacing w:val="-3"/>
              </w:rPr>
              <w:t>路两侧进行防护，可减少土壤侵蚀。施工中要认真贯彻工程设计</w:t>
            </w:r>
            <w:r>
              <w:rPr>
                <w:spacing w:val="-4"/>
              </w:rPr>
              <w:t>原则，并切实加以</w:t>
            </w:r>
            <w:r>
              <w:t xml:space="preserve"> </w:t>
            </w:r>
            <w:r>
              <w:rPr>
                <w:spacing w:val="-4"/>
              </w:rPr>
              <w:t>落实。</w:t>
            </w:r>
          </w:p>
          <w:p w14:paraId="08364CFB">
            <w:pPr>
              <w:pStyle w:val="6"/>
              <w:spacing w:before="216" w:line="219" w:lineRule="auto"/>
              <w:ind w:left="588"/>
            </w:pPr>
            <w:r>
              <w:rPr>
                <w:spacing w:val="-2"/>
              </w:rPr>
              <w:t>生态保护的措施图见专题中图</w:t>
            </w:r>
            <w:r>
              <w:rPr>
                <w:spacing w:val="-37"/>
              </w:rPr>
              <w:t xml:space="preserve"> </w:t>
            </w:r>
            <w:r>
              <w:rPr>
                <w:spacing w:val="-2"/>
              </w:rPr>
              <w:t>4.1-1</w:t>
            </w:r>
          </w:p>
        </w:tc>
      </w:tr>
      <w:tr w14:paraId="236CC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11" w:hRule="atLeast"/>
        </w:trPr>
        <w:tc>
          <w:tcPr>
            <w:tcW w:w="467" w:type="dxa"/>
            <w:tcBorders>
              <w:top w:val="single" w:color="000000" w:sz="2" w:space="0"/>
              <w:right w:val="single" w:color="000000" w:sz="2" w:space="0"/>
            </w:tcBorders>
            <w:textDirection w:val="tbRlV"/>
            <w:vAlign w:val="top"/>
          </w:tcPr>
          <w:p w14:paraId="4C33E4FD">
            <w:pPr>
              <w:pStyle w:val="6"/>
              <w:spacing w:before="195" w:line="209" w:lineRule="auto"/>
              <w:ind w:left="1205"/>
            </w:pPr>
            <w:r>
              <w:rPr>
                <w:spacing w:val="-2"/>
              </w:rPr>
              <w:t>运 营</w:t>
            </w:r>
            <w:r>
              <w:rPr>
                <w:spacing w:val="-20"/>
              </w:rPr>
              <w:t xml:space="preserve"> </w:t>
            </w:r>
            <w:r>
              <w:rPr>
                <w:spacing w:val="-2"/>
              </w:rPr>
              <w:t>期</w:t>
            </w:r>
            <w:r>
              <w:rPr>
                <w:spacing w:val="-19"/>
              </w:rPr>
              <w:t xml:space="preserve"> </w:t>
            </w:r>
            <w:r>
              <w:rPr>
                <w:spacing w:val="-2"/>
              </w:rPr>
              <w:t>生</w:t>
            </w:r>
            <w:r>
              <w:rPr>
                <w:spacing w:val="-19"/>
              </w:rPr>
              <w:t xml:space="preserve"> </w:t>
            </w:r>
            <w:r>
              <w:rPr>
                <w:spacing w:val="-2"/>
              </w:rPr>
              <w:t>态</w:t>
            </w:r>
            <w:r>
              <w:rPr>
                <w:spacing w:val="-22"/>
              </w:rPr>
              <w:t xml:space="preserve"> </w:t>
            </w:r>
            <w:r>
              <w:rPr>
                <w:spacing w:val="-2"/>
              </w:rPr>
              <w:t>环</w:t>
            </w:r>
            <w:r>
              <w:rPr>
                <w:spacing w:val="-18"/>
              </w:rPr>
              <w:t xml:space="preserve"> </w:t>
            </w:r>
            <w:r>
              <w:rPr>
                <w:spacing w:val="-2"/>
              </w:rPr>
              <w:t>境</w:t>
            </w:r>
            <w:r>
              <w:rPr>
                <w:spacing w:val="-19"/>
              </w:rPr>
              <w:t xml:space="preserve"> </w:t>
            </w:r>
            <w:r>
              <w:rPr>
                <w:spacing w:val="-2"/>
              </w:rPr>
              <w:t>保</w:t>
            </w:r>
            <w:r>
              <w:rPr>
                <w:spacing w:val="-22"/>
              </w:rPr>
              <w:t xml:space="preserve"> </w:t>
            </w:r>
            <w:r>
              <w:rPr>
                <w:spacing w:val="-2"/>
              </w:rPr>
              <w:t>护</w:t>
            </w:r>
            <w:r>
              <w:rPr>
                <w:spacing w:val="-19"/>
              </w:rPr>
              <w:t xml:space="preserve"> </w:t>
            </w:r>
            <w:r>
              <w:rPr>
                <w:spacing w:val="-2"/>
              </w:rPr>
              <w:t>措</w:t>
            </w:r>
            <w:r>
              <w:rPr>
                <w:spacing w:val="-19"/>
              </w:rPr>
              <w:t xml:space="preserve"> </w:t>
            </w:r>
            <w:r>
              <w:rPr>
                <w:spacing w:val="-2"/>
              </w:rPr>
              <w:t>施</w:t>
            </w:r>
          </w:p>
        </w:tc>
        <w:tc>
          <w:tcPr>
            <w:tcW w:w="8747" w:type="dxa"/>
            <w:tcBorders>
              <w:top w:val="single" w:color="000000" w:sz="2" w:space="0"/>
              <w:left w:val="single" w:color="000000" w:sz="2" w:space="0"/>
            </w:tcBorders>
            <w:vAlign w:val="top"/>
          </w:tcPr>
          <w:p w14:paraId="0DF5988D">
            <w:pPr>
              <w:pStyle w:val="6"/>
              <w:spacing w:before="204" w:line="220" w:lineRule="auto"/>
              <w:ind w:left="590"/>
            </w:pPr>
            <w:r>
              <w:rPr>
                <w:spacing w:val="-2"/>
              </w:rPr>
              <w:t>一、生态环境保护措施</w:t>
            </w:r>
          </w:p>
          <w:p w14:paraId="1B11134A">
            <w:pPr>
              <w:pStyle w:val="6"/>
              <w:spacing w:before="213" w:line="379" w:lineRule="auto"/>
              <w:ind w:left="106" w:right="102" w:firstLine="479"/>
            </w:pPr>
            <w:r>
              <w:rPr>
                <w:spacing w:val="-3"/>
              </w:rPr>
              <w:t>道路绿化能起到绿荫防尘、防污染、减轻交通噪音的</w:t>
            </w:r>
            <w:r>
              <w:rPr>
                <w:spacing w:val="-4"/>
              </w:rPr>
              <w:t>效果，它是减少项目建设</w:t>
            </w:r>
            <w:r>
              <w:t xml:space="preserve"> </w:t>
            </w:r>
            <w:r>
              <w:rPr>
                <w:spacing w:val="-3"/>
              </w:rPr>
              <w:t>生态影响的重要措施。公路用地范围内全面绿化栽植，可起到保护路</w:t>
            </w:r>
            <w:r>
              <w:rPr>
                <w:spacing w:val="-4"/>
              </w:rPr>
              <w:t>基，防止土壤</w:t>
            </w:r>
            <w:r>
              <w:t xml:space="preserve"> </w:t>
            </w:r>
            <w:r>
              <w:rPr>
                <w:spacing w:val="-3"/>
              </w:rPr>
              <w:t>侵蚀、美化道路景观的作用，同时补偿因公路征地损失的绿地，起到</w:t>
            </w:r>
            <w:r>
              <w:rPr>
                <w:spacing w:val="-4"/>
              </w:rPr>
              <w:t>调节沿线带状</w:t>
            </w:r>
            <w:r>
              <w:t xml:space="preserve"> </w:t>
            </w:r>
            <w:r>
              <w:rPr>
                <w:spacing w:val="-3"/>
              </w:rPr>
              <w:t>地区的生态环境作用。另外，提高绿地的生态效益也极为重要。因此</w:t>
            </w:r>
            <w:r>
              <w:rPr>
                <w:spacing w:val="-4"/>
              </w:rPr>
              <w:t>本项目的绿化</w:t>
            </w:r>
            <w:r>
              <w:t xml:space="preserve"> 应结合绿色通道建设的精神统筹安排，按照国家规定，</w:t>
            </w:r>
            <w:r>
              <w:rPr>
                <w:spacing w:val="-1"/>
              </w:rPr>
              <w:t>达到绿化、美化、净化。</w:t>
            </w:r>
          </w:p>
          <w:p w14:paraId="5274E93D">
            <w:pPr>
              <w:pStyle w:val="6"/>
              <w:spacing w:before="38" w:line="379" w:lineRule="auto"/>
              <w:ind w:left="105" w:right="102" w:firstLine="480"/>
            </w:pPr>
            <w:r>
              <w:rPr>
                <w:spacing w:val="-3"/>
              </w:rPr>
              <w:t>道路两侧的绿地系统，应合理配置乔、灌、草植被，</w:t>
            </w:r>
            <w:r>
              <w:rPr>
                <w:spacing w:val="-4"/>
              </w:rPr>
              <w:t>建成多层复合结构、高效</w:t>
            </w:r>
            <w:r>
              <w:t xml:space="preserve"> </w:t>
            </w:r>
            <w:r>
              <w:rPr>
                <w:spacing w:val="-3"/>
              </w:rPr>
              <w:t>的生态系统。工程完成后，首先应对工程裸地进行植被恢复，对开山的</w:t>
            </w:r>
            <w:r>
              <w:rPr>
                <w:spacing w:val="-4"/>
              </w:rPr>
              <w:t>路堑边坡应</w:t>
            </w:r>
            <w:r>
              <w:t xml:space="preserve"> </w:t>
            </w:r>
            <w:r>
              <w:rPr>
                <w:spacing w:val="-3"/>
              </w:rPr>
              <w:t>建设水泥网格基础，铺土种草，或用喷草种的方式进行绿化；主选择适</w:t>
            </w:r>
            <w:r>
              <w:rPr>
                <w:spacing w:val="-4"/>
              </w:rPr>
              <w:t>应性强、耐</w:t>
            </w:r>
            <w:r>
              <w:t xml:space="preserve"> </w:t>
            </w:r>
            <w:r>
              <w:rPr>
                <w:spacing w:val="-3"/>
              </w:rPr>
              <w:t>瘠薄、易繁殖、耐干旱等要求的草种如：克氏针茅、冷蒿、百里香、油</w:t>
            </w:r>
            <w:r>
              <w:rPr>
                <w:spacing w:val="-4"/>
              </w:rPr>
              <w:t>蒿、沙蓬混</w:t>
            </w:r>
            <w:r>
              <w:t xml:space="preserve"> </w:t>
            </w:r>
            <w:r>
              <w:rPr>
                <w:spacing w:val="-1"/>
              </w:rPr>
              <w:t>播，绿化措施的成活率要求在</w:t>
            </w:r>
            <w:r>
              <w:rPr>
                <w:spacing w:val="-50"/>
              </w:rPr>
              <w:t xml:space="preserve"> </w:t>
            </w:r>
            <w:r>
              <w:rPr>
                <w:spacing w:val="-1"/>
              </w:rPr>
              <w:t>80%以上，植被恢复系数大于</w:t>
            </w:r>
            <w:r>
              <w:rPr>
                <w:spacing w:val="-46"/>
              </w:rPr>
              <w:t xml:space="preserve"> </w:t>
            </w:r>
            <w:r>
              <w:rPr>
                <w:spacing w:val="-1"/>
              </w:rPr>
              <w:t>5</w:t>
            </w:r>
            <w:r>
              <w:rPr>
                <w:spacing w:val="-2"/>
              </w:rPr>
              <w:t>0%。</w:t>
            </w:r>
          </w:p>
          <w:p w14:paraId="402E3E05">
            <w:pPr>
              <w:pStyle w:val="6"/>
              <w:spacing w:before="33" w:line="220" w:lineRule="auto"/>
              <w:ind w:left="590"/>
            </w:pPr>
            <w:r>
              <w:rPr>
                <w:spacing w:val="-2"/>
              </w:rPr>
              <w:t>二、大气环境保护措施</w:t>
            </w:r>
          </w:p>
        </w:tc>
      </w:tr>
    </w:tbl>
    <w:p w14:paraId="0AF6C0AB">
      <w:pPr>
        <w:pStyle w:val="2"/>
        <w:rPr>
          <w:sz w:val="21"/>
        </w:rPr>
      </w:pPr>
    </w:p>
    <w:p w14:paraId="70699729">
      <w:pPr>
        <w:rPr>
          <w:sz w:val="21"/>
          <w:szCs w:val="21"/>
        </w:rPr>
        <w:sectPr>
          <w:footerReference r:id="rId55" w:type="default"/>
          <w:pgSz w:w="11907" w:h="16840"/>
          <w:pgMar w:top="400" w:right="1339" w:bottom="1240" w:left="1338" w:header="0" w:footer="1077" w:gutter="0"/>
          <w:cols w:space="720" w:num="1"/>
        </w:sectPr>
      </w:pPr>
    </w:p>
    <w:p w14:paraId="3EC4A413">
      <w:pPr>
        <w:spacing w:before="13"/>
      </w:pPr>
    </w:p>
    <w:p w14:paraId="281EAE2E">
      <w:pPr>
        <w:spacing w:before="13"/>
      </w:pPr>
    </w:p>
    <w:p w14:paraId="0CE5D5C8">
      <w:pPr>
        <w:spacing w:before="13"/>
      </w:pPr>
    </w:p>
    <w:p w14:paraId="56825561">
      <w:pPr>
        <w:spacing w:before="13"/>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747"/>
      </w:tblGrid>
      <w:tr w14:paraId="5DCCB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97" w:hRule="atLeast"/>
        </w:trPr>
        <w:tc>
          <w:tcPr>
            <w:tcW w:w="467" w:type="dxa"/>
            <w:tcBorders>
              <w:right w:val="single" w:color="000000" w:sz="2" w:space="0"/>
            </w:tcBorders>
            <w:vAlign w:val="top"/>
          </w:tcPr>
          <w:p w14:paraId="48141A64">
            <w:pPr>
              <w:rPr>
                <w:rFonts w:ascii="Arial"/>
                <w:sz w:val="21"/>
              </w:rPr>
            </w:pPr>
          </w:p>
        </w:tc>
        <w:tc>
          <w:tcPr>
            <w:tcW w:w="8747" w:type="dxa"/>
            <w:tcBorders>
              <w:left w:val="single" w:color="000000" w:sz="2" w:space="0"/>
            </w:tcBorders>
            <w:vAlign w:val="top"/>
          </w:tcPr>
          <w:p w14:paraId="711A078E">
            <w:pPr>
              <w:pStyle w:val="6"/>
              <w:spacing w:before="190" w:line="375" w:lineRule="auto"/>
              <w:ind w:left="106" w:right="102" w:firstLine="480"/>
            </w:pPr>
            <w:r>
              <w:rPr>
                <w:spacing w:val="-3"/>
              </w:rPr>
              <w:t>本项目运营期环境空气影响主要来自于车辆行驶</w:t>
            </w:r>
            <w:r>
              <w:rPr>
                <w:spacing w:val="-4"/>
              </w:rPr>
              <w:t>尾气，汽车尾气中主要污染物</w:t>
            </w:r>
            <w:r>
              <w:t xml:space="preserve"> </w:t>
            </w:r>
            <w:r>
              <w:rPr>
                <w:spacing w:val="-3"/>
              </w:rPr>
              <w:t>成分包括</w:t>
            </w:r>
            <w:r>
              <w:rPr>
                <w:spacing w:val="-52"/>
              </w:rPr>
              <w:t xml:space="preserve"> </w:t>
            </w:r>
            <w:r>
              <w:rPr>
                <w:spacing w:val="-3"/>
              </w:rPr>
              <w:t>CO、NOx、HC</w:t>
            </w:r>
            <w:r>
              <w:rPr>
                <w:spacing w:val="-49"/>
              </w:rPr>
              <w:t xml:space="preserve"> </w:t>
            </w:r>
            <w:r>
              <w:rPr>
                <w:spacing w:val="-3"/>
              </w:rPr>
              <w:t>等，汽车尾气的种类取</w:t>
            </w:r>
            <w:r>
              <w:rPr>
                <w:spacing w:val="-4"/>
              </w:rPr>
              <w:t>决于多种因素，如燃油的品种、载重</w:t>
            </w:r>
            <w:r>
              <w:t xml:space="preserve"> </w:t>
            </w:r>
            <w:r>
              <w:rPr>
                <w:spacing w:val="-1"/>
              </w:rPr>
              <w:t>量、发动机性能、运行工况、道路状况等。</w:t>
            </w:r>
          </w:p>
          <w:p w14:paraId="2FABBD39">
            <w:pPr>
              <w:pStyle w:val="6"/>
              <w:spacing w:before="36" w:line="380" w:lineRule="auto"/>
              <w:ind w:left="104" w:right="39" w:firstLine="481"/>
            </w:pPr>
            <w:r>
              <w:rPr>
                <w:spacing w:val="-2"/>
              </w:rPr>
              <w:t>运营期主要是汽车尾气排放对沿线大气环境的影响，主要污染物是一氧化碳、</w:t>
            </w:r>
            <w:r>
              <w:rPr>
                <w:spacing w:val="17"/>
              </w:rPr>
              <w:t xml:space="preserve"> </w:t>
            </w:r>
            <w:r>
              <w:rPr>
                <w:spacing w:val="-3"/>
              </w:rPr>
              <w:t>氮氧化物、颗粒物、碳氢化合物等，其污染源类型属分散、流动的线源，</w:t>
            </w:r>
            <w:r>
              <w:rPr>
                <w:spacing w:val="-4"/>
              </w:rPr>
              <w:t>排放源高</w:t>
            </w:r>
            <w:r>
              <w:t xml:space="preserve"> </w:t>
            </w:r>
            <w:r>
              <w:rPr>
                <w:spacing w:val="-3"/>
              </w:rPr>
              <w:t>度低，污染物扩散范围小。因昼夜车流量的变化，一般白天的污染重于夜</w:t>
            </w:r>
            <w:r>
              <w:rPr>
                <w:spacing w:val="-4"/>
              </w:rPr>
              <w:t>间，下风</w:t>
            </w:r>
            <w:r>
              <w:t xml:space="preserve"> </w:t>
            </w:r>
            <w:r>
              <w:rPr>
                <w:spacing w:val="-3"/>
              </w:rPr>
              <w:t>向一侧污染重于上风向一侧，静风天气重于有风天气。污染物排放随燃油</w:t>
            </w:r>
            <w:r>
              <w:rPr>
                <w:spacing w:val="-4"/>
              </w:rPr>
              <w:t>类型、车</w:t>
            </w:r>
            <w:r>
              <w:t xml:space="preserve"> </w:t>
            </w:r>
            <w:r>
              <w:rPr>
                <w:spacing w:val="-3"/>
              </w:rPr>
              <w:t>型、耗油量而变化，一般重型车多于中、轻型车；汽油车一氧化碳、碳氢</w:t>
            </w:r>
            <w:r>
              <w:rPr>
                <w:spacing w:val="-4"/>
              </w:rPr>
              <w:t>化合物排</w:t>
            </w:r>
            <w:r>
              <w:t xml:space="preserve"> </w:t>
            </w:r>
            <w:r>
              <w:rPr>
                <w:spacing w:val="-1"/>
              </w:rPr>
              <w:t>放量大，而柴油车二氧化碳、颗粒物污染重于汽油车。</w:t>
            </w:r>
          </w:p>
          <w:p w14:paraId="19380F83">
            <w:pPr>
              <w:pStyle w:val="6"/>
              <w:spacing w:before="36" w:line="380" w:lineRule="auto"/>
              <w:ind w:left="105" w:right="22" w:firstLine="486"/>
            </w:pPr>
            <w:r>
              <w:rPr>
                <w:spacing w:val="-4"/>
              </w:rPr>
              <w:t>结合近几年已建成道路的竣工环境保护验收调查报告结果，道路汽车尾气对环</w:t>
            </w:r>
            <w:r>
              <w:rPr>
                <w:spacing w:val="16"/>
              </w:rPr>
              <w:t xml:space="preserve"> </w:t>
            </w:r>
            <w:r>
              <w:rPr>
                <w:spacing w:val="-6"/>
              </w:rPr>
              <w:t>境影响的范围和程度十分有限，其中TSP</w:t>
            </w:r>
            <w:r>
              <w:rPr>
                <w:spacing w:val="-45"/>
              </w:rPr>
              <w:t xml:space="preserve"> </w:t>
            </w:r>
            <w:r>
              <w:rPr>
                <w:spacing w:val="-6"/>
              </w:rPr>
              <w:t>主要源于环境本地，路面汽车贡献值极小。</w:t>
            </w:r>
            <w:r>
              <w:t xml:space="preserve"> </w:t>
            </w:r>
            <w:r>
              <w:rPr>
                <w:spacing w:val="-3"/>
              </w:rPr>
              <w:t>随着我国单车排放标准的不断提高，单车尾气的排放量将会不断降低，</w:t>
            </w:r>
            <w:r>
              <w:rPr>
                <w:spacing w:val="-4"/>
              </w:rPr>
              <w:t>运输车种比</w:t>
            </w:r>
            <w:r>
              <w:t xml:space="preserve"> </w:t>
            </w:r>
            <w:r>
              <w:rPr>
                <w:spacing w:val="-3"/>
              </w:rPr>
              <w:t>例将更为优化，通过逐步减少高能耗、高排污的车种比例，汽车尾气排</w:t>
            </w:r>
            <w:r>
              <w:rPr>
                <w:spacing w:val="-4"/>
              </w:rPr>
              <w:t>放将大大降</w:t>
            </w:r>
            <w:r>
              <w:t xml:space="preserve"> </w:t>
            </w:r>
            <w:r>
              <w:rPr>
                <w:spacing w:val="-3"/>
              </w:rPr>
              <w:t>低。因此，道路汽车尾气对沿线两侧环境空气的影响范围将会缩小，对</w:t>
            </w:r>
            <w:r>
              <w:rPr>
                <w:spacing w:val="-4"/>
              </w:rPr>
              <w:t>沿线环境空</w:t>
            </w:r>
            <w:r>
              <w:t xml:space="preserve"> </w:t>
            </w:r>
            <w:r>
              <w:rPr>
                <w:spacing w:val="-1"/>
              </w:rPr>
              <w:t>气质量带来的影响较小。</w:t>
            </w:r>
          </w:p>
          <w:p w14:paraId="0D64C582">
            <w:pPr>
              <w:pStyle w:val="6"/>
              <w:spacing w:before="36" w:line="219" w:lineRule="auto"/>
              <w:ind w:left="586"/>
            </w:pPr>
            <w:r>
              <w:rPr>
                <w:spacing w:val="-2"/>
              </w:rPr>
              <w:t>三、水环境保护措施</w:t>
            </w:r>
          </w:p>
          <w:p w14:paraId="461CAE26">
            <w:pPr>
              <w:pStyle w:val="6"/>
              <w:spacing w:before="214" w:line="376" w:lineRule="auto"/>
              <w:ind w:left="112" w:right="41" w:firstLine="478"/>
            </w:pPr>
            <w:r>
              <w:rPr>
                <w:spacing w:val="-4"/>
              </w:rPr>
              <w:t>项目运营期本身无废水产生和排放，设置路面和路基、急流槽等排水工程，为</w:t>
            </w:r>
            <w:r>
              <w:rPr>
                <w:spacing w:val="18"/>
              </w:rPr>
              <w:t xml:space="preserve"> </w:t>
            </w:r>
            <w:r>
              <w:rPr>
                <w:spacing w:val="-4"/>
              </w:rPr>
              <w:t>了防止水流冲刷路基边坡，集中排水段落的路肩石外露</w:t>
            </w:r>
            <w:r>
              <w:rPr>
                <w:spacing w:val="-26"/>
              </w:rPr>
              <w:t xml:space="preserve"> </w:t>
            </w:r>
            <w:r>
              <w:rPr>
                <w:spacing w:val="-4"/>
              </w:rPr>
              <w:t>10cm，兼起拦水带的功能，</w:t>
            </w:r>
            <w:r>
              <w:t xml:space="preserve"> </w:t>
            </w:r>
            <w:r>
              <w:rPr>
                <w:spacing w:val="-2"/>
              </w:rPr>
              <w:t>并在路基边坡设置边坡急流槽。</w:t>
            </w:r>
          </w:p>
          <w:p w14:paraId="043C7DF4">
            <w:pPr>
              <w:pStyle w:val="6"/>
              <w:spacing w:before="33" w:line="371" w:lineRule="auto"/>
              <w:ind w:left="106" w:right="102" w:firstLine="483"/>
            </w:pPr>
            <w:r>
              <w:rPr>
                <w:spacing w:val="-4"/>
              </w:rPr>
              <w:t>项目运营期产生的污水主要是降雨冲刷路面产生的路面径流污水，经过本项目</w:t>
            </w:r>
            <w:r>
              <w:rPr>
                <w:spacing w:val="18"/>
              </w:rPr>
              <w:t xml:space="preserve"> </w:t>
            </w:r>
            <w:r>
              <w:rPr>
                <w:spacing w:val="-1"/>
              </w:rPr>
              <w:t>排水系统沉淀后自然挥发，对周围环境影响不大。</w:t>
            </w:r>
          </w:p>
          <w:p w14:paraId="1FF2E499">
            <w:pPr>
              <w:pStyle w:val="6"/>
              <w:spacing w:before="37" w:line="375" w:lineRule="auto"/>
              <w:ind w:left="109" w:right="102" w:firstLine="479"/>
            </w:pPr>
            <w:r>
              <w:rPr>
                <w:spacing w:val="-3"/>
              </w:rPr>
              <w:t>路基排水设施主要采用排水沟、急流槽等排水</w:t>
            </w:r>
            <w:r>
              <w:rPr>
                <w:spacing w:val="-4"/>
              </w:rPr>
              <w:t>设施，注意进、出水口的工程处</w:t>
            </w:r>
            <w:r>
              <w:t xml:space="preserve"> </w:t>
            </w:r>
            <w:r>
              <w:rPr>
                <w:spacing w:val="-3"/>
              </w:rPr>
              <w:t>理，各种排水措施紧密衔接。定期检查清理道路的雨水排水系</w:t>
            </w:r>
            <w:r>
              <w:rPr>
                <w:spacing w:val="-4"/>
              </w:rPr>
              <w:t>统，做好排水系统的</w:t>
            </w:r>
            <w:r>
              <w:t xml:space="preserve"> </w:t>
            </w:r>
            <w:r>
              <w:rPr>
                <w:spacing w:val="-1"/>
              </w:rPr>
              <w:t>维护保养，保证排水畅通，保持良好的状态即可。</w:t>
            </w:r>
          </w:p>
          <w:p w14:paraId="7BF15FDD">
            <w:pPr>
              <w:pStyle w:val="6"/>
              <w:spacing w:before="38" w:line="220" w:lineRule="auto"/>
              <w:ind w:left="609"/>
            </w:pPr>
            <w:r>
              <w:rPr>
                <w:spacing w:val="-4"/>
              </w:rPr>
              <w:t>四、声环境保护措施</w:t>
            </w:r>
          </w:p>
          <w:p w14:paraId="3F42D7CC">
            <w:pPr>
              <w:pStyle w:val="6"/>
              <w:spacing w:before="212" w:line="302" w:lineRule="auto"/>
              <w:ind w:left="108" w:right="102" w:firstLine="520"/>
            </w:pPr>
            <w:r>
              <w:rPr>
                <w:spacing w:val="-1"/>
              </w:rPr>
              <w:t>(1)本次评价结合敏感点与项目的距离、方位、高差等实际情况，多</w:t>
            </w:r>
            <w:r>
              <w:rPr>
                <w:spacing w:val="-2"/>
              </w:rPr>
              <w:t>孔性沥青</w:t>
            </w:r>
            <w:r>
              <w:t xml:space="preserve"> </w:t>
            </w:r>
            <w:r>
              <w:rPr>
                <w:spacing w:val="-1"/>
              </w:rPr>
              <w:t>路面（PAC）单层降噪量一般为</w:t>
            </w:r>
            <w:r>
              <w:rPr>
                <w:spacing w:val="-33"/>
              </w:rPr>
              <w:t xml:space="preserve"> </w:t>
            </w:r>
            <w:r>
              <w:rPr>
                <w:spacing w:val="-1"/>
              </w:rPr>
              <w:t>2～3dB、双层降噪量约</w:t>
            </w:r>
            <w:r>
              <w:rPr>
                <w:spacing w:val="-43"/>
              </w:rPr>
              <w:t xml:space="preserve"> </w:t>
            </w:r>
            <w:r>
              <w:rPr>
                <w:spacing w:val="-1"/>
              </w:rPr>
              <w:t>5dB；这些类型低噪声路面</w:t>
            </w:r>
          </w:p>
        </w:tc>
      </w:tr>
    </w:tbl>
    <w:p w14:paraId="534EE725">
      <w:pPr>
        <w:pStyle w:val="2"/>
        <w:rPr>
          <w:sz w:val="21"/>
        </w:rPr>
      </w:pPr>
    </w:p>
    <w:p w14:paraId="2330C2BC">
      <w:pPr>
        <w:rPr>
          <w:sz w:val="21"/>
          <w:szCs w:val="21"/>
        </w:rPr>
        <w:sectPr>
          <w:footerReference r:id="rId56" w:type="default"/>
          <w:pgSz w:w="11907" w:h="16840"/>
          <w:pgMar w:top="400" w:right="1339" w:bottom="1240" w:left="1338" w:header="0" w:footer="1077" w:gutter="0"/>
          <w:cols w:space="720" w:num="1"/>
        </w:sectPr>
      </w:pPr>
    </w:p>
    <w:p w14:paraId="3BD314B1">
      <w:pPr>
        <w:spacing w:before="13"/>
      </w:pPr>
    </w:p>
    <w:p w14:paraId="589DA14B">
      <w:pPr>
        <w:spacing w:before="13"/>
      </w:pPr>
    </w:p>
    <w:p w14:paraId="4A53175A">
      <w:pPr>
        <w:spacing w:before="13"/>
      </w:pPr>
    </w:p>
    <w:p w14:paraId="344C7BFC">
      <w:pPr>
        <w:spacing w:before="13"/>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747"/>
      </w:tblGrid>
      <w:tr w14:paraId="6CA20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88" w:hRule="atLeast"/>
        </w:trPr>
        <w:tc>
          <w:tcPr>
            <w:tcW w:w="467" w:type="dxa"/>
            <w:tcBorders>
              <w:bottom w:val="single" w:color="000000" w:sz="2" w:space="0"/>
              <w:right w:val="single" w:color="000000" w:sz="2" w:space="0"/>
            </w:tcBorders>
            <w:vAlign w:val="top"/>
          </w:tcPr>
          <w:p w14:paraId="7C52F0BE">
            <w:pPr>
              <w:rPr>
                <w:rFonts w:ascii="Arial"/>
                <w:sz w:val="21"/>
              </w:rPr>
            </w:pPr>
          </w:p>
        </w:tc>
        <w:tc>
          <w:tcPr>
            <w:tcW w:w="8747" w:type="dxa"/>
            <w:tcBorders>
              <w:left w:val="single" w:color="000000" w:sz="2" w:space="0"/>
              <w:bottom w:val="single" w:color="000000" w:sz="2" w:space="0"/>
            </w:tcBorders>
            <w:vAlign w:val="top"/>
          </w:tcPr>
          <w:p w14:paraId="01A6C7EB">
            <w:pPr>
              <w:pStyle w:val="6"/>
              <w:spacing w:before="190" w:line="380" w:lineRule="auto"/>
              <w:ind w:left="107" w:right="58" w:firstLine="17"/>
              <w:jc w:val="both"/>
            </w:pPr>
            <w:r>
              <w:rPr>
                <w:spacing w:val="-2"/>
              </w:rPr>
              <w:t>降噪量为运营初年降噪量，随着时间推移，降噪量会降低，但一般会有</w:t>
            </w:r>
            <w:r>
              <w:rPr>
                <w:spacing w:val="-27"/>
              </w:rPr>
              <w:t xml:space="preserve"> </w:t>
            </w:r>
            <w:r>
              <w:rPr>
                <w:spacing w:val="-2"/>
              </w:rPr>
              <w:t>1～3dB</w:t>
            </w:r>
            <w:r>
              <w:rPr>
                <w:spacing w:val="-32"/>
              </w:rPr>
              <w:t xml:space="preserve"> </w:t>
            </w:r>
            <w:r>
              <w:rPr>
                <w:spacing w:val="-2"/>
              </w:rPr>
              <w:t>降</w:t>
            </w:r>
            <w:r>
              <w:t xml:space="preserve"> </w:t>
            </w:r>
            <w:r>
              <w:rPr>
                <w:spacing w:val="-2"/>
              </w:rPr>
              <w:t>噪量。本次评价要求建设单位采用高降噪的低噪声路面技术，但从保守角度出发，</w:t>
            </w:r>
            <w:r>
              <w:rPr>
                <w:spacing w:val="2"/>
              </w:rPr>
              <w:t xml:space="preserve"> </w:t>
            </w:r>
            <w:r>
              <w:rPr>
                <w:spacing w:val="-4"/>
              </w:rPr>
              <w:t>最终低噪声路面的降噪效果以</w:t>
            </w:r>
            <w:r>
              <w:rPr>
                <w:spacing w:val="-36"/>
              </w:rPr>
              <w:t xml:space="preserve"> </w:t>
            </w:r>
            <w:r>
              <w:rPr>
                <w:spacing w:val="-4"/>
              </w:rPr>
              <w:t>2dB</w:t>
            </w:r>
            <w:r>
              <w:rPr>
                <w:spacing w:val="-51"/>
              </w:rPr>
              <w:t xml:space="preserve"> </w:t>
            </w:r>
            <w:r>
              <w:rPr>
                <w:spacing w:val="-4"/>
              </w:rPr>
              <w:t>考虑。同时，本次评价要求建设单位在道路运营</w:t>
            </w:r>
            <w:r>
              <w:t xml:space="preserve"> </w:t>
            </w:r>
            <w:r>
              <w:rPr>
                <w:spacing w:val="-3"/>
              </w:rPr>
              <w:t>过程中，应加强对于低噪声路面的保养、维护工作，以确保低噪声</w:t>
            </w:r>
            <w:r>
              <w:rPr>
                <w:spacing w:val="-4"/>
              </w:rPr>
              <w:t>路面的降噪性能</w:t>
            </w:r>
            <w:r>
              <w:t xml:space="preserve"> </w:t>
            </w:r>
            <w:r>
              <w:rPr>
                <w:spacing w:val="-3"/>
              </w:rPr>
              <w:t>保持在较高的水平。本道路建设采用高等级沥青路面设计，只要施</w:t>
            </w:r>
            <w:r>
              <w:rPr>
                <w:spacing w:val="-4"/>
              </w:rPr>
              <w:t>工时严格按照规</w:t>
            </w:r>
            <w:r>
              <w:t xml:space="preserve"> 范要求作业，即可保证良好的路面平整度，</w:t>
            </w:r>
            <w:r>
              <w:rPr>
                <w:spacing w:val="-1"/>
              </w:rPr>
              <w:t>可有效降低交通振动影响。</w:t>
            </w:r>
          </w:p>
          <w:p w14:paraId="0B46C88A">
            <w:pPr>
              <w:pStyle w:val="6"/>
              <w:spacing w:before="35" w:line="371" w:lineRule="auto"/>
              <w:ind w:left="118" w:right="102" w:firstLine="469"/>
            </w:pPr>
            <w:r>
              <w:rPr>
                <w:spacing w:val="-3"/>
              </w:rPr>
              <w:t>新旧道路搭接应保证搭接长度及碾压效果，保持</w:t>
            </w:r>
            <w:r>
              <w:rPr>
                <w:spacing w:val="-4"/>
              </w:rPr>
              <w:t>接口平整，从而减低车辆通过</w:t>
            </w:r>
            <w:r>
              <w:t xml:space="preserve"> </w:t>
            </w:r>
            <w:r>
              <w:rPr>
                <w:spacing w:val="-2"/>
              </w:rPr>
              <w:t>时的跳动而产生的噪声。</w:t>
            </w:r>
          </w:p>
          <w:p w14:paraId="2A19DFD4">
            <w:pPr>
              <w:pStyle w:val="6"/>
              <w:spacing w:before="33" w:line="330" w:lineRule="auto"/>
              <w:ind w:left="107" w:right="102" w:firstLine="521"/>
            </w:pPr>
            <w:r>
              <w:rPr>
                <w:spacing w:val="-1"/>
              </w:rPr>
              <w:t>(2)做好并严格执行公路两侧土地使用规划，严格控制公路两侧新建</w:t>
            </w:r>
            <w:r>
              <w:rPr>
                <w:spacing w:val="-2"/>
              </w:rPr>
              <w:t>各种民用</w:t>
            </w:r>
            <w:r>
              <w:t xml:space="preserve"> </w:t>
            </w:r>
            <w:r>
              <w:rPr>
                <w:spacing w:val="-3"/>
              </w:rPr>
              <w:t>建筑物；地方政府在新批民用建筑时，可根据预测的公路交通噪声</w:t>
            </w:r>
            <w:r>
              <w:rPr>
                <w:spacing w:val="-4"/>
              </w:rPr>
              <w:t>防护距离，规划</w:t>
            </w:r>
            <w:r>
              <w:t xml:space="preserve"> </w:t>
            </w:r>
            <w:r>
              <w:rPr>
                <w:spacing w:val="-2"/>
              </w:rPr>
              <w:t>土地使用权限。</w:t>
            </w:r>
          </w:p>
          <w:p w14:paraId="1E41E384">
            <w:pPr>
              <w:pStyle w:val="6"/>
              <w:spacing w:before="214" w:line="219" w:lineRule="auto"/>
              <w:jc w:val="right"/>
            </w:pPr>
            <w:r>
              <w:rPr>
                <w:spacing w:val="-5"/>
              </w:rPr>
              <w:t>(3)结合当地生态建设规划，加强公路工程</w:t>
            </w:r>
            <w:r>
              <w:rPr>
                <w:spacing w:val="-6"/>
              </w:rPr>
              <w:t>征地范围内可绿化地段的绿化工作。</w:t>
            </w:r>
          </w:p>
          <w:p w14:paraId="064342E4">
            <w:pPr>
              <w:pStyle w:val="6"/>
              <w:spacing w:before="216" w:line="220" w:lineRule="auto"/>
              <w:ind w:left="590"/>
            </w:pPr>
            <w:r>
              <w:rPr>
                <w:spacing w:val="-2"/>
              </w:rPr>
              <w:t>五、固体废物影响保护措施</w:t>
            </w:r>
          </w:p>
          <w:p w14:paraId="40E81559">
            <w:pPr>
              <w:pStyle w:val="6"/>
              <w:spacing w:before="212" w:line="371" w:lineRule="auto"/>
              <w:ind w:left="110" w:right="102" w:firstLine="475"/>
            </w:pPr>
            <w:r>
              <w:rPr>
                <w:spacing w:val="-3"/>
              </w:rPr>
              <w:t>道路运营期的固体废物来源于来往交通车辆司乘人员</w:t>
            </w:r>
            <w:r>
              <w:rPr>
                <w:spacing w:val="-4"/>
              </w:rPr>
              <w:t>丢弃的垃圾、道路行人丢</w:t>
            </w:r>
            <w:r>
              <w:t xml:space="preserve"> </w:t>
            </w:r>
            <w:r>
              <w:rPr>
                <w:spacing w:val="-1"/>
              </w:rPr>
              <w:t>弃的垃圾，主要是果皮、纸屑、塑料、包装废物等；</w:t>
            </w:r>
          </w:p>
          <w:p w14:paraId="6CE64A9B">
            <w:pPr>
              <w:pStyle w:val="6"/>
              <w:spacing w:before="38" w:line="375" w:lineRule="auto"/>
              <w:ind w:left="106" w:right="102" w:firstLine="480"/>
            </w:pPr>
            <w:r>
              <w:rPr>
                <w:spacing w:val="-3"/>
              </w:rPr>
              <w:t>运营期应加强路面管理及清扫工作，及时清理路面</w:t>
            </w:r>
            <w:r>
              <w:rPr>
                <w:spacing w:val="-4"/>
              </w:rPr>
              <w:t>撒落垃圾，沿线定点设垃圾</w:t>
            </w:r>
            <w:r>
              <w:t xml:space="preserve"> </w:t>
            </w:r>
            <w:r>
              <w:rPr>
                <w:spacing w:val="-3"/>
              </w:rPr>
              <w:t>桶，清扫的固体废物由环卫部门统一处理；道路在维护保养过程中产</w:t>
            </w:r>
            <w:r>
              <w:rPr>
                <w:spacing w:val="-4"/>
              </w:rPr>
              <w:t>生的弃渣收集</w:t>
            </w:r>
            <w:r>
              <w:t xml:space="preserve"> </w:t>
            </w:r>
            <w:r>
              <w:rPr>
                <w:spacing w:val="-1"/>
              </w:rPr>
              <w:t>运往环卫部门指定的建筑垃圾填埋场处置。</w:t>
            </w:r>
          </w:p>
          <w:p w14:paraId="6DEDBB8B">
            <w:pPr>
              <w:pStyle w:val="6"/>
              <w:spacing w:before="37" w:line="219" w:lineRule="auto"/>
              <w:ind w:left="586"/>
            </w:pPr>
            <w:r>
              <w:rPr>
                <w:spacing w:val="-1"/>
              </w:rPr>
              <w:t>加强群众的环境保护意识，减少乱丢垃圾等不文明行为。</w:t>
            </w:r>
          </w:p>
        </w:tc>
      </w:tr>
      <w:tr w14:paraId="63C3F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93" w:hRule="atLeast"/>
        </w:trPr>
        <w:tc>
          <w:tcPr>
            <w:tcW w:w="467" w:type="dxa"/>
            <w:tcBorders>
              <w:top w:val="single" w:color="000000" w:sz="2" w:space="0"/>
              <w:right w:val="single" w:color="000000" w:sz="2" w:space="0"/>
            </w:tcBorders>
            <w:textDirection w:val="tbRlV"/>
            <w:vAlign w:val="top"/>
          </w:tcPr>
          <w:p w14:paraId="44FF4590">
            <w:pPr>
              <w:pStyle w:val="6"/>
              <w:spacing w:before="112" w:line="209" w:lineRule="auto"/>
              <w:ind w:left="1025"/>
            </w:pPr>
            <w:r>
              <w:rPr>
                <w:spacing w:val="-1"/>
              </w:rPr>
              <w:t>其</w:t>
            </w:r>
            <w:r>
              <w:rPr>
                <w:spacing w:val="-47"/>
              </w:rPr>
              <w:t xml:space="preserve"> </w:t>
            </w:r>
            <w:r>
              <w:rPr>
                <w:spacing w:val="-1"/>
              </w:rPr>
              <w:t>他</w:t>
            </w:r>
          </w:p>
        </w:tc>
        <w:tc>
          <w:tcPr>
            <w:tcW w:w="8747" w:type="dxa"/>
            <w:tcBorders>
              <w:top w:val="single" w:color="000000" w:sz="2" w:space="0"/>
              <w:left w:val="single" w:color="000000" w:sz="2" w:space="0"/>
            </w:tcBorders>
            <w:vAlign w:val="top"/>
          </w:tcPr>
          <w:p w14:paraId="75826DD5">
            <w:pPr>
              <w:spacing w:line="274" w:lineRule="auto"/>
              <w:rPr>
                <w:rFonts w:ascii="Arial"/>
                <w:sz w:val="21"/>
              </w:rPr>
            </w:pPr>
          </w:p>
          <w:p w14:paraId="45944BAB">
            <w:pPr>
              <w:spacing w:line="274" w:lineRule="auto"/>
              <w:rPr>
                <w:rFonts w:ascii="Arial"/>
                <w:sz w:val="21"/>
              </w:rPr>
            </w:pPr>
          </w:p>
          <w:p w14:paraId="0CE460D2">
            <w:pPr>
              <w:spacing w:line="274" w:lineRule="auto"/>
              <w:rPr>
                <w:rFonts w:ascii="Arial"/>
                <w:sz w:val="21"/>
              </w:rPr>
            </w:pPr>
          </w:p>
          <w:p w14:paraId="459CD7C8">
            <w:pPr>
              <w:spacing w:line="274" w:lineRule="auto"/>
              <w:rPr>
                <w:rFonts w:ascii="Arial"/>
                <w:sz w:val="21"/>
              </w:rPr>
            </w:pPr>
          </w:p>
          <w:p w14:paraId="5F2F5E96">
            <w:pPr>
              <w:pStyle w:val="6"/>
              <w:spacing w:before="78" w:line="220" w:lineRule="auto"/>
              <w:ind w:left="4248"/>
            </w:pPr>
            <w:r>
              <w:t>无</w:t>
            </w:r>
          </w:p>
        </w:tc>
      </w:tr>
    </w:tbl>
    <w:p w14:paraId="66D5C6A7">
      <w:pPr>
        <w:pStyle w:val="2"/>
        <w:rPr>
          <w:sz w:val="21"/>
        </w:rPr>
      </w:pPr>
    </w:p>
    <w:p w14:paraId="38EE8F9A">
      <w:pPr>
        <w:rPr>
          <w:sz w:val="21"/>
          <w:szCs w:val="21"/>
        </w:rPr>
        <w:sectPr>
          <w:footerReference r:id="rId57" w:type="default"/>
          <w:pgSz w:w="11907" w:h="16840"/>
          <w:pgMar w:top="400" w:right="1339" w:bottom="1240" w:left="1338" w:header="0" w:footer="1077" w:gutter="0"/>
          <w:cols w:space="720" w:num="1"/>
        </w:sectPr>
      </w:pPr>
    </w:p>
    <w:p w14:paraId="634757C6">
      <w:pPr>
        <w:spacing w:before="13"/>
      </w:pPr>
    </w:p>
    <w:p w14:paraId="10CFF426">
      <w:pPr>
        <w:spacing w:before="13"/>
      </w:pPr>
    </w:p>
    <w:p w14:paraId="0187B0B2">
      <w:pPr>
        <w:spacing w:before="13"/>
      </w:pPr>
    </w:p>
    <w:p w14:paraId="05E33805">
      <w:pPr>
        <w:spacing w:before="13"/>
      </w:pPr>
    </w:p>
    <w:tbl>
      <w:tblPr>
        <w:tblStyle w:val="5"/>
        <w:tblW w:w="921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747"/>
      </w:tblGrid>
      <w:tr w14:paraId="5569B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22" w:hRule="atLeast"/>
        </w:trPr>
        <w:tc>
          <w:tcPr>
            <w:tcW w:w="467" w:type="dxa"/>
            <w:tcBorders>
              <w:right w:val="single" w:color="000000" w:sz="2" w:space="0"/>
            </w:tcBorders>
            <w:textDirection w:val="tbRlV"/>
            <w:vAlign w:val="top"/>
          </w:tcPr>
          <w:p w14:paraId="3672878D">
            <w:pPr>
              <w:pStyle w:val="6"/>
              <w:spacing w:before="112" w:line="209" w:lineRule="auto"/>
              <w:ind w:left="6173"/>
            </w:pPr>
            <w:r>
              <w:rPr>
                <w:spacing w:val="53"/>
              </w:rPr>
              <w:t>环保投资</w:t>
            </w:r>
          </w:p>
        </w:tc>
        <w:tc>
          <w:tcPr>
            <w:tcW w:w="8747" w:type="dxa"/>
            <w:tcBorders>
              <w:left w:val="single" w:color="000000" w:sz="2" w:space="0"/>
            </w:tcBorders>
            <w:vAlign w:val="top"/>
          </w:tcPr>
          <w:p w14:paraId="3EFB8CDF">
            <w:pPr>
              <w:pStyle w:val="6"/>
              <w:spacing w:before="199" w:line="371" w:lineRule="auto"/>
              <w:ind w:left="106" w:right="142" w:firstLine="483"/>
            </w:pPr>
            <w:r>
              <w:rPr>
                <w:spacing w:val="-3"/>
              </w:rPr>
              <w:t>项目总投资</w:t>
            </w:r>
            <w:r>
              <w:rPr>
                <w:spacing w:val="-28"/>
              </w:rPr>
              <w:t xml:space="preserve"> </w:t>
            </w:r>
            <w:r>
              <w:rPr>
                <w:spacing w:val="-3"/>
              </w:rPr>
              <w:t>1096.4627</w:t>
            </w:r>
            <w:r>
              <w:rPr>
                <w:spacing w:val="-43"/>
              </w:rPr>
              <w:t xml:space="preserve"> </w:t>
            </w:r>
            <w:r>
              <w:rPr>
                <w:spacing w:val="-3"/>
              </w:rPr>
              <w:t>万元，其中环保投资</w:t>
            </w:r>
            <w:r>
              <w:rPr>
                <w:spacing w:val="-47"/>
              </w:rPr>
              <w:t xml:space="preserve"> </w:t>
            </w:r>
            <w:r>
              <w:rPr>
                <w:spacing w:val="-3"/>
              </w:rPr>
              <w:t>85.6</w:t>
            </w:r>
            <w:r>
              <w:rPr>
                <w:spacing w:val="-42"/>
              </w:rPr>
              <w:t xml:space="preserve"> </w:t>
            </w:r>
            <w:r>
              <w:rPr>
                <w:spacing w:val="-3"/>
              </w:rPr>
              <w:t>万元，</w:t>
            </w:r>
            <w:r>
              <w:rPr>
                <w:spacing w:val="-69"/>
              </w:rPr>
              <w:t xml:space="preserve"> </w:t>
            </w:r>
            <w:r>
              <w:rPr>
                <w:spacing w:val="-3"/>
              </w:rPr>
              <w:t>占总投资的</w:t>
            </w:r>
            <w:r>
              <w:rPr>
                <w:spacing w:val="-43"/>
              </w:rPr>
              <w:t xml:space="preserve"> </w:t>
            </w:r>
            <w:r>
              <w:rPr>
                <w:spacing w:val="-3"/>
              </w:rPr>
              <w:t>7.8</w:t>
            </w:r>
            <w:r>
              <w:rPr>
                <w:spacing w:val="-4"/>
              </w:rPr>
              <w:t>1%。</w:t>
            </w:r>
            <w:r>
              <w:t xml:space="preserve"> </w:t>
            </w:r>
            <w:r>
              <w:rPr>
                <w:spacing w:val="-1"/>
              </w:rPr>
              <w:t>环保投资一览表见下表。</w:t>
            </w:r>
          </w:p>
          <w:p w14:paraId="613CDD98">
            <w:pPr>
              <w:pStyle w:val="6"/>
              <w:spacing w:before="34" w:line="218" w:lineRule="auto"/>
              <w:ind w:left="2165"/>
            </w:pPr>
            <w:r>
              <w:rPr>
                <w:spacing w:val="-1"/>
              </w:rPr>
              <w:t>表</w:t>
            </w:r>
            <w:r>
              <w:rPr>
                <w:spacing w:val="-46"/>
              </w:rPr>
              <w:t xml:space="preserve"> </w:t>
            </w:r>
            <w:r>
              <w:rPr>
                <w:spacing w:val="-1"/>
              </w:rPr>
              <w:t>5-1     主要环保措施及费用估算一览表</w:t>
            </w:r>
          </w:p>
          <w:p w14:paraId="11902E1C">
            <w:pPr>
              <w:spacing w:line="23" w:lineRule="exact"/>
            </w:pPr>
          </w:p>
          <w:tbl>
            <w:tblPr>
              <w:tblStyle w:val="5"/>
              <w:tblW w:w="853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670"/>
              <w:gridCol w:w="1361"/>
              <w:gridCol w:w="4403"/>
              <w:gridCol w:w="1389"/>
            </w:tblGrid>
            <w:tr w14:paraId="48895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707" w:type="dxa"/>
                  <w:vAlign w:val="top"/>
                </w:tcPr>
                <w:p w14:paraId="3A3604A9">
                  <w:pPr>
                    <w:pStyle w:val="6"/>
                    <w:spacing w:before="267" w:line="230" w:lineRule="auto"/>
                    <w:ind w:left="157"/>
                    <w:rPr>
                      <w:sz w:val="20"/>
                      <w:szCs w:val="20"/>
                    </w:rPr>
                  </w:pPr>
                  <w:r>
                    <w:rPr>
                      <w:spacing w:val="-1"/>
                      <w:sz w:val="20"/>
                      <w:szCs w:val="20"/>
                    </w:rPr>
                    <w:t>时间</w:t>
                  </w:r>
                </w:p>
              </w:tc>
              <w:tc>
                <w:tcPr>
                  <w:tcW w:w="2031" w:type="dxa"/>
                  <w:gridSpan w:val="2"/>
                  <w:vAlign w:val="top"/>
                </w:tcPr>
                <w:p w14:paraId="694289D7">
                  <w:pPr>
                    <w:pStyle w:val="6"/>
                    <w:spacing w:before="266" w:line="228" w:lineRule="auto"/>
                    <w:ind w:left="809"/>
                    <w:rPr>
                      <w:sz w:val="20"/>
                      <w:szCs w:val="20"/>
                    </w:rPr>
                  </w:pPr>
                  <w:r>
                    <w:rPr>
                      <w:spacing w:val="4"/>
                      <w:sz w:val="20"/>
                      <w:szCs w:val="20"/>
                    </w:rPr>
                    <w:t>类别</w:t>
                  </w:r>
                </w:p>
              </w:tc>
              <w:tc>
                <w:tcPr>
                  <w:tcW w:w="4403" w:type="dxa"/>
                  <w:vAlign w:val="top"/>
                </w:tcPr>
                <w:p w14:paraId="10F946BA">
                  <w:pPr>
                    <w:pStyle w:val="6"/>
                    <w:spacing w:before="267" w:line="228" w:lineRule="auto"/>
                    <w:ind w:left="1787"/>
                    <w:rPr>
                      <w:sz w:val="20"/>
                      <w:szCs w:val="20"/>
                    </w:rPr>
                  </w:pPr>
                  <w:r>
                    <w:rPr>
                      <w:spacing w:val="7"/>
                      <w:sz w:val="20"/>
                      <w:szCs w:val="20"/>
                    </w:rPr>
                    <w:t>环保措施</w:t>
                  </w:r>
                </w:p>
              </w:tc>
              <w:tc>
                <w:tcPr>
                  <w:tcW w:w="1389" w:type="dxa"/>
                  <w:vAlign w:val="top"/>
                </w:tcPr>
                <w:p w14:paraId="78ED656F">
                  <w:pPr>
                    <w:pStyle w:val="6"/>
                    <w:spacing w:before="97" w:line="226" w:lineRule="auto"/>
                    <w:ind w:left="125"/>
                    <w:rPr>
                      <w:sz w:val="20"/>
                      <w:szCs w:val="20"/>
                    </w:rPr>
                  </w:pPr>
                  <w:r>
                    <w:rPr>
                      <w:spacing w:val="7"/>
                      <w:sz w:val="20"/>
                      <w:szCs w:val="20"/>
                    </w:rPr>
                    <w:t>投资估算(万</w:t>
                  </w:r>
                </w:p>
                <w:p w14:paraId="0296B07C">
                  <w:pPr>
                    <w:pStyle w:val="6"/>
                    <w:spacing w:before="95" w:line="223" w:lineRule="auto"/>
                    <w:ind w:left="544"/>
                    <w:rPr>
                      <w:sz w:val="20"/>
                      <w:szCs w:val="20"/>
                    </w:rPr>
                  </w:pPr>
                  <w:r>
                    <w:rPr>
                      <w:spacing w:val="1"/>
                      <w:sz w:val="20"/>
                      <w:szCs w:val="20"/>
                    </w:rPr>
                    <w:t>元)</w:t>
                  </w:r>
                </w:p>
              </w:tc>
            </w:tr>
            <w:tr w14:paraId="7FF3E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4" w:hRule="atLeast"/>
              </w:trPr>
              <w:tc>
                <w:tcPr>
                  <w:tcW w:w="707" w:type="dxa"/>
                  <w:vMerge w:val="restart"/>
                  <w:tcBorders>
                    <w:bottom w:val="nil"/>
                  </w:tcBorders>
                  <w:vAlign w:val="top"/>
                </w:tcPr>
                <w:p w14:paraId="3B8C8F0D">
                  <w:pPr>
                    <w:spacing w:line="260" w:lineRule="auto"/>
                    <w:rPr>
                      <w:rFonts w:ascii="Arial"/>
                      <w:sz w:val="21"/>
                    </w:rPr>
                  </w:pPr>
                </w:p>
                <w:p w14:paraId="24F54966">
                  <w:pPr>
                    <w:spacing w:line="260" w:lineRule="auto"/>
                    <w:rPr>
                      <w:rFonts w:ascii="Arial"/>
                      <w:sz w:val="21"/>
                    </w:rPr>
                  </w:pPr>
                </w:p>
                <w:p w14:paraId="6EDFE003">
                  <w:pPr>
                    <w:spacing w:line="260" w:lineRule="auto"/>
                    <w:rPr>
                      <w:rFonts w:ascii="Arial"/>
                      <w:sz w:val="21"/>
                    </w:rPr>
                  </w:pPr>
                </w:p>
                <w:p w14:paraId="09EF632F">
                  <w:pPr>
                    <w:spacing w:line="261" w:lineRule="auto"/>
                    <w:rPr>
                      <w:rFonts w:ascii="Arial"/>
                      <w:sz w:val="21"/>
                    </w:rPr>
                  </w:pPr>
                </w:p>
                <w:p w14:paraId="6FE25055">
                  <w:pPr>
                    <w:spacing w:line="261" w:lineRule="auto"/>
                    <w:rPr>
                      <w:rFonts w:ascii="Arial"/>
                      <w:sz w:val="21"/>
                    </w:rPr>
                  </w:pPr>
                </w:p>
                <w:p w14:paraId="093E1945">
                  <w:pPr>
                    <w:spacing w:line="261" w:lineRule="auto"/>
                    <w:rPr>
                      <w:rFonts w:ascii="Arial"/>
                      <w:sz w:val="21"/>
                    </w:rPr>
                  </w:pPr>
                </w:p>
                <w:p w14:paraId="506E4C91">
                  <w:pPr>
                    <w:spacing w:line="261" w:lineRule="auto"/>
                    <w:rPr>
                      <w:rFonts w:ascii="Arial"/>
                      <w:sz w:val="21"/>
                    </w:rPr>
                  </w:pPr>
                </w:p>
                <w:p w14:paraId="6CBB5489">
                  <w:pPr>
                    <w:spacing w:line="261" w:lineRule="auto"/>
                    <w:rPr>
                      <w:rFonts w:ascii="Arial"/>
                      <w:sz w:val="21"/>
                    </w:rPr>
                  </w:pPr>
                </w:p>
                <w:p w14:paraId="2AD30AFC">
                  <w:pPr>
                    <w:spacing w:line="261" w:lineRule="auto"/>
                    <w:rPr>
                      <w:rFonts w:ascii="Arial"/>
                      <w:sz w:val="21"/>
                    </w:rPr>
                  </w:pPr>
                </w:p>
                <w:p w14:paraId="1D69F3B3">
                  <w:pPr>
                    <w:spacing w:line="261" w:lineRule="auto"/>
                    <w:rPr>
                      <w:rFonts w:ascii="Arial"/>
                      <w:sz w:val="21"/>
                    </w:rPr>
                  </w:pPr>
                </w:p>
                <w:p w14:paraId="3227DE2F">
                  <w:pPr>
                    <w:pStyle w:val="6"/>
                    <w:spacing w:before="65" w:line="300" w:lineRule="auto"/>
                    <w:ind w:left="255" w:right="144" w:hanging="108"/>
                    <w:rPr>
                      <w:sz w:val="20"/>
                      <w:szCs w:val="20"/>
                    </w:rPr>
                  </w:pPr>
                  <w:r>
                    <w:rPr>
                      <w:spacing w:val="5"/>
                      <w:sz w:val="20"/>
                      <w:szCs w:val="20"/>
                    </w:rPr>
                    <w:t>施工</w:t>
                  </w:r>
                  <w:r>
                    <w:rPr>
                      <w:sz w:val="20"/>
                      <w:szCs w:val="20"/>
                    </w:rPr>
                    <w:t xml:space="preserve"> 期</w:t>
                  </w:r>
                </w:p>
              </w:tc>
              <w:tc>
                <w:tcPr>
                  <w:tcW w:w="670" w:type="dxa"/>
                  <w:vAlign w:val="top"/>
                </w:tcPr>
                <w:p w14:paraId="65E2051A">
                  <w:pPr>
                    <w:spacing w:line="352" w:lineRule="auto"/>
                    <w:rPr>
                      <w:rFonts w:ascii="Arial"/>
                      <w:sz w:val="21"/>
                    </w:rPr>
                  </w:pPr>
                </w:p>
                <w:p w14:paraId="64CFF430">
                  <w:pPr>
                    <w:spacing w:line="352" w:lineRule="auto"/>
                    <w:rPr>
                      <w:rFonts w:ascii="Arial"/>
                      <w:sz w:val="21"/>
                    </w:rPr>
                  </w:pPr>
                </w:p>
                <w:p w14:paraId="082812BE">
                  <w:pPr>
                    <w:pStyle w:val="6"/>
                    <w:spacing w:before="65" w:line="228" w:lineRule="auto"/>
                    <w:ind w:left="129"/>
                    <w:rPr>
                      <w:sz w:val="20"/>
                      <w:szCs w:val="20"/>
                    </w:rPr>
                  </w:pPr>
                  <w:r>
                    <w:rPr>
                      <w:spacing w:val="5"/>
                      <w:sz w:val="20"/>
                      <w:szCs w:val="20"/>
                    </w:rPr>
                    <w:t>废气</w:t>
                  </w:r>
                </w:p>
              </w:tc>
              <w:tc>
                <w:tcPr>
                  <w:tcW w:w="1361" w:type="dxa"/>
                  <w:vAlign w:val="top"/>
                </w:tcPr>
                <w:p w14:paraId="162B48C5">
                  <w:pPr>
                    <w:spacing w:line="351" w:lineRule="auto"/>
                    <w:rPr>
                      <w:rFonts w:ascii="Arial"/>
                      <w:sz w:val="21"/>
                    </w:rPr>
                  </w:pPr>
                </w:p>
                <w:p w14:paraId="7C5741E6">
                  <w:pPr>
                    <w:spacing w:line="352" w:lineRule="auto"/>
                    <w:rPr>
                      <w:rFonts w:ascii="Arial"/>
                      <w:sz w:val="21"/>
                    </w:rPr>
                  </w:pPr>
                </w:p>
                <w:p w14:paraId="7ECBEC97">
                  <w:pPr>
                    <w:pStyle w:val="6"/>
                    <w:spacing w:before="65" w:line="230" w:lineRule="auto"/>
                    <w:ind w:left="263"/>
                    <w:rPr>
                      <w:sz w:val="20"/>
                      <w:szCs w:val="20"/>
                    </w:rPr>
                  </w:pPr>
                  <w:r>
                    <w:rPr>
                      <w:spacing w:val="7"/>
                      <w:sz w:val="20"/>
                      <w:szCs w:val="20"/>
                    </w:rPr>
                    <w:t>施工扬尘</w:t>
                  </w:r>
                </w:p>
              </w:tc>
              <w:tc>
                <w:tcPr>
                  <w:tcW w:w="4403" w:type="dxa"/>
                  <w:vAlign w:val="top"/>
                </w:tcPr>
                <w:p w14:paraId="60E63A6F">
                  <w:pPr>
                    <w:pStyle w:val="6"/>
                    <w:spacing w:before="96" w:line="295" w:lineRule="auto"/>
                    <w:ind w:left="111" w:right="105"/>
                    <w:jc w:val="both"/>
                    <w:rPr>
                      <w:sz w:val="20"/>
                      <w:szCs w:val="20"/>
                    </w:rPr>
                  </w:pPr>
                  <w:r>
                    <w:rPr>
                      <w:spacing w:val="9"/>
                      <w:sz w:val="20"/>
                      <w:szCs w:val="20"/>
                    </w:rPr>
                    <w:t>施工设置围挡，挖方时洒水抑尘，对运送散装</w:t>
                  </w:r>
                  <w:r>
                    <w:rPr>
                      <w:sz w:val="20"/>
                      <w:szCs w:val="20"/>
                    </w:rPr>
                    <w:t xml:space="preserve"> </w:t>
                  </w:r>
                  <w:r>
                    <w:rPr>
                      <w:spacing w:val="19"/>
                      <w:sz w:val="20"/>
                      <w:szCs w:val="20"/>
                    </w:rPr>
                    <w:t>物料的车辆采取覆盖运输的方式减少扬尘和</w:t>
                  </w:r>
                  <w:r>
                    <w:rPr>
                      <w:spacing w:val="17"/>
                      <w:sz w:val="20"/>
                      <w:szCs w:val="20"/>
                    </w:rPr>
                    <w:t xml:space="preserve"> </w:t>
                  </w:r>
                  <w:r>
                    <w:rPr>
                      <w:spacing w:val="9"/>
                      <w:sz w:val="20"/>
                      <w:szCs w:val="20"/>
                    </w:rPr>
                    <w:t>物料遗洒，配备洒水车定期洒水，指定专人负</w:t>
                  </w:r>
                  <w:r>
                    <w:rPr>
                      <w:sz w:val="20"/>
                      <w:szCs w:val="20"/>
                    </w:rPr>
                    <w:t xml:space="preserve"> </w:t>
                  </w:r>
                  <w:r>
                    <w:rPr>
                      <w:spacing w:val="8"/>
                      <w:sz w:val="20"/>
                      <w:szCs w:val="20"/>
                    </w:rPr>
                    <w:t>责洒水和清扫工作，对施工路段及便道适时洒</w:t>
                  </w:r>
                  <w:r>
                    <w:rPr>
                      <w:spacing w:val="18"/>
                      <w:sz w:val="20"/>
                      <w:szCs w:val="20"/>
                    </w:rPr>
                    <w:t xml:space="preserve"> </w:t>
                  </w:r>
                  <w:r>
                    <w:rPr>
                      <w:spacing w:val="5"/>
                      <w:sz w:val="20"/>
                      <w:szCs w:val="20"/>
                    </w:rPr>
                    <w:t>水，</w:t>
                  </w:r>
                  <w:r>
                    <w:rPr>
                      <w:spacing w:val="-44"/>
                      <w:sz w:val="20"/>
                      <w:szCs w:val="20"/>
                    </w:rPr>
                    <w:t xml:space="preserve"> </w:t>
                  </w:r>
                  <w:r>
                    <w:rPr>
                      <w:spacing w:val="5"/>
                      <w:sz w:val="20"/>
                      <w:szCs w:val="20"/>
                    </w:rPr>
                    <w:t>以保持下垫面和空气湿润，减少起尘量。</w:t>
                  </w:r>
                </w:p>
              </w:tc>
              <w:tc>
                <w:tcPr>
                  <w:tcW w:w="1389" w:type="dxa"/>
                  <w:vAlign w:val="top"/>
                </w:tcPr>
                <w:p w14:paraId="16C9A741">
                  <w:pPr>
                    <w:spacing w:line="245" w:lineRule="auto"/>
                    <w:rPr>
                      <w:rFonts w:ascii="Arial"/>
                      <w:sz w:val="21"/>
                    </w:rPr>
                  </w:pPr>
                </w:p>
                <w:p w14:paraId="34C8639D">
                  <w:pPr>
                    <w:spacing w:line="245" w:lineRule="auto"/>
                    <w:rPr>
                      <w:rFonts w:ascii="Arial"/>
                      <w:sz w:val="21"/>
                    </w:rPr>
                  </w:pPr>
                </w:p>
                <w:p w14:paraId="6D0D24F1">
                  <w:pPr>
                    <w:spacing w:line="246" w:lineRule="auto"/>
                    <w:rPr>
                      <w:rFonts w:ascii="Arial"/>
                      <w:sz w:val="21"/>
                    </w:rPr>
                  </w:pPr>
                </w:p>
                <w:p w14:paraId="18925A4D">
                  <w:pPr>
                    <w:pStyle w:val="6"/>
                    <w:spacing w:before="65" w:line="189" w:lineRule="auto"/>
                    <w:ind w:left="598"/>
                    <w:rPr>
                      <w:sz w:val="20"/>
                      <w:szCs w:val="20"/>
                    </w:rPr>
                  </w:pPr>
                  <w:r>
                    <w:rPr>
                      <w:spacing w:val="-1"/>
                      <w:sz w:val="20"/>
                      <w:szCs w:val="20"/>
                    </w:rPr>
                    <w:t>20</w:t>
                  </w:r>
                </w:p>
              </w:tc>
            </w:tr>
            <w:tr w14:paraId="0A5BE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707" w:type="dxa"/>
                  <w:vMerge w:val="continue"/>
                  <w:tcBorders>
                    <w:top w:val="nil"/>
                    <w:bottom w:val="nil"/>
                  </w:tcBorders>
                  <w:vAlign w:val="top"/>
                </w:tcPr>
                <w:p w14:paraId="0FA106D5">
                  <w:pPr>
                    <w:rPr>
                      <w:rFonts w:ascii="Arial"/>
                      <w:sz w:val="21"/>
                    </w:rPr>
                  </w:pPr>
                </w:p>
              </w:tc>
              <w:tc>
                <w:tcPr>
                  <w:tcW w:w="670" w:type="dxa"/>
                  <w:vMerge w:val="restart"/>
                  <w:tcBorders>
                    <w:bottom w:val="nil"/>
                  </w:tcBorders>
                  <w:vAlign w:val="top"/>
                </w:tcPr>
                <w:p w14:paraId="3F7F64A2">
                  <w:pPr>
                    <w:spacing w:line="292" w:lineRule="auto"/>
                    <w:rPr>
                      <w:rFonts w:ascii="Arial"/>
                      <w:sz w:val="21"/>
                    </w:rPr>
                  </w:pPr>
                </w:p>
                <w:p w14:paraId="551EAC30">
                  <w:pPr>
                    <w:spacing w:line="292" w:lineRule="auto"/>
                    <w:rPr>
                      <w:rFonts w:ascii="Arial"/>
                      <w:sz w:val="21"/>
                    </w:rPr>
                  </w:pPr>
                </w:p>
                <w:p w14:paraId="5A1BCEFD">
                  <w:pPr>
                    <w:spacing w:line="293" w:lineRule="auto"/>
                    <w:rPr>
                      <w:rFonts w:ascii="Arial"/>
                      <w:sz w:val="21"/>
                    </w:rPr>
                  </w:pPr>
                </w:p>
                <w:p w14:paraId="3AD928F8">
                  <w:pPr>
                    <w:pStyle w:val="6"/>
                    <w:spacing w:before="65" w:line="228" w:lineRule="auto"/>
                    <w:ind w:left="129"/>
                    <w:rPr>
                      <w:sz w:val="20"/>
                      <w:szCs w:val="20"/>
                    </w:rPr>
                  </w:pPr>
                  <w:r>
                    <w:rPr>
                      <w:spacing w:val="5"/>
                      <w:sz w:val="20"/>
                      <w:szCs w:val="20"/>
                    </w:rPr>
                    <w:t>废水</w:t>
                  </w:r>
                </w:p>
              </w:tc>
              <w:tc>
                <w:tcPr>
                  <w:tcW w:w="1361" w:type="dxa"/>
                  <w:vAlign w:val="top"/>
                </w:tcPr>
                <w:p w14:paraId="572CC55A">
                  <w:pPr>
                    <w:pStyle w:val="6"/>
                    <w:spacing w:before="264" w:line="300" w:lineRule="auto"/>
                    <w:ind w:left="265" w:right="262" w:hanging="2"/>
                    <w:rPr>
                      <w:sz w:val="20"/>
                      <w:szCs w:val="20"/>
                    </w:rPr>
                  </w:pPr>
                  <w:r>
                    <w:rPr>
                      <w:spacing w:val="7"/>
                      <w:sz w:val="20"/>
                      <w:szCs w:val="20"/>
                    </w:rPr>
                    <w:t>施工人员</w:t>
                  </w:r>
                  <w:r>
                    <w:rPr>
                      <w:spacing w:val="1"/>
                      <w:sz w:val="20"/>
                      <w:szCs w:val="20"/>
                    </w:rPr>
                    <w:t xml:space="preserve"> </w:t>
                  </w:r>
                  <w:r>
                    <w:rPr>
                      <w:spacing w:val="6"/>
                      <w:sz w:val="20"/>
                      <w:szCs w:val="20"/>
                    </w:rPr>
                    <w:t>生活污水</w:t>
                  </w:r>
                </w:p>
              </w:tc>
              <w:tc>
                <w:tcPr>
                  <w:tcW w:w="4403" w:type="dxa"/>
                  <w:vAlign w:val="top"/>
                </w:tcPr>
                <w:p w14:paraId="3B9656D7">
                  <w:pPr>
                    <w:pStyle w:val="6"/>
                    <w:spacing w:before="94" w:line="283" w:lineRule="auto"/>
                    <w:ind w:left="114" w:right="105" w:hanging="3"/>
                    <w:jc w:val="both"/>
                    <w:rPr>
                      <w:sz w:val="20"/>
                      <w:szCs w:val="20"/>
                    </w:rPr>
                  </w:pPr>
                  <w:r>
                    <w:rPr>
                      <w:spacing w:val="9"/>
                      <w:sz w:val="20"/>
                      <w:szCs w:val="20"/>
                    </w:rPr>
                    <w:t>施工人员住宿利用现有民房内设施，生活污水</w:t>
                  </w:r>
                  <w:r>
                    <w:rPr>
                      <w:sz w:val="20"/>
                      <w:szCs w:val="20"/>
                    </w:rPr>
                    <w:t xml:space="preserve"> </w:t>
                  </w:r>
                  <w:r>
                    <w:rPr>
                      <w:spacing w:val="8"/>
                      <w:sz w:val="20"/>
                      <w:szCs w:val="20"/>
                    </w:rPr>
                    <w:t>旱厕收集，吸污车定期拉运至城镇污水处理厂</w:t>
                  </w:r>
                  <w:r>
                    <w:rPr>
                      <w:spacing w:val="16"/>
                      <w:sz w:val="20"/>
                      <w:szCs w:val="20"/>
                    </w:rPr>
                    <w:t xml:space="preserve"> </w:t>
                  </w:r>
                  <w:r>
                    <w:rPr>
                      <w:spacing w:val="8"/>
                      <w:sz w:val="20"/>
                      <w:szCs w:val="20"/>
                    </w:rPr>
                    <w:t>处理，洗漱废水泼洒降尘利用。</w:t>
                  </w:r>
                </w:p>
              </w:tc>
              <w:tc>
                <w:tcPr>
                  <w:tcW w:w="1389" w:type="dxa"/>
                  <w:vAlign w:val="top"/>
                </w:tcPr>
                <w:p w14:paraId="671C885D">
                  <w:pPr>
                    <w:spacing w:line="400" w:lineRule="auto"/>
                    <w:rPr>
                      <w:rFonts w:ascii="Arial"/>
                      <w:sz w:val="21"/>
                    </w:rPr>
                  </w:pPr>
                </w:p>
                <w:p w14:paraId="7EEEBA69">
                  <w:pPr>
                    <w:pStyle w:val="6"/>
                    <w:spacing w:before="65" w:line="189" w:lineRule="auto"/>
                    <w:ind w:left="544"/>
                    <w:rPr>
                      <w:sz w:val="20"/>
                      <w:szCs w:val="20"/>
                    </w:rPr>
                  </w:pPr>
                  <w:r>
                    <w:rPr>
                      <w:spacing w:val="1"/>
                      <w:sz w:val="20"/>
                      <w:szCs w:val="20"/>
                    </w:rPr>
                    <w:t>6.0</w:t>
                  </w:r>
                </w:p>
              </w:tc>
            </w:tr>
            <w:tr w14:paraId="4E284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707" w:type="dxa"/>
                  <w:vMerge w:val="continue"/>
                  <w:tcBorders>
                    <w:top w:val="nil"/>
                    <w:bottom w:val="nil"/>
                  </w:tcBorders>
                  <w:vAlign w:val="top"/>
                </w:tcPr>
                <w:p w14:paraId="03A0AAB5">
                  <w:pPr>
                    <w:rPr>
                      <w:rFonts w:ascii="Arial"/>
                      <w:sz w:val="21"/>
                    </w:rPr>
                  </w:pPr>
                </w:p>
              </w:tc>
              <w:tc>
                <w:tcPr>
                  <w:tcW w:w="670" w:type="dxa"/>
                  <w:vMerge w:val="continue"/>
                  <w:tcBorders>
                    <w:top w:val="nil"/>
                  </w:tcBorders>
                  <w:vAlign w:val="top"/>
                </w:tcPr>
                <w:p w14:paraId="604308A3">
                  <w:pPr>
                    <w:rPr>
                      <w:rFonts w:ascii="Arial"/>
                      <w:sz w:val="21"/>
                    </w:rPr>
                  </w:pPr>
                </w:p>
              </w:tc>
              <w:tc>
                <w:tcPr>
                  <w:tcW w:w="1361" w:type="dxa"/>
                  <w:vAlign w:val="top"/>
                </w:tcPr>
                <w:p w14:paraId="53B0FAD6">
                  <w:pPr>
                    <w:pStyle w:val="6"/>
                    <w:spacing w:before="264" w:line="300" w:lineRule="auto"/>
                    <w:ind w:left="162" w:right="154"/>
                    <w:rPr>
                      <w:sz w:val="20"/>
                      <w:szCs w:val="20"/>
                    </w:rPr>
                  </w:pPr>
                  <w:r>
                    <w:rPr>
                      <w:spacing w:val="7"/>
                      <w:sz w:val="20"/>
                      <w:szCs w:val="20"/>
                    </w:rPr>
                    <w:t>车辆冲洗废</w:t>
                  </w:r>
                  <w:r>
                    <w:rPr>
                      <w:spacing w:val="3"/>
                      <w:sz w:val="20"/>
                      <w:szCs w:val="20"/>
                    </w:rPr>
                    <w:t xml:space="preserve"> </w:t>
                  </w:r>
                  <w:r>
                    <w:rPr>
                      <w:spacing w:val="7"/>
                      <w:sz w:val="20"/>
                      <w:szCs w:val="20"/>
                    </w:rPr>
                    <w:t>水、基坑水</w:t>
                  </w:r>
                </w:p>
              </w:tc>
              <w:tc>
                <w:tcPr>
                  <w:tcW w:w="4403" w:type="dxa"/>
                  <w:vAlign w:val="top"/>
                </w:tcPr>
                <w:p w14:paraId="080A3E3A">
                  <w:pPr>
                    <w:pStyle w:val="6"/>
                    <w:spacing w:before="94" w:line="283" w:lineRule="auto"/>
                    <w:ind w:left="112" w:right="103" w:hanging="1"/>
                    <w:jc w:val="both"/>
                    <w:rPr>
                      <w:sz w:val="20"/>
                      <w:szCs w:val="20"/>
                    </w:rPr>
                  </w:pPr>
                  <w:r>
                    <w:rPr>
                      <w:spacing w:val="20"/>
                      <w:sz w:val="20"/>
                      <w:szCs w:val="20"/>
                    </w:rPr>
                    <w:t>在每个路段的施工场地设一座简易处理设施</w:t>
                  </w:r>
                  <w:r>
                    <w:rPr>
                      <w:spacing w:val="2"/>
                      <w:sz w:val="20"/>
                      <w:szCs w:val="20"/>
                    </w:rPr>
                    <w:t xml:space="preserve"> </w:t>
                  </w:r>
                  <w:r>
                    <w:rPr>
                      <w:spacing w:val="8"/>
                      <w:sz w:val="20"/>
                      <w:szCs w:val="20"/>
                    </w:rPr>
                    <w:t>处理施工废水，废水回用于施工场地洒水抑尘</w:t>
                  </w:r>
                  <w:r>
                    <w:rPr>
                      <w:spacing w:val="18"/>
                      <w:sz w:val="20"/>
                      <w:szCs w:val="20"/>
                    </w:rPr>
                    <w:t xml:space="preserve"> </w:t>
                  </w:r>
                  <w:r>
                    <w:rPr>
                      <w:spacing w:val="2"/>
                      <w:sz w:val="20"/>
                      <w:szCs w:val="20"/>
                    </w:rPr>
                    <w:t>作业。</w:t>
                  </w:r>
                </w:p>
              </w:tc>
              <w:tc>
                <w:tcPr>
                  <w:tcW w:w="1389" w:type="dxa"/>
                  <w:vAlign w:val="top"/>
                </w:tcPr>
                <w:p w14:paraId="45ECA96A">
                  <w:pPr>
                    <w:spacing w:line="400" w:lineRule="auto"/>
                    <w:rPr>
                      <w:rFonts w:ascii="Arial"/>
                      <w:sz w:val="21"/>
                    </w:rPr>
                  </w:pPr>
                </w:p>
                <w:p w14:paraId="50520455">
                  <w:pPr>
                    <w:pStyle w:val="6"/>
                    <w:spacing w:before="65" w:line="189" w:lineRule="auto"/>
                    <w:ind w:left="544"/>
                    <w:rPr>
                      <w:sz w:val="20"/>
                      <w:szCs w:val="20"/>
                    </w:rPr>
                  </w:pPr>
                  <w:r>
                    <w:rPr>
                      <w:spacing w:val="1"/>
                      <w:sz w:val="20"/>
                      <w:szCs w:val="20"/>
                    </w:rPr>
                    <w:t>6.0</w:t>
                  </w:r>
                </w:p>
              </w:tc>
            </w:tr>
            <w:tr w14:paraId="079FA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07" w:type="dxa"/>
                  <w:vMerge w:val="continue"/>
                  <w:tcBorders>
                    <w:top w:val="nil"/>
                    <w:bottom w:val="nil"/>
                  </w:tcBorders>
                  <w:vAlign w:val="top"/>
                </w:tcPr>
                <w:p w14:paraId="4290EE8E">
                  <w:pPr>
                    <w:rPr>
                      <w:rFonts w:ascii="Arial"/>
                      <w:sz w:val="21"/>
                    </w:rPr>
                  </w:pPr>
                </w:p>
              </w:tc>
              <w:tc>
                <w:tcPr>
                  <w:tcW w:w="670" w:type="dxa"/>
                  <w:vMerge w:val="restart"/>
                  <w:tcBorders>
                    <w:bottom w:val="nil"/>
                  </w:tcBorders>
                  <w:vAlign w:val="top"/>
                </w:tcPr>
                <w:p w14:paraId="7A4CF4C3">
                  <w:pPr>
                    <w:spacing w:line="281" w:lineRule="auto"/>
                    <w:rPr>
                      <w:rFonts w:ascii="Arial"/>
                      <w:sz w:val="21"/>
                    </w:rPr>
                  </w:pPr>
                </w:p>
                <w:p w14:paraId="59E8D512">
                  <w:pPr>
                    <w:spacing w:line="281" w:lineRule="auto"/>
                    <w:rPr>
                      <w:rFonts w:ascii="Arial"/>
                      <w:sz w:val="21"/>
                    </w:rPr>
                  </w:pPr>
                </w:p>
                <w:p w14:paraId="51898007">
                  <w:pPr>
                    <w:pStyle w:val="6"/>
                    <w:spacing w:before="65" w:line="228" w:lineRule="auto"/>
                    <w:ind w:left="147"/>
                    <w:rPr>
                      <w:sz w:val="20"/>
                      <w:szCs w:val="20"/>
                    </w:rPr>
                  </w:pPr>
                  <w:r>
                    <w:rPr>
                      <w:spacing w:val="-5"/>
                      <w:sz w:val="20"/>
                      <w:szCs w:val="20"/>
                    </w:rPr>
                    <w:t>固废</w:t>
                  </w:r>
                </w:p>
              </w:tc>
              <w:tc>
                <w:tcPr>
                  <w:tcW w:w="1361" w:type="dxa"/>
                  <w:vAlign w:val="top"/>
                </w:tcPr>
                <w:p w14:paraId="7C9664B2">
                  <w:pPr>
                    <w:pStyle w:val="6"/>
                    <w:spacing w:before="265" w:line="228" w:lineRule="auto"/>
                    <w:ind w:left="265"/>
                    <w:rPr>
                      <w:sz w:val="20"/>
                      <w:szCs w:val="20"/>
                    </w:rPr>
                  </w:pPr>
                  <w:r>
                    <w:rPr>
                      <w:spacing w:val="6"/>
                      <w:sz w:val="20"/>
                      <w:szCs w:val="20"/>
                    </w:rPr>
                    <w:t>生活垃圾</w:t>
                  </w:r>
                </w:p>
              </w:tc>
              <w:tc>
                <w:tcPr>
                  <w:tcW w:w="4403" w:type="dxa"/>
                  <w:vAlign w:val="top"/>
                </w:tcPr>
                <w:p w14:paraId="436D35CD">
                  <w:pPr>
                    <w:pStyle w:val="6"/>
                    <w:spacing w:before="96" w:line="267" w:lineRule="auto"/>
                    <w:ind w:left="114" w:right="105"/>
                    <w:rPr>
                      <w:sz w:val="20"/>
                      <w:szCs w:val="20"/>
                    </w:rPr>
                  </w:pPr>
                  <w:r>
                    <w:rPr>
                      <w:spacing w:val="8"/>
                      <w:sz w:val="20"/>
                      <w:szCs w:val="20"/>
                    </w:rPr>
                    <w:t>按当地生活垃圾管理要求，送指定地点进行处</w:t>
                  </w:r>
                  <w:r>
                    <w:rPr>
                      <w:spacing w:val="17"/>
                      <w:sz w:val="20"/>
                      <w:szCs w:val="20"/>
                    </w:rPr>
                    <w:t xml:space="preserve"> </w:t>
                  </w:r>
                  <w:r>
                    <w:rPr>
                      <w:spacing w:val="-1"/>
                      <w:sz w:val="20"/>
                      <w:szCs w:val="20"/>
                    </w:rPr>
                    <w:t>理。</w:t>
                  </w:r>
                </w:p>
              </w:tc>
              <w:tc>
                <w:tcPr>
                  <w:tcW w:w="1389" w:type="dxa"/>
                  <w:vAlign w:val="top"/>
                </w:tcPr>
                <w:p w14:paraId="6CBA5ECA">
                  <w:pPr>
                    <w:pStyle w:val="6"/>
                    <w:spacing w:before="298" w:line="189" w:lineRule="auto"/>
                    <w:ind w:left="545"/>
                    <w:rPr>
                      <w:sz w:val="20"/>
                      <w:szCs w:val="20"/>
                    </w:rPr>
                  </w:pPr>
                  <w:r>
                    <w:rPr>
                      <w:spacing w:val="1"/>
                      <w:sz w:val="20"/>
                      <w:szCs w:val="20"/>
                    </w:rPr>
                    <w:t>2.0</w:t>
                  </w:r>
                </w:p>
              </w:tc>
            </w:tr>
            <w:tr w14:paraId="6FD61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07" w:type="dxa"/>
                  <w:vMerge w:val="continue"/>
                  <w:tcBorders>
                    <w:top w:val="nil"/>
                    <w:bottom w:val="nil"/>
                  </w:tcBorders>
                  <w:vAlign w:val="top"/>
                </w:tcPr>
                <w:p w14:paraId="4B09E346">
                  <w:pPr>
                    <w:rPr>
                      <w:rFonts w:ascii="Arial"/>
                      <w:sz w:val="21"/>
                    </w:rPr>
                  </w:pPr>
                </w:p>
              </w:tc>
              <w:tc>
                <w:tcPr>
                  <w:tcW w:w="670" w:type="dxa"/>
                  <w:vMerge w:val="continue"/>
                  <w:tcBorders>
                    <w:top w:val="nil"/>
                  </w:tcBorders>
                  <w:vAlign w:val="top"/>
                </w:tcPr>
                <w:p w14:paraId="7580E0BC">
                  <w:pPr>
                    <w:rPr>
                      <w:rFonts w:ascii="Arial"/>
                      <w:sz w:val="21"/>
                    </w:rPr>
                  </w:pPr>
                </w:p>
              </w:tc>
              <w:tc>
                <w:tcPr>
                  <w:tcW w:w="1361" w:type="dxa"/>
                  <w:vAlign w:val="top"/>
                </w:tcPr>
                <w:p w14:paraId="57D3E9EA">
                  <w:pPr>
                    <w:pStyle w:val="6"/>
                    <w:spacing w:before="293" w:line="228" w:lineRule="auto"/>
                    <w:ind w:left="263"/>
                    <w:rPr>
                      <w:sz w:val="20"/>
                      <w:szCs w:val="20"/>
                    </w:rPr>
                  </w:pPr>
                  <w:r>
                    <w:rPr>
                      <w:spacing w:val="7"/>
                      <w:sz w:val="20"/>
                      <w:szCs w:val="20"/>
                    </w:rPr>
                    <w:t>施工垃圾</w:t>
                  </w:r>
                </w:p>
              </w:tc>
              <w:tc>
                <w:tcPr>
                  <w:tcW w:w="4403" w:type="dxa"/>
                  <w:vAlign w:val="top"/>
                </w:tcPr>
                <w:p w14:paraId="5066F1B5">
                  <w:pPr>
                    <w:pStyle w:val="6"/>
                    <w:spacing w:before="113" w:line="277" w:lineRule="auto"/>
                    <w:ind w:left="113" w:right="105" w:hanging="2"/>
                    <w:rPr>
                      <w:sz w:val="20"/>
                      <w:szCs w:val="20"/>
                    </w:rPr>
                  </w:pPr>
                  <w:r>
                    <w:rPr>
                      <w:spacing w:val="20"/>
                      <w:sz w:val="20"/>
                      <w:szCs w:val="20"/>
                    </w:rPr>
                    <w:t>施工产生的少量其它建筑垃圾送至建筑垃圾</w:t>
                  </w:r>
                  <w:r>
                    <w:rPr>
                      <w:sz w:val="20"/>
                      <w:szCs w:val="20"/>
                    </w:rPr>
                    <w:t xml:space="preserve"> </w:t>
                  </w:r>
                  <w:r>
                    <w:rPr>
                      <w:spacing w:val="7"/>
                      <w:sz w:val="20"/>
                      <w:szCs w:val="20"/>
                    </w:rPr>
                    <w:t>填埋场委托处理；</w:t>
                  </w:r>
                </w:p>
              </w:tc>
              <w:tc>
                <w:tcPr>
                  <w:tcW w:w="1389" w:type="dxa"/>
                  <w:vAlign w:val="top"/>
                </w:tcPr>
                <w:p w14:paraId="3C7D29C2">
                  <w:pPr>
                    <w:spacing w:line="252" w:lineRule="auto"/>
                    <w:rPr>
                      <w:rFonts w:ascii="Arial"/>
                      <w:sz w:val="21"/>
                    </w:rPr>
                  </w:pPr>
                </w:p>
                <w:p w14:paraId="41793A62">
                  <w:pPr>
                    <w:pStyle w:val="6"/>
                    <w:spacing w:before="65" w:line="189" w:lineRule="auto"/>
                    <w:ind w:left="547"/>
                    <w:rPr>
                      <w:sz w:val="20"/>
                      <w:szCs w:val="20"/>
                    </w:rPr>
                  </w:pPr>
                  <w:r>
                    <w:rPr>
                      <w:spacing w:val="1"/>
                      <w:sz w:val="20"/>
                      <w:szCs w:val="20"/>
                    </w:rPr>
                    <w:t>3.6</w:t>
                  </w:r>
                </w:p>
              </w:tc>
            </w:tr>
            <w:tr w14:paraId="3FA7C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07" w:type="dxa"/>
                  <w:vMerge w:val="continue"/>
                  <w:tcBorders>
                    <w:top w:val="nil"/>
                  </w:tcBorders>
                  <w:vAlign w:val="top"/>
                </w:tcPr>
                <w:p w14:paraId="4AF3C55E">
                  <w:pPr>
                    <w:rPr>
                      <w:rFonts w:ascii="Arial"/>
                      <w:sz w:val="21"/>
                    </w:rPr>
                  </w:pPr>
                </w:p>
              </w:tc>
              <w:tc>
                <w:tcPr>
                  <w:tcW w:w="670" w:type="dxa"/>
                  <w:vAlign w:val="top"/>
                </w:tcPr>
                <w:p w14:paraId="45A1AA51">
                  <w:pPr>
                    <w:pStyle w:val="6"/>
                    <w:spacing w:before="267" w:line="228" w:lineRule="auto"/>
                    <w:ind w:left="139"/>
                    <w:rPr>
                      <w:sz w:val="20"/>
                      <w:szCs w:val="20"/>
                    </w:rPr>
                  </w:pPr>
                  <w:r>
                    <w:rPr>
                      <w:spacing w:val="-1"/>
                      <w:sz w:val="20"/>
                      <w:szCs w:val="20"/>
                    </w:rPr>
                    <w:t>噪声</w:t>
                  </w:r>
                </w:p>
              </w:tc>
              <w:tc>
                <w:tcPr>
                  <w:tcW w:w="1361" w:type="dxa"/>
                  <w:vAlign w:val="top"/>
                </w:tcPr>
                <w:p w14:paraId="6BD2A579">
                  <w:pPr>
                    <w:pStyle w:val="6"/>
                    <w:spacing w:before="96" w:line="267" w:lineRule="auto"/>
                    <w:ind w:left="263" w:right="154" w:hanging="104"/>
                    <w:rPr>
                      <w:sz w:val="20"/>
                      <w:szCs w:val="20"/>
                    </w:rPr>
                  </w:pPr>
                  <w:r>
                    <w:rPr>
                      <w:spacing w:val="8"/>
                      <w:sz w:val="20"/>
                      <w:szCs w:val="20"/>
                    </w:rPr>
                    <w:t>机械，车辆</w:t>
                  </w:r>
                  <w:r>
                    <w:rPr>
                      <w:sz w:val="20"/>
                      <w:szCs w:val="20"/>
                    </w:rPr>
                    <w:t xml:space="preserve"> </w:t>
                  </w:r>
                  <w:r>
                    <w:rPr>
                      <w:spacing w:val="7"/>
                      <w:sz w:val="20"/>
                      <w:szCs w:val="20"/>
                    </w:rPr>
                    <w:t>运输噪声</w:t>
                  </w:r>
                </w:p>
              </w:tc>
              <w:tc>
                <w:tcPr>
                  <w:tcW w:w="4403" w:type="dxa"/>
                  <w:vAlign w:val="top"/>
                </w:tcPr>
                <w:p w14:paraId="516BE889">
                  <w:pPr>
                    <w:pStyle w:val="6"/>
                    <w:spacing w:before="96" w:line="267" w:lineRule="auto"/>
                    <w:ind w:left="111" w:right="105" w:firstLine="1"/>
                    <w:rPr>
                      <w:sz w:val="20"/>
                      <w:szCs w:val="20"/>
                    </w:rPr>
                  </w:pPr>
                  <w:r>
                    <w:rPr>
                      <w:spacing w:val="8"/>
                      <w:sz w:val="20"/>
                      <w:szCs w:val="20"/>
                    </w:rPr>
                    <w:t>合理布局施工机械，采用低噪声设备，基础减</w:t>
                  </w:r>
                  <w:r>
                    <w:rPr>
                      <w:spacing w:val="18"/>
                      <w:sz w:val="20"/>
                      <w:szCs w:val="20"/>
                    </w:rPr>
                    <w:t xml:space="preserve"> </w:t>
                  </w:r>
                  <w:r>
                    <w:rPr>
                      <w:spacing w:val="8"/>
                      <w:sz w:val="20"/>
                      <w:szCs w:val="20"/>
                    </w:rPr>
                    <w:t>振，设置围挡</w:t>
                  </w:r>
                </w:p>
              </w:tc>
              <w:tc>
                <w:tcPr>
                  <w:tcW w:w="1389" w:type="dxa"/>
                  <w:vAlign w:val="top"/>
                </w:tcPr>
                <w:p w14:paraId="0658D1EE">
                  <w:pPr>
                    <w:spacing w:line="298" w:lineRule="auto"/>
                    <w:rPr>
                      <w:rFonts w:ascii="Arial"/>
                      <w:sz w:val="21"/>
                    </w:rPr>
                  </w:pPr>
                </w:p>
                <w:p w14:paraId="46AEC400">
                  <w:pPr>
                    <w:pStyle w:val="6"/>
                    <w:spacing w:before="65" w:line="136" w:lineRule="exact"/>
                    <w:ind w:left="594"/>
                    <w:rPr>
                      <w:sz w:val="20"/>
                      <w:szCs w:val="20"/>
                    </w:rPr>
                  </w:pPr>
                  <w:r>
                    <w:rPr>
                      <w:spacing w:val="2"/>
                      <w:position w:val="-3"/>
                      <w:sz w:val="20"/>
                      <w:szCs w:val="20"/>
                    </w:rPr>
                    <w:t>--</w:t>
                  </w:r>
                </w:p>
              </w:tc>
            </w:tr>
            <w:tr w14:paraId="5AC27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7" w:type="dxa"/>
                  <w:vMerge w:val="restart"/>
                  <w:tcBorders>
                    <w:bottom w:val="nil"/>
                  </w:tcBorders>
                  <w:vAlign w:val="top"/>
                </w:tcPr>
                <w:p w14:paraId="13B126E5">
                  <w:pPr>
                    <w:spacing w:line="298" w:lineRule="auto"/>
                    <w:rPr>
                      <w:rFonts w:ascii="Arial"/>
                      <w:sz w:val="21"/>
                    </w:rPr>
                  </w:pPr>
                </w:p>
                <w:p w14:paraId="1986B0FB">
                  <w:pPr>
                    <w:spacing w:line="299" w:lineRule="auto"/>
                    <w:rPr>
                      <w:rFonts w:ascii="Arial"/>
                      <w:sz w:val="21"/>
                    </w:rPr>
                  </w:pPr>
                </w:p>
                <w:p w14:paraId="09961608">
                  <w:pPr>
                    <w:spacing w:line="299" w:lineRule="auto"/>
                    <w:rPr>
                      <w:rFonts w:ascii="Arial"/>
                      <w:sz w:val="21"/>
                    </w:rPr>
                  </w:pPr>
                </w:p>
                <w:p w14:paraId="04CD6128">
                  <w:pPr>
                    <w:pStyle w:val="6"/>
                    <w:spacing w:before="65" w:line="300" w:lineRule="auto"/>
                    <w:ind w:left="256" w:right="144" w:hanging="108"/>
                    <w:rPr>
                      <w:sz w:val="20"/>
                      <w:szCs w:val="20"/>
                    </w:rPr>
                  </w:pPr>
                  <w:r>
                    <w:rPr>
                      <w:spacing w:val="4"/>
                      <w:sz w:val="20"/>
                      <w:szCs w:val="20"/>
                    </w:rPr>
                    <w:t>运营</w:t>
                  </w:r>
                  <w:r>
                    <w:rPr>
                      <w:sz w:val="20"/>
                      <w:szCs w:val="20"/>
                    </w:rPr>
                    <w:t xml:space="preserve"> 期</w:t>
                  </w:r>
                </w:p>
              </w:tc>
              <w:tc>
                <w:tcPr>
                  <w:tcW w:w="670" w:type="dxa"/>
                  <w:vAlign w:val="top"/>
                </w:tcPr>
                <w:p w14:paraId="3A3C6772">
                  <w:pPr>
                    <w:pStyle w:val="6"/>
                    <w:spacing w:before="97" w:line="219" w:lineRule="auto"/>
                    <w:ind w:left="129"/>
                    <w:rPr>
                      <w:sz w:val="20"/>
                      <w:szCs w:val="20"/>
                    </w:rPr>
                  </w:pPr>
                  <w:r>
                    <w:rPr>
                      <w:spacing w:val="5"/>
                      <w:sz w:val="20"/>
                      <w:szCs w:val="20"/>
                    </w:rPr>
                    <w:t>废气</w:t>
                  </w:r>
                </w:p>
              </w:tc>
              <w:tc>
                <w:tcPr>
                  <w:tcW w:w="1361" w:type="dxa"/>
                  <w:vAlign w:val="top"/>
                </w:tcPr>
                <w:p w14:paraId="2C8C4C7B">
                  <w:pPr>
                    <w:pStyle w:val="6"/>
                    <w:spacing w:before="97" w:line="219" w:lineRule="auto"/>
                    <w:ind w:left="263"/>
                    <w:rPr>
                      <w:sz w:val="20"/>
                      <w:szCs w:val="20"/>
                    </w:rPr>
                  </w:pPr>
                  <w:r>
                    <w:rPr>
                      <w:spacing w:val="7"/>
                      <w:sz w:val="20"/>
                      <w:szCs w:val="20"/>
                    </w:rPr>
                    <w:t>汽车尾气</w:t>
                  </w:r>
                </w:p>
              </w:tc>
              <w:tc>
                <w:tcPr>
                  <w:tcW w:w="4403" w:type="dxa"/>
                  <w:vAlign w:val="top"/>
                </w:tcPr>
                <w:p w14:paraId="0069C6C5">
                  <w:pPr>
                    <w:pStyle w:val="6"/>
                    <w:spacing w:before="97" w:line="219" w:lineRule="auto"/>
                    <w:ind w:left="115"/>
                    <w:rPr>
                      <w:sz w:val="20"/>
                      <w:szCs w:val="20"/>
                    </w:rPr>
                  </w:pPr>
                  <w:r>
                    <w:rPr>
                      <w:spacing w:val="9"/>
                      <w:sz w:val="20"/>
                      <w:szCs w:val="20"/>
                    </w:rPr>
                    <w:t>设置标准，减速慢行，道路两侧绿化</w:t>
                  </w:r>
                </w:p>
              </w:tc>
              <w:tc>
                <w:tcPr>
                  <w:tcW w:w="1389" w:type="dxa"/>
                  <w:vAlign w:val="top"/>
                </w:tcPr>
                <w:p w14:paraId="6B13A4D7">
                  <w:pPr>
                    <w:pStyle w:val="6"/>
                    <w:spacing w:before="130" w:line="189" w:lineRule="auto"/>
                    <w:ind w:left="505"/>
                    <w:rPr>
                      <w:sz w:val="20"/>
                      <w:szCs w:val="20"/>
                    </w:rPr>
                  </w:pPr>
                  <w:r>
                    <w:rPr>
                      <w:spacing w:val="-1"/>
                      <w:sz w:val="20"/>
                      <w:szCs w:val="20"/>
                    </w:rPr>
                    <w:t>12.0</w:t>
                  </w:r>
                </w:p>
              </w:tc>
            </w:tr>
            <w:tr w14:paraId="72B95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7" w:type="dxa"/>
                  <w:vMerge w:val="continue"/>
                  <w:tcBorders>
                    <w:top w:val="nil"/>
                    <w:bottom w:val="nil"/>
                  </w:tcBorders>
                  <w:vAlign w:val="top"/>
                </w:tcPr>
                <w:p w14:paraId="20293AC7">
                  <w:pPr>
                    <w:rPr>
                      <w:rFonts w:ascii="Arial"/>
                      <w:sz w:val="21"/>
                    </w:rPr>
                  </w:pPr>
                </w:p>
              </w:tc>
              <w:tc>
                <w:tcPr>
                  <w:tcW w:w="670" w:type="dxa"/>
                  <w:vAlign w:val="top"/>
                </w:tcPr>
                <w:p w14:paraId="47E58423">
                  <w:pPr>
                    <w:pStyle w:val="6"/>
                    <w:spacing w:before="98" w:line="218" w:lineRule="auto"/>
                    <w:ind w:left="139"/>
                    <w:rPr>
                      <w:sz w:val="20"/>
                      <w:szCs w:val="20"/>
                    </w:rPr>
                  </w:pPr>
                  <w:r>
                    <w:rPr>
                      <w:spacing w:val="-1"/>
                      <w:sz w:val="20"/>
                      <w:szCs w:val="20"/>
                    </w:rPr>
                    <w:t>噪声</w:t>
                  </w:r>
                </w:p>
              </w:tc>
              <w:tc>
                <w:tcPr>
                  <w:tcW w:w="1361" w:type="dxa"/>
                  <w:vAlign w:val="top"/>
                </w:tcPr>
                <w:p w14:paraId="15B1EDFB">
                  <w:pPr>
                    <w:pStyle w:val="6"/>
                    <w:spacing w:before="98" w:line="218" w:lineRule="auto"/>
                    <w:ind w:left="268"/>
                    <w:rPr>
                      <w:sz w:val="20"/>
                      <w:szCs w:val="20"/>
                    </w:rPr>
                  </w:pPr>
                  <w:r>
                    <w:rPr>
                      <w:spacing w:val="6"/>
                      <w:sz w:val="20"/>
                      <w:szCs w:val="20"/>
                    </w:rPr>
                    <w:t>交通噪声</w:t>
                  </w:r>
                </w:p>
              </w:tc>
              <w:tc>
                <w:tcPr>
                  <w:tcW w:w="4403" w:type="dxa"/>
                  <w:vAlign w:val="top"/>
                </w:tcPr>
                <w:p w14:paraId="2FE413CF">
                  <w:pPr>
                    <w:pStyle w:val="6"/>
                    <w:spacing w:before="98" w:line="218" w:lineRule="auto"/>
                    <w:ind w:left="115"/>
                    <w:rPr>
                      <w:sz w:val="20"/>
                      <w:szCs w:val="20"/>
                    </w:rPr>
                  </w:pPr>
                  <w:r>
                    <w:rPr>
                      <w:spacing w:val="9"/>
                      <w:sz w:val="20"/>
                      <w:szCs w:val="20"/>
                    </w:rPr>
                    <w:t>设置减速，禁鸣等标志，道路两侧种树绿化</w:t>
                  </w:r>
                </w:p>
              </w:tc>
              <w:tc>
                <w:tcPr>
                  <w:tcW w:w="1389" w:type="dxa"/>
                  <w:vAlign w:val="top"/>
                </w:tcPr>
                <w:p w14:paraId="1B8EA45C">
                  <w:pPr>
                    <w:pStyle w:val="6"/>
                    <w:spacing w:before="196" w:line="136" w:lineRule="exact"/>
                    <w:ind w:left="594"/>
                    <w:rPr>
                      <w:sz w:val="20"/>
                      <w:szCs w:val="20"/>
                    </w:rPr>
                  </w:pPr>
                  <w:r>
                    <w:rPr>
                      <w:spacing w:val="2"/>
                      <w:position w:val="-3"/>
                      <w:sz w:val="20"/>
                      <w:szCs w:val="20"/>
                    </w:rPr>
                    <w:t>--</w:t>
                  </w:r>
                </w:p>
              </w:tc>
            </w:tr>
            <w:tr w14:paraId="2E130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07" w:type="dxa"/>
                  <w:vMerge w:val="continue"/>
                  <w:tcBorders>
                    <w:top w:val="nil"/>
                    <w:bottom w:val="nil"/>
                  </w:tcBorders>
                  <w:vAlign w:val="top"/>
                </w:tcPr>
                <w:p w14:paraId="7981478E">
                  <w:pPr>
                    <w:rPr>
                      <w:rFonts w:ascii="Arial"/>
                      <w:sz w:val="21"/>
                    </w:rPr>
                  </w:pPr>
                </w:p>
              </w:tc>
              <w:tc>
                <w:tcPr>
                  <w:tcW w:w="2031" w:type="dxa"/>
                  <w:gridSpan w:val="2"/>
                  <w:vMerge w:val="restart"/>
                  <w:tcBorders>
                    <w:bottom w:val="nil"/>
                  </w:tcBorders>
                  <w:vAlign w:val="top"/>
                </w:tcPr>
                <w:p w14:paraId="51335555">
                  <w:pPr>
                    <w:spacing w:line="272" w:lineRule="auto"/>
                    <w:rPr>
                      <w:rFonts w:ascii="Arial"/>
                      <w:sz w:val="21"/>
                    </w:rPr>
                  </w:pPr>
                </w:p>
                <w:p w14:paraId="18E0A3CA">
                  <w:pPr>
                    <w:spacing w:line="272" w:lineRule="auto"/>
                    <w:rPr>
                      <w:rFonts w:ascii="Arial"/>
                      <w:sz w:val="21"/>
                    </w:rPr>
                  </w:pPr>
                </w:p>
                <w:p w14:paraId="638848F9">
                  <w:pPr>
                    <w:pStyle w:val="6"/>
                    <w:spacing w:before="65" w:line="228" w:lineRule="auto"/>
                    <w:ind w:left="390"/>
                    <w:rPr>
                      <w:sz w:val="20"/>
                      <w:szCs w:val="20"/>
                    </w:rPr>
                  </w:pPr>
                  <w:r>
                    <w:rPr>
                      <w:spacing w:val="7"/>
                      <w:sz w:val="20"/>
                      <w:szCs w:val="20"/>
                    </w:rPr>
                    <w:t>生态保护措施</w:t>
                  </w:r>
                </w:p>
              </w:tc>
              <w:tc>
                <w:tcPr>
                  <w:tcW w:w="4403" w:type="dxa"/>
                  <w:vAlign w:val="top"/>
                </w:tcPr>
                <w:p w14:paraId="401FA465">
                  <w:pPr>
                    <w:pStyle w:val="6"/>
                    <w:spacing w:before="96" w:line="267" w:lineRule="auto"/>
                    <w:ind w:left="117" w:right="105" w:hanging="6"/>
                    <w:rPr>
                      <w:sz w:val="20"/>
                      <w:szCs w:val="20"/>
                    </w:rPr>
                  </w:pPr>
                  <w:r>
                    <w:rPr>
                      <w:spacing w:val="9"/>
                      <w:sz w:val="20"/>
                      <w:szCs w:val="20"/>
                    </w:rPr>
                    <w:t>道路清理表土暂存于道路红线内，用于生态恢</w:t>
                  </w:r>
                  <w:r>
                    <w:rPr>
                      <w:sz w:val="20"/>
                      <w:szCs w:val="20"/>
                    </w:rPr>
                    <w:t xml:space="preserve"> </w:t>
                  </w:r>
                  <w:r>
                    <w:rPr>
                      <w:spacing w:val="8"/>
                      <w:sz w:val="20"/>
                      <w:szCs w:val="20"/>
                    </w:rPr>
                    <w:t>复道路两侧种树绿化</w:t>
                  </w:r>
                </w:p>
              </w:tc>
              <w:tc>
                <w:tcPr>
                  <w:tcW w:w="1389" w:type="dxa"/>
                  <w:vAlign w:val="top"/>
                </w:tcPr>
                <w:p w14:paraId="2F35F3E3">
                  <w:pPr>
                    <w:pStyle w:val="6"/>
                    <w:spacing w:before="299" w:line="189" w:lineRule="auto"/>
                    <w:ind w:left="544"/>
                    <w:rPr>
                      <w:sz w:val="20"/>
                      <w:szCs w:val="20"/>
                    </w:rPr>
                  </w:pPr>
                  <w:r>
                    <w:rPr>
                      <w:spacing w:val="1"/>
                      <w:sz w:val="20"/>
                      <w:szCs w:val="20"/>
                    </w:rPr>
                    <w:t>6.0</w:t>
                  </w:r>
                </w:p>
              </w:tc>
            </w:tr>
            <w:tr w14:paraId="46F9F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707" w:type="dxa"/>
                  <w:vMerge w:val="continue"/>
                  <w:tcBorders>
                    <w:top w:val="nil"/>
                    <w:bottom w:val="nil"/>
                  </w:tcBorders>
                  <w:vAlign w:val="top"/>
                </w:tcPr>
                <w:p w14:paraId="2C2A5F58">
                  <w:pPr>
                    <w:rPr>
                      <w:rFonts w:ascii="Arial"/>
                      <w:sz w:val="21"/>
                    </w:rPr>
                  </w:pPr>
                </w:p>
              </w:tc>
              <w:tc>
                <w:tcPr>
                  <w:tcW w:w="2031" w:type="dxa"/>
                  <w:gridSpan w:val="2"/>
                  <w:vMerge w:val="continue"/>
                  <w:tcBorders>
                    <w:top w:val="nil"/>
                  </w:tcBorders>
                  <w:vAlign w:val="top"/>
                </w:tcPr>
                <w:p w14:paraId="7575150E">
                  <w:pPr>
                    <w:rPr>
                      <w:rFonts w:ascii="Arial"/>
                      <w:sz w:val="21"/>
                    </w:rPr>
                  </w:pPr>
                </w:p>
              </w:tc>
              <w:tc>
                <w:tcPr>
                  <w:tcW w:w="4403" w:type="dxa"/>
                  <w:vAlign w:val="top"/>
                </w:tcPr>
                <w:p w14:paraId="61C097A9">
                  <w:pPr>
                    <w:pStyle w:val="6"/>
                    <w:spacing w:before="98" w:line="266" w:lineRule="auto"/>
                    <w:ind w:left="114" w:right="105" w:firstLine="9"/>
                    <w:rPr>
                      <w:sz w:val="20"/>
                      <w:szCs w:val="20"/>
                    </w:rPr>
                  </w:pPr>
                  <w:r>
                    <w:rPr>
                      <w:spacing w:val="8"/>
                      <w:sz w:val="20"/>
                      <w:szCs w:val="20"/>
                    </w:rPr>
                    <w:t>临时道路、取土场在取弃土工程完成后，进行</w:t>
                  </w:r>
                  <w:r>
                    <w:rPr>
                      <w:spacing w:val="7"/>
                      <w:sz w:val="20"/>
                      <w:szCs w:val="20"/>
                    </w:rPr>
                    <w:t xml:space="preserve"> </w:t>
                  </w:r>
                  <w:r>
                    <w:rPr>
                      <w:spacing w:val="6"/>
                      <w:sz w:val="20"/>
                      <w:szCs w:val="20"/>
                    </w:rPr>
                    <w:t>生态恢复</w:t>
                  </w:r>
                </w:p>
              </w:tc>
              <w:tc>
                <w:tcPr>
                  <w:tcW w:w="1389" w:type="dxa"/>
                  <w:vAlign w:val="top"/>
                </w:tcPr>
                <w:p w14:paraId="2D6802E3">
                  <w:pPr>
                    <w:pStyle w:val="6"/>
                    <w:spacing w:before="300" w:line="189" w:lineRule="auto"/>
                    <w:ind w:left="600"/>
                    <w:rPr>
                      <w:sz w:val="20"/>
                      <w:szCs w:val="20"/>
                    </w:rPr>
                  </w:pPr>
                  <w:r>
                    <w:rPr>
                      <w:spacing w:val="-2"/>
                      <w:sz w:val="20"/>
                      <w:szCs w:val="20"/>
                    </w:rPr>
                    <w:t>30</w:t>
                  </w:r>
                </w:p>
              </w:tc>
            </w:tr>
            <w:tr w14:paraId="3F1D9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7" w:type="dxa"/>
                  <w:vMerge w:val="continue"/>
                  <w:tcBorders>
                    <w:top w:val="nil"/>
                  </w:tcBorders>
                  <w:vAlign w:val="top"/>
                </w:tcPr>
                <w:p w14:paraId="7BE37E1B">
                  <w:pPr>
                    <w:rPr>
                      <w:rFonts w:ascii="Arial"/>
                      <w:sz w:val="21"/>
                    </w:rPr>
                  </w:pPr>
                </w:p>
              </w:tc>
              <w:tc>
                <w:tcPr>
                  <w:tcW w:w="2031" w:type="dxa"/>
                  <w:gridSpan w:val="2"/>
                  <w:vAlign w:val="top"/>
                </w:tcPr>
                <w:p w14:paraId="37C0D980">
                  <w:pPr>
                    <w:pStyle w:val="6"/>
                    <w:spacing w:before="96" w:line="220" w:lineRule="auto"/>
                    <w:ind w:left="601"/>
                    <w:rPr>
                      <w:sz w:val="20"/>
                      <w:szCs w:val="20"/>
                    </w:rPr>
                  </w:pPr>
                  <w:r>
                    <w:rPr>
                      <w:spacing w:val="7"/>
                      <w:sz w:val="20"/>
                      <w:szCs w:val="20"/>
                    </w:rPr>
                    <w:t>风险防范</w:t>
                  </w:r>
                </w:p>
              </w:tc>
              <w:tc>
                <w:tcPr>
                  <w:tcW w:w="4403" w:type="dxa"/>
                  <w:vAlign w:val="top"/>
                </w:tcPr>
                <w:p w14:paraId="33032F4D">
                  <w:pPr>
                    <w:pStyle w:val="6"/>
                    <w:spacing w:before="96" w:line="220" w:lineRule="auto"/>
                    <w:ind w:left="115"/>
                    <w:rPr>
                      <w:sz w:val="20"/>
                      <w:szCs w:val="20"/>
                    </w:rPr>
                  </w:pPr>
                  <w:r>
                    <w:rPr>
                      <w:spacing w:val="8"/>
                      <w:sz w:val="20"/>
                      <w:szCs w:val="20"/>
                    </w:rPr>
                    <w:t>设置警示牌，建立应急预案</w:t>
                  </w:r>
                </w:p>
              </w:tc>
              <w:tc>
                <w:tcPr>
                  <w:tcW w:w="1389" w:type="dxa"/>
                  <w:vAlign w:val="top"/>
                </w:tcPr>
                <w:p w14:paraId="161C5925">
                  <w:pPr>
                    <w:pStyle w:val="6"/>
                    <w:spacing w:before="194" w:line="136" w:lineRule="exact"/>
                    <w:ind w:left="594"/>
                    <w:rPr>
                      <w:sz w:val="20"/>
                      <w:szCs w:val="20"/>
                    </w:rPr>
                  </w:pPr>
                  <w:r>
                    <w:rPr>
                      <w:spacing w:val="2"/>
                      <w:position w:val="-3"/>
                      <w:sz w:val="20"/>
                      <w:szCs w:val="20"/>
                    </w:rPr>
                    <w:t>--</w:t>
                  </w:r>
                </w:p>
              </w:tc>
            </w:tr>
            <w:tr w14:paraId="5F8C3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141" w:type="dxa"/>
                  <w:gridSpan w:val="4"/>
                  <w:vAlign w:val="top"/>
                </w:tcPr>
                <w:p w14:paraId="0F392A7D">
                  <w:pPr>
                    <w:pStyle w:val="6"/>
                    <w:spacing w:before="96" w:line="224" w:lineRule="auto"/>
                    <w:ind w:left="3369"/>
                    <w:rPr>
                      <w:sz w:val="20"/>
                      <w:szCs w:val="20"/>
                    </w:rPr>
                  </w:pPr>
                  <w:r>
                    <w:rPr>
                      <w:spacing w:val="4"/>
                      <w:sz w:val="20"/>
                      <w:szCs w:val="20"/>
                    </w:rPr>
                    <w:t>合计</w:t>
                  </w:r>
                </w:p>
              </w:tc>
              <w:tc>
                <w:tcPr>
                  <w:tcW w:w="1389" w:type="dxa"/>
                  <w:vAlign w:val="top"/>
                </w:tcPr>
                <w:p w14:paraId="33237B79">
                  <w:pPr>
                    <w:pStyle w:val="6"/>
                    <w:spacing w:before="129" w:line="189" w:lineRule="auto"/>
                    <w:ind w:left="491"/>
                    <w:rPr>
                      <w:sz w:val="20"/>
                      <w:szCs w:val="20"/>
                    </w:rPr>
                  </w:pPr>
                  <w:r>
                    <w:rPr>
                      <w:spacing w:val="3"/>
                      <w:sz w:val="20"/>
                      <w:szCs w:val="20"/>
                    </w:rPr>
                    <w:t>85.6</w:t>
                  </w:r>
                </w:p>
              </w:tc>
            </w:tr>
          </w:tbl>
          <w:p w14:paraId="3E165C43">
            <w:pPr>
              <w:rPr>
                <w:rFonts w:ascii="Arial"/>
                <w:sz w:val="21"/>
              </w:rPr>
            </w:pPr>
          </w:p>
        </w:tc>
      </w:tr>
    </w:tbl>
    <w:p w14:paraId="1F9D6DBC">
      <w:pPr>
        <w:pStyle w:val="2"/>
        <w:rPr>
          <w:sz w:val="21"/>
        </w:rPr>
      </w:pPr>
    </w:p>
    <w:p w14:paraId="416E1AD7">
      <w:pPr>
        <w:rPr>
          <w:sz w:val="21"/>
          <w:szCs w:val="21"/>
        </w:rPr>
        <w:sectPr>
          <w:footerReference r:id="rId58" w:type="default"/>
          <w:pgSz w:w="11907" w:h="16840"/>
          <w:pgMar w:top="400" w:right="1339" w:bottom="1240" w:left="1338" w:header="0" w:footer="1077" w:gutter="0"/>
          <w:cols w:space="720" w:num="1"/>
        </w:sectPr>
      </w:pPr>
    </w:p>
    <w:p w14:paraId="6A986628">
      <w:pPr>
        <w:pStyle w:val="2"/>
        <w:spacing w:line="247" w:lineRule="auto"/>
        <w:rPr>
          <w:sz w:val="21"/>
        </w:rPr>
      </w:pPr>
    </w:p>
    <w:p w14:paraId="438BEC60">
      <w:pPr>
        <w:pStyle w:val="2"/>
        <w:spacing w:line="247" w:lineRule="auto"/>
        <w:rPr>
          <w:sz w:val="21"/>
        </w:rPr>
      </w:pPr>
    </w:p>
    <w:p w14:paraId="4753D737">
      <w:pPr>
        <w:pStyle w:val="2"/>
        <w:spacing w:line="247" w:lineRule="auto"/>
        <w:rPr>
          <w:sz w:val="21"/>
        </w:rPr>
      </w:pPr>
    </w:p>
    <w:p w14:paraId="56B59DD6">
      <w:pPr>
        <w:pStyle w:val="2"/>
        <w:spacing w:line="248" w:lineRule="auto"/>
        <w:rPr>
          <w:sz w:val="21"/>
        </w:rPr>
      </w:pPr>
    </w:p>
    <w:p w14:paraId="0987919F">
      <w:pPr>
        <w:pStyle w:val="2"/>
        <w:spacing w:line="248" w:lineRule="auto"/>
        <w:rPr>
          <w:sz w:val="21"/>
        </w:rPr>
      </w:pPr>
    </w:p>
    <w:p w14:paraId="43408AC0">
      <w:pPr>
        <w:spacing w:before="97" w:line="221" w:lineRule="auto"/>
        <w:ind w:left="4739"/>
        <w:outlineLvl w:val="0"/>
        <w:rPr>
          <w:rFonts w:ascii="黑体" w:hAnsi="黑体" w:eastAsia="黑体" w:cs="黑体"/>
          <w:sz w:val="30"/>
          <w:szCs w:val="30"/>
        </w:rPr>
      </w:pPr>
      <w:r>
        <w:rPr>
          <w:rFonts w:ascii="黑体" w:hAnsi="黑体" w:eastAsia="黑体" w:cs="黑体"/>
          <w:spacing w:val="-2"/>
          <w:sz w:val="30"/>
          <w:szCs w:val="30"/>
        </w:rPr>
        <w:t>六、生态环境保护措施监督检查清单</w:t>
      </w:r>
    </w:p>
    <w:p w14:paraId="4F9BA8E0">
      <w:pPr>
        <w:spacing w:before="24"/>
      </w:pPr>
    </w:p>
    <w:tbl>
      <w:tblPr>
        <w:tblStyle w:val="5"/>
        <w:tblW w:w="1422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17"/>
        <w:gridCol w:w="3208"/>
        <w:gridCol w:w="3225"/>
        <w:gridCol w:w="3000"/>
        <w:gridCol w:w="2472"/>
      </w:tblGrid>
      <w:tr w14:paraId="1611B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317" w:type="dxa"/>
            <w:vMerge w:val="restart"/>
            <w:tcBorders>
              <w:top w:val="single" w:color="000000" w:sz="6" w:space="0"/>
              <w:left w:val="single" w:color="000000" w:sz="6" w:space="0"/>
              <w:bottom w:val="nil"/>
              <w:tl2br w:val="single" w:color="000000" w:sz="4" w:space="0"/>
            </w:tcBorders>
            <w:vAlign w:val="top"/>
          </w:tcPr>
          <w:p w14:paraId="5C86043A">
            <w:pPr>
              <w:pStyle w:val="6"/>
              <w:spacing w:before="107" w:line="228" w:lineRule="auto"/>
              <w:ind w:left="1502"/>
              <w:outlineLvl w:val="0"/>
              <w:rPr>
                <w:sz w:val="20"/>
                <w:szCs w:val="20"/>
              </w:rPr>
            </w:pPr>
            <w:r>
              <w:rPr>
                <w:spacing w:val="-8"/>
                <w:sz w:val="20"/>
                <w:szCs w:val="20"/>
              </w:rPr>
              <w:t>内容</w:t>
            </w:r>
          </w:p>
          <w:p w14:paraId="68E1E708">
            <w:pPr>
              <w:pStyle w:val="6"/>
              <w:spacing w:before="41" w:line="217" w:lineRule="auto"/>
              <w:ind w:left="111"/>
              <w:outlineLvl w:val="0"/>
              <w:rPr>
                <w:sz w:val="20"/>
                <w:szCs w:val="20"/>
              </w:rPr>
            </w:pPr>
            <w:r>
              <w:rPr>
                <w:spacing w:val="4"/>
                <w:sz w:val="20"/>
                <w:szCs w:val="20"/>
              </w:rPr>
              <w:t>要素</w:t>
            </w:r>
          </w:p>
        </w:tc>
        <w:tc>
          <w:tcPr>
            <w:tcW w:w="6433" w:type="dxa"/>
            <w:gridSpan w:val="2"/>
            <w:tcBorders>
              <w:top w:val="single" w:color="000000" w:sz="6" w:space="0"/>
            </w:tcBorders>
            <w:vAlign w:val="top"/>
          </w:tcPr>
          <w:p w14:paraId="424ECD42">
            <w:pPr>
              <w:pStyle w:val="6"/>
              <w:spacing w:before="55" w:line="228" w:lineRule="auto"/>
              <w:ind w:left="2905"/>
              <w:outlineLvl w:val="0"/>
              <w:rPr>
                <w:sz w:val="20"/>
                <w:szCs w:val="20"/>
              </w:rPr>
            </w:pPr>
            <w:r>
              <w:rPr>
                <w:spacing w:val="7"/>
                <w:sz w:val="20"/>
                <w:szCs w:val="20"/>
              </w:rPr>
              <w:t>施工期</w:t>
            </w:r>
          </w:p>
        </w:tc>
        <w:tc>
          <w:tcPr>
            <w:tcW w:w="5472" w:type="dxa"/>
            <w:gridSpan w:val="2"/>
            <w:tcBorders>
              <w:top w:val="single" w:color="000000" w:sz="6" w:space="0"/>
              <w:right w:val="single" w:color="000000" w:sz="6" w:space="0"/>
            </w:tcBorders>
            <w:vAlign w:val="top"/>
          </w:tcPr>
          <w:p w14:paraId="7FE26C7A">
            <w:pPr>
              <w:pStyle w:val="6"/>
              <w:spacing w:before="55" w:line="228" w:lineRule="auto"/>
              <w:ind w:left="2427"/>
              <w:outlineLvl w:val="0"/>
              <w:rPr>
                <w:sz w:val="20"/>
                <w:szCs w:val="20"/>
              </w:rPr>
            </w:pPr>
            <w:r>
              <w:rPr>
                <w:spacing w:val="6"/>
                <w:sz w:val="20"/>
                <w:szCs w:val="20"/>
              </w:rPr>
              <w:t>运营期</w:t>
            </w:r>
          </w:p>
        </w:tc>
      </w:tr>
      <w:tr w14:paraId="02347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2317" w:type="dxa"/>
            <w:vMerge w:val="continue"/>
            <w:tcBorders>
              <w:top w:val="nil"/>
              <w:left w:val="single" w:color="000000" w:sz="6" w:space="0"/>
              <w:tl2br w:val="single" w:color="000000" w:sz="4" w:space="0"/>
            </w:tcBorders>
            <w:vAlign w:val="top"/>
          </w:tcPr>
          <w:p w14:paraId="503AA751">
            <w:pPr>
              <w:rPr>
                <w:rFonts w:ascii="Arial"/>
                <w:sz w:val="21"/>
              </w:rPr>
            </w:pPr>
          </w:p>
        </w:tc>
        <w:tc>
          <w:tcPr>
            <w:tcW w:w="3208" w:type="dxa"/>
            <w:vAlign w:val="top"/>
          </w:tcPr>
          <w:p w14:paraId="540C5813">
            <w:pPr>
              <w:pStyle w:val="6"/>
              <w:spacing w:before="49" w:line="228" w:lineRule="auto"/>
              <w:ind w:left="976"/>
              <w:outlineLvl w:val="0"/>
              <w:rPr>
                <w:sz w:val="20"/>
                <w:szCs w:val="20"/>
              </w:rPr>
            </w:pPr>
            <w:r>
              <w:rPr>
                <w:spacing w:val="8"/>
                <w:sz w:val="20"/>
                <w:szCs w:val="20"/>
              </w:rPr>
              <w:t>环境保护措施</w:t>
            </w:r>
          </w:p>
        </w:tc>
        <w:tc>
          <w:tcPr>
            <w:tcW w:w="3225" w:type="dxa"/>
            <w:vAlign w:val="top"/>
          </w:tcPr>
          <w:p w14:paraId="0AC0FEB3">
            <w:pPr>
              <w:pStyle w:val="6"/>
              <w:spacing w:before="48" w:line="228" w:lineRule="auto"/>
              <w:ind w:left="1197"/>
              <w:outlineLvl w:val="0"/>
              <w:rPr>
                <w:sz w:val="20"/>
                <w:szCs w:val="20"/>
              </w:rPr>
            </w:pPr>
            <w:r>
              <w:rPr>
                <w:spacing w:val="7"/>
                <w:sz w:val="20"/>
                <w:szCs w:val="20"/>
              </w:rPr>
              <w:t>验收要求</w:t>
            </w:r>
          </w:p>
        </w:tc>
        <w:tc>
          <w:tcPr>
            <w:tcW w:w="3000" w:type="dxa"/>
            <w:vAlign w:val="top"/>
          </w:tcPr>
          <w:p w14:paraId="74131919">
            <w:pPr>
              <w:pStyle w:val="6"/>
              <w:spacing w:before="49" w:line="228" w:lineRule="auto"/>
              <w:ind w:left="879"/>
              <w:outlineLvl w:val="0"/>
              <w:rPr>
                <w:sz w:val="20"/>
                <w:szCs w:val="20"/>
              </w:rPr>
            </w:pPr>
            <w:r>
              <w:rPr>
                <w:spacing w:val="8"/>
                <w:sz w:val="20"/>
                <w:szCs w:val="20"/>
              </w:rPr>
              <w:t>环境保护措施</w:t>
            </w:r>
          </w:p>
        </w:tc>
        <w:tc>
          <w:tcPr>
            <w:tcW w:w="2472" w:type="dxa"/>
            <w:tcBorders>
              <w:right w:val="single" w:color="000000" w:sz="6" w:space="0"/>
            </w:tcBorders>
            <w:vAlign w:val="top"/>
          </w:tcPr>
          <w:p w14:paraId="7329C927">
            <w:pPr>
              <w:pStyle w:val="6"/>
              <w:spacing w:before="48" w:line="228" w:lineRule="auto"/>
              <w:ind w:left="821"/>
              <w:outlineLvl w:val="0"/>
              <w:rPr>
                <w:sz w:val="20"/>
                <w:szCs w:val="20"/>
              </w:rPr>
            </w:pPr>
            <w:r>
              <w:rPr>
                <w:spacing w:val="7"/>
                <w:sz w:val="20"/>
                <w:szCs w:val="20"/>
              </w:rPr>
              <w:t>验收要求</w:t>
            </w:r>
          </w:p>
        </w:tc>
      </w:tr>
      <w:tr w14:paraId="7BED1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2317" w:type="dxa"/>
            <w:tcBorders>
              <w:left w:val="single" w:color="000000" w:sz="6" w:space="0"/>
            </w:tcBorders>
            <w:vAlign w:val="top"/>
          </w:tcPr>
          <w:p w14:paraId="5A0D33C9">
            <w:pPr>
              <w:spacing w:line="373" w:lineRule="auto"/>
              <w:rPr>
                <w:rFonts w:ascii="Arial"/>
                <w:sz w:val="21"/>
              </w:rPr>
            </w:pPr>
          </w:p>
          <w:p w14:paraId="060EE6AA">
            <w:pPr>
              <w:pStyle w:val="6"/>
              <w:spacing w:before="65" w:line="231" w:lineRule="auto"/>
              <w:ind w:left="748"/>
              <w:rPr>
                <w:sz w:val="20"/>
                <w:szCs w:val="20"/>
              </w:rPr>
            </w:pPr>
            <w:r>
              <w:rPr>
                <w:spacing w:val="4"/>
                <w:sz w:val="20"/>
                <w:szCs w:val="20"/>
              </w:rPr>
              <w:t>陆生生态</w:t>
            </w:r>
          </w:p>
        </w:tc>
        <w:tc>
          <w:tcPr>
            <w:tcW w:w="3208" w:type="dxa"/>
            <w:vAlign w:val="top"/>
          </w:tcPr>
          <w:p w14:paraId="40E672AB">
            <w:pPr>
              <w:pStyle w:val="6"/>
              <w:spacing w:before="167" w:line="228" w:lineRule="auto"/>
              <w:ind w:left="138"/>
              <w:rPr>
                <w:sz w:val="20"/>
                <w:szCs w:val="20"/>
              </w:rPr>
            </w:pPr>
            <w:r>
              <w:rPr>
                <w:spacing w:val="9"/>
                <w:sz w:val="20"/>
                <w:szCs w:val="20"/>
              </w:rPr>
              <w:t>路堤边坡进行绿化防护；临时占</w:t>
            </w:r>
          </w:p>
          <w:p w14:paraId="3214789D">
            <w:pPr>
              <w:pStyle w:val="6"/>
              <w:spacing w:before="24" w:line="227" w:lineRule="auto"/>
              <w:ind w:left="107"/>
              <w:rPr>
                <w:sz w:val="20"/>
                <w:szCs w:val="20"/>
              </w:rPr>
            </w:pPr>
            <w:r>
              <w:rPr>
                <w:spacing w:val="5"/>
                <w:sz w:val="20"/>
                <w:szCs w:val="20"/>
              </w:rPr>
              <w:t>地采用土地整治+播种草籽、种植</w:t>
            </w:r>
          </w:p>
          <w:p w14:paraId="32DEBC4D">
            <w:pPr>
              <w:pStyle w:val="6"/>
              <w:spacing w:before="24" w:line="228" w:lineRule="auto"/>
              <w:ind w:left="662"/>
              <w:rPr>
                <w:sz w:val="20"/>
                <w:szCs w:val="20"/>
              </w:rPr>
            </w:pPr>
            <w:r>
              <w:rPr>
                <w:spacing w:val="8"/>
                <w:sz w:val="20"/>
                <w:szCs w:val="20"/>
              </w:rPr>
              <w:t>灌木的方式恢复植被</w:t>
            </w:r>
          </w:p>
        </w:tc>
        <w:tc>
          <w:tcPr>
            <w:tcW w:w="3225" w:type="dxa"/>
            <w:vAlign w:val="top"/>
          </w:tcPr>
          <w:p w14:paraId="52230FB4">
            <w:pPr>
              <w:pStyle w:val="6"/>
              <w:spacing w:before="33" w:line="228" w:lineRule="auto"/>
              <w:ind w:left="147"/>
              <w:rPr>
                <w:sz w:val="20"/>
                <w:szCs w:val="20"/>
              </w:rPr>
            </w:pPr>
            <w:r>
              <w:rPr>
                <w:spacing w:val="9"/>
                <w:sz w:val="20"/>
                <w:szCs w:val="20"/>
              </w:rPr>
              <w:t>保证项目沿线、临时占地及周边</w:t>
            </w:r>
          </w:p>
          <w:p w14:paraId="0FB6D63B">
            <w:pPr>
              <w:pStyle w:val="6"/>
              <w:spacing w:before="24" w:line="228" w:lineRule="auto"/>
              <w:ind w:left="152"/>
              <w:rPr>
                <w:sz w:val="20"/>
                <w:szCs w:val="20"/>
              </w:rPr>
            </w:pPr>
            <w:r>
              <w:rPr>
                <w:spacing w:val="8"/>
                <w:sz w:val="20"/>
                <w:szCs w:val="20"/>
              </w:rPr>
              <w:t>范围内植物、动物生物多样性不</w:t>
            </w:r>
          </w:p>
          <w:p w14:paraId="5933E9F4">
            <w:pPr>
              <w:pStyle w:val="6"/>
              <w:spacing w:before="24" w:line="228" w:lineRule="auto"/>
              <w:ind w:left="147"/>
              <w:rPr>
                <w:sz w:val="20"/>
                <w:szCs w:val="20"/>
              </w:rPr>
            </w:pPr>
            <w:r>
              <w:rPr>
                <w:spacing w:val="9"/>
                <w:sz w:val="20"/>
                <w:szCs w:val="20"/>
              </w:rPr>
              <w:t>减少，生态系统维持稳定，植被</w:t>
            </w:r>
          </w:p>
          <w:p w14:paraId="0B2DC199">
            <w:pPr>
              <w:pStyle w:val="6"/>
              <w:spacing w:before="26" w:line="215" w:lineRule="auto"/>
              <w:ind w:left="462"/>
              <w:rPr>
                <w:sz w:val="20"/>
                <w:szCs w:val="20"/>
              </w:rPr>
            </w:pPr>
            <w:r>
              <w:rPr>
                <w:spacing w:val="9"/>
                <w:sz w:val="20"/>
                <w:szCs w:val="20"/>
              </w:rPr>
              <w:t>覆盖率不低于利用前水平</w:t>
            </w:r>
          </w:p>
        </w:tc>
        <w:tc>
          <w:tcPr>
            <w:tcW w:w="3000" w:type="dxa"/>
            <w:vAlign w:val="top"/>
          </w:tcPr>
          <w:p w14:paraId="1ECC965D">
            <w:pPr>
              <w:pStyle w:val="6"/>
              <w:spacing w:before="305" w:line="239" w:lineRule="auto"/>
              <w:ind w:left="1194" w:right="131" w:hanging="1052"/>
              <w:rPr>
                <w:sz w:val="20"/>
                <w:szCs w:val="20"/>
              </w:rPr>
            </w:pPr>
            <w:r>
              <w:rPr>
                <w:spacing w:val="9"/>
                <w:sz w:val="20"/>
                <w:szCs w:val="20"/>
              </w:rPr>
              <w:t>加强植被养护，对枯死草苗更</w:t>
            </w:r>
            <w:r>
              <w:rPr>
                <w:spacing w:val="2"/>
                <w:sz w:val="20"/>
                <w:szCs w:val="20"/>
              </w:rPr>
              <w:t xml:space="preserve"> </w:t>
            </w:r>
            <w:r>
              <w:rPr>
                <w:spacing w:val="6"/>
                <w:sz w:val="20"/>
                <w:szCs w:val="20"/>
              </w:rPr>
              <w:t>换补种</w:t>
            </w:r>
          </w:p>
        </w:tc>
        <w:tc>
          <w:tcPr>
            <w:tcW w:w="2472" w:type="dxa"/>
            <w:tcBorders>
              <w:right w:val="single" w:color="000000" w:sz="6" w:space="0"/>
            </w:tcBorders>
            <w:vAlign w:val="top"/>
          </w:tcPr>
          <w:p w14:paraId="7FEECA4F">
            <w:pPr>
              <w:pStyle w:val="6"/>
              <w:spacing w:before="167" w:line="243" w:lineRule="auto"/>
              <w:ind w:left="119" w:right="77"/>
              <w:jc w:val="both"/>
              <w:rPr>
                <w:sz w:val="20"/>
                <w:szCs w:val="20"/>
              </w:rPr>
            </w:pPr>
            <w:r>
              <w:rPr>
                <w:spacing w:val="4"/>
                <w:sz w:val="20"/>
                <w:szCs w:val="20"/>
              </w:rPr>
              <w:t>绿化防护面积为</w:t>
            </w:r>
            <w:r>
              <w:rPr>
                <w:spacing w:val="-35"/>
                <w:sz w:val="20"/>
                <w:szCs w:val="20"/>
              </w:rPr>
              <w:t xml:space="preserve"> </w:t>
            </w:r>
            <w:r>
              <w:rPr>
                <w:spacing w:val="4"/>
                <w:sz w:val="20"/>
                <w:szCs w:val="20"/>
              </w:rPr>
              <w:t>4.1</w:t>
            </w:r>
            <w:r>
              <w:rPr>
                <w:sz w:val="20"/>
                <w:szCs w:val="20"/>
              </w:rPr>
              <w:t>hm</w:t>
            </w:r>
            <w:r>
              <w:rPr>
                <w:spacing w:val="4"/>
                <w:position w:val="10"/>
                <w:sz w:val="10"/>
                <w:szCs w:val="10"/>
              </w:rPr>
              <w:t>2</w:t>
            </w:r>
            <w:r>
              <w:rPr>
                <w:spacing w:val="4"/>
                <w:sz w:val="20"/>
                <w:szCs w:val="20"/>
              </w:rPr>
              <w:t>。</w:t>
            </w:r>
            <w:r>
              <w:rPr>
                <w:sz w:val="20"/>
                <w:szCs w:val="20"/>
              </w:rPr>
              <w:t xml:space="preserve"> </w:t>
            </w:r>
            <w:r>
              <w:rPr>
                <w:spacing w:val="8"/>
                <w:sz w:val="20"/>
                <w:szCs w:val="20"/>
              </w:rPr>
              <w:t>植被恢复率不低于</w:t>
            </w:r>
            <w:r>
              <w:rPr>
                <w:spacing w:val="-34"/>
                <w:sz w:val="20"/>
                <w:szCs w:val="20"/>
              </w:rPr>
              <w:t xml:space="preserve"> </w:t>
            </w:r>
            <w:r>
              <w:rPr>
                <w:spacing w:val="8"/>
                <w:sz w:val="20"/>
                <w:szCs w:val="20"/>
              </w:rPr>
              <w:t>95%，</w:t>
            </w:r>
            <w:r>
              <w:rPr>
                <w:sz w:val="20"/>
                <w:szCs w:val="20"/>
              </w:rPr>
              <w:t xml:space="preserve"> </w:t>
            </w:r>
            <w:r>
              <w:rPr>
                <w:spacing w:val="15"/>
                <w:sz w:val="20"/>
                <w:szCs w:val="20"/>
              </w:rPr>
              <w:t>植被覆盖度不低于</w:t>
            </w:r>
            <w:r>
              <w:rPr>
                <w:spacing w:val="-29"/>
                <w:sz w:val="20"/>
                <w:szCs w:val="20"/>
              </w:rPr>
              <w:t xml:space="preserve"> </w:t>
            </w:r>
            <w:r>
              <w:rPr>
                <w:spacing w:val="15"/>
                <w:sz w:val="20"/>
                <w:szCs w:val="20"/>
              </w:rPr>
              <w:t>22%</w:t>
            </w:r>
          </w:p>
        </w:tc>
      </w:tr>
      <w:tr w14:paraId="382CC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317" w:type="dxa"/>
            <w:tcBorders>
              <w:left w:val="single" w:color="000000" w:sz="6" w:space="0"/>
            </w:tcBorders>
            <w:vAlign w:val="top"/>
          </w:tcPr>
          <w:p w14:paraId="6FB55D4F">
            <w:pPr>
              <w:pStyle w:val="6"/>
              <w:spacing w:before="35" w:line="214" w:lineRule="auto"/>
              <w:ind w:left="740"/>
              <w:rPr>
                <w:sz w:val="20"/>
                <w:szCs w:val="20"/>
              </w:rPr>
            </w:pPr>
            <w:r>
              <w:rPr>
                <w:spacing w:val="6"/>
                <w:sz w:val="20"/>
                <w:szCs w:val="20"/>
              </w:rPr>
              <w:t>水生生态</w:t>
            </w:r>
          </w:p>
        </w:tc>
        <w:tc>
          <w:tcPr>
            <w:tcW w:w="3208" w:type="dxa"/>
            <w:vAlign w:val="top"/>
          </w:tcPr>
          <w:p w14:paraId="131A10E3">
            <w:pPr>
              <w:pStyle w:val="6"/>
              <w:spacing w:before="35" w:line="214" w:lineRule="auto"/>
              <w:ind w:left="1551"/>
              <w:rPr>
                <w:sz w:val="20"/>
                <w:szCs w:val="20"/>
              </w:rPr>
            </w:pPr>
            <w:r>
              <w:rPr>
                <w:sz w:val="20"/>
                <w:szCs w:val="20"/>
              </w:rPr>
              <w:t>/</w:t>
            </w:r>
          </w:p>
        </w:tc>
        <w:tc>
          <w:tcPr>
            <w:tcW w:w="3225" w:type="dxa"/>
            <w:vAlign w:val="top"/>
          </w:tcPr>
          <w:p w14:paraId="51A6FFFC">
            <w:pPr>
              <w:pStyle w:val="6"/>
              <w:spacing w:before="35" w:line="214" w:lineRule="auto"/>
              <w:ind w:left="1564"/>
              <w:rPr>
                <w:sz w:val="20"/>
                <w:szCs w:val="20"/>
              </w:rPr>
            </w:pPr>
            <w:r>
              <w:rPr>
                <w:sz w:val="20"/>
                <w:szCs w:val="20"/>
              </w:rPr>
              <w:t>/</w:t>
            </w:r>
          </w:p>
        </w:tc>
        <w:tc>
          <w:tcPr>
            <w:tcW w:w="3000" w:type="dxa"/>
            <w:vAlign w:val="top"/>
          </w:tcPr>
          <w:p w14:paraId="0BCF5461">
            <w:pPr>
              <w:pStyle w:val="6"/>
              <w:spacing w:before="35" w:line="214" w:lineRule="auto"/>
              <w:ind w:left="1454"/>
              <w:rPr>
                <w:sz w:val="20"/>
                <w:szCs w:val="20"/>
              </w:rPr>
            </w:pPr>
            <w:r>
              <w:rPr>
                <w:sz w:val="20"/>
                <w:szCs w:val="20"/>
              </w:rPr>
              <w:t>/</w:t>
            </w:r>
          </w:p>
        </w:tc>
        <w:tc>
          <w:tcPr>
            <w:tcW w:w="2472" w:type="dxa"/>
            <w:tcBorders>
              <w:right w:val="single" w:color="000000" w:sz="6" w:space="0"/>
            </w:tcBorders>
            <w:vAlign w:val="top"/>
          </w:tcPr>
          <w:p w14:paraId="191FDA4B">
            <w:pPr>
              <w:pStyle w:val="6"/>
              <w:spacing w:before="35" w:line="214" w:lineRule="auto"/>
              <w:ind w:left="1190"/>
              <w:rPr>
                <w:sz w:val="20"/>
                <w:szCs w:val="20"/>
              </w:rPr>
            </w:pPr>
            <w:r>
              <w:rPr>
                <w:sz w:val="20"/>
                <w:szCs w:val="20"/>
              </w:rPr>
              <w:t>/</w:t>
            </w:r>
          </w:p>
        </w:tc>
      </w:tr>
      <w:tr w14:paraId="482A0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317" w:type="dxa"/>
            <w:tcBorders>
              <w:left w:val="single" w:color="000000" w:sz="6" w:space="0"/>
            </w:tcBorders>
            <w:vAlign w:val="top"/>
          </w:tcPr>
          <w:p w14:paraId="754F20E6">
            <w:pPr>
              <w:spacing w:line="241" w:lineRule="auto"/>
              <w:rPr>
                <w:rFonts w:ascii="Arial"/>
                <w:sz w:val="21"/>
              </w:rPr>
            </w:pPr>
          </w:p>
          <w:p w14:paraId="3E255D74">
            <w:pPr>
              <w:pStyle w:val="6"/>
              <w:spacing w:before="65" w:line="228" w:lineRule="auto"/>
              <w:ind w:left="631"/>
              <w:rPr>
                <w:sz w:val="20"/>
                <w:szCs w:val="20"/>
              </w:rPr>
            </w:pPr>
            <w:r>
              <w:rPr>
                <w:spacing w:val="8"/>
                <w:sz w:val="20"/>
                <w:szCs w:val="20"/>
              </w:rPr>
              <w:t>地表水环境</w:t>
            </w:r>
          </w:p>
        </w:tc>
        <w:tc>
          <w:tcPr>
            <w:tcW w:w="3208" w:type="dxa"/>
            <w:vAlign w:val="top"/>
          </w:tcPr>
          <w:p w14:paraId="018612E2">
            <w:pPr>
              <w:pStyle w:val="6"/>
              <w:spacing w:before="34" w:line="228" w:lineRule="auto"/>
              <w:ind w:left="139"/>
              <w:rPr>
                <w:sz w:val="20"/>
                <w:szCs w:val="20"/>
              </w:rPr>
            </w:pPr>
            <w:r>
              <w:rPr>
                <w:spacing w:val="9"/>
                <w:sz w:val="20"/>
                <w:szCs w:val="20"/>
              </w:rPr>
              <w:t>建设道路排水系统；建设临时沉</w:t>
            </w:r>
          </w:p>
          <w:p w14:paraId="40DF05FA">
            <w:pPr>
              <w:pStyle w:val="6"/>
              <w:spacing w:before="26" w:line="228" w:lineRule="auto"/>
              <w:ind w:left="139"/>
              <w:rPr>
                <w:sz w:val="20"/>
                <w:szCs w:val="20"/>
              </w:rPr>
            </w:pPr>
            <w:r>
              <w:rPr>
                <w:spacing w:val="9"/>
                <w:sz w:val="20"/>
                <w:szCs w:val="20"/>
              </w:rPr>
              <w:t>淀池，施工废水沉淀后用于施工</w:t>
            </w:r>
          </w:p>
          <w:p w14:paraId="7FFBD706">
            <w:pPr>
              <w:pStyle w:val="6"/>
              <w:spacing w:before="24" w:line="214" w:lineRule="auto"/>
              <w:ind w:left="975"/>
              <w:rPr>
                <w:sz w:val="20"/>
                <w:szCs w:val="20"/>
              </w:rPr>
            </w:pPr>
            <w:r>
              <w:rPr>
                <w:spacing w:val="8"/>
                <w:sz w:val="20"/>
                <w:szCs w:val="20"/>
              </w:rPr>
              <w:t>场地洒水降尘</w:t>
            </w:r>
          </w:p>
        </w:tc>
        <w:tc>
          <w:tcPr>
            <w:tcW w:w="3225" w:type="dxa"/>
            <w:vAlign w:val="top"/>
          </w:tcPr>
          <w:p w14:paraId="72CD5721">
            <w:pPr>
              <w:spacing w:line="241" w:lineRule="auto"/>
              <w:rPr>
                <w:rFonts w:ascii="Arial"/>
                <w:sz w:val="21"/>
              </w:rPr>
            </w:pPr>
          </w:p>
          <w:p w14:paraId="4C8CC567">
            <w:pPr>
              <w:pStyle w:val="6"/>
              <w:spacing w:before="65" w:line="228" w:lineRule="auto"/>
              <w:ind w:left="880"/>
              <w:rPr>
                <w:sz w:val="20"/>
                <w:szCs w:val="20"/>
              </w:rPr>
            </w:pPr>
            <w:r>
              <w:rPr>
                <w:spacing w:val="8"/>
                <w:sz w:val="20"/>
                <w:szCs w:val="20"/>
              </w:rPr>
              <w:t>施工废水不外排</w:t>
            </w:r>
          </w:p>
        </w:tc>
        <w:tc>
          <w:tcPr>
            <w:tcW w:w="3000" w:type="dxa"/>
            <w:vAlign w:val="top"/>
          </w:tcPr>
          <w:p w14:paraId="46AD3617">
            <w:pPr>
              <w:pStyle w:val="6"/>
              <w:spacing w:before="170"/>
              <w:ind w:left="1302" w:right="131" w:hanging="1155"/>
              <w:rPr>
                <w:sz w:val="20"/>
                <w:szCs w:val="20"/>
              </w:rPr>
            </w:pPr>
            <w:r>
              <w:rPr>
                <w:spacing w:val="8"/>
                <w:sz w:val="20"/>
                <w:szCs w:val="20"/>
              </w:rPr>
              <w:t>定期检查清理道路的雨水排水</w:t>
            </w:r>
            <w:r>
              <w:rPr>
                <w:spacing w:val="10"/>
                <w:sz w:val="20"/>
                <w:szCs w:val="20"/>
              </w:rPr>
              <w:t xml:space="preserve"> </w:t>
            </w:r>
            <w:r>
              <w:rPr>
                <w:spacing w:val="2"/>
                <w:sz w:val="20"/>
                <w:szCs w:val="20"/>
              </w:rPr>
              <w:t>系统</w:t>
            </w:r>
          </w:p>
        </w:tc>
        <w:tc>
          <w:tcPr>
            <w:tcW w:w="2472" w:type="dxa"/>
            <w:tcBorders>
              <w:right w:val="single" w:color="000000" w:sz="6" w:space="0"/>
            </w:tcBorders>
            <w:vAlign w:val="top"/>
          </w:tcPr>
          <w:p w14:paraId="35B4530D">
            <w:pPr>
              <w:pStyle w:val="6"/>
              <w:spacing w:before="171" w:line="239" w:lineRule="auto"/>
              <w:ind w:left="749" w:right="104" w:hanging="630"/>
              <w:rPr>
                <w:sz w:val="20"/>
                <w:szCs w:val="20"/>
              </w:rPr>
            </w:pPr>
            <w:r>
              <w:rPr>
                <w:spacing w:val="3"/>
                <w:sz w:val="20"/>
                <w:szCs w:val="20"/>
              </w:rPr>
              <w:t xml:space="preserve">保证排水系统畅通，保持 </w:t>
            </w:r>
            <w:r>
              <w:rPr>
                <w:spacing w:val="1"/>
                <w:sz w:val="20"/>
                <w:szCs w:val="20"/>
              </w:rPr>
              <w:t>良好的状态</w:t>
            </w:r>
          </w:p>
        </w:tc>
      </w:tr>
      <w:tr w14:paraId="1481B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2317" w:type="dxa"/>
            <w:tcBorders>
              <w:left w:val="single" w:color="000000" w:sz="6" w:space="0"/>
            </w:tcBorders>
            <w:vAlign w:val="top"/>
          </w:tcPr>
          <w:p w14:paraId="50229DCF">
            <w:pPr>
              <w:pStyle w:val="6"/>
              <w:spacing w:before="46" w:line="222" w:lineRule="auto"/>
              <w:ind w:left="317"/>
              <w:rPr>
                <w:sz w:val="20"/>
                <w:szCs w:val="20"/>
              </w:rPr>
            </w:pPr>
            <w:r>
              <w:rPr>
                <w:spacing w:val="8"/>
                <w:sz w:val="20"/>
                <w:szCs w:val="20"/>
              </w:rPr>
              <w:t>地下水及土壤环境</w:t>
            </w:r>
          </w:p>
        </w:tc>
        <w:tc>
          <w:tcPr>
            <w:tcW w:w="3208" w:type="dxa"/>
            <w:vAlign w:val="top"/>
          </w:tcPr>
          <w:p w14:paraId="56E38E4C">
            <w:pPr>
              <w:pStyle w:val="6"/>
              <w:spacing w:before="46" w:line="222" w:lineRule="auto"/>
              <w:ind w:left="1551"/>
              <w:rPr>
                <w:sz w:val="20"/>
                <w:szCs w:val="20"/>
              </w:rPr>
            </w:pPr>
            <w:r>
              <w:rPr>
                <w:sz w:val="20"/>
                <w:szCs w:val="20"/>
              </w:rPr>
              <w:t>/</w:t>
            </w:r>
          </w:p>
        </w:tc>
        <w:tc>
          <w:tcPr>
            <w:tcW w:w="3225" w:type="dxa"/>
            <w:vAlign w:val="top"/>
          </w:tcPr>
          <w:p w14:paraId="3ABA0B4E">
            <w:pPr>
              <w:pStyle w:val="6"/>
              <w:spacing w:before="46" w:line="222" w:lineRule="auto"/>
              <w:ind w:left="1564"/>
              <w:rPr>
                <w:sz w:val="20"/>
                <w:szCs w:val="20"/>
              </w:rPr>
            </w:pPr>
            <w:r>
              <w:rPr>
                <w:sz w:val="20"/>
                <w:szCs w:val="20"/>
              </w:rPr>
              <w:t>/</w:t>
            </w:r>
          </w:p>
        </w:tc>
        <w:tc>
          <w:tcPr>
            <w:tcW w:w="3000" w:type="dxa"/>
            <w:vAlign w:val="top"/>
          </w:tcPr>
          <w:p w14:paraId="520C4589">
            <w:pPr>
              <w:pStyle w:val="6"/>
              <w:spacing w:before="46" w:line="222" w:lineRule="auto"/>
              <w:ind w:left="1454"/>
              <w:rPr>
                <w:sz w:val="20"/>
                <w:szCs w:val="20"/>
              </w:rPr>
            </w:pPr>
            <w:r>
              <w:rPr>
                <w:sz w:val="20"/>
                <w:szCs w:val="20"/>
              </w:rPr>
              <w:t>/</w:t>
            </w:r>
          </w:p>
        </w:tc>
        <w:tc>
          <w:tcPr>
            <w:tcW w:w="2472" w:type="dxa"/>
            <w:tcBorders>
              <w:right w:val="single" w:color="000000" w:sz="6" w:space="0"/>
            </w:tcBorders>
            <w:vAlign w:val="top"/>
          </w:tcPr>
          <w:p w14:paraId="22F1D204">
            <w:pPr>
              <w:pStyle w:val="6"/>
              <w:spacing w:before="46" w:line="222" w:lineRule="auto"/>
              <w:ind w:left="1190"/>
              <w:rPr>
                <w:sz w:val="20"/>
                <w:szCs w:val="20"/>
              </w:rPr>
            </w:pPr>
            <w:r>
              <w:rPr>
                <w:sz w:val="20"/>
                <w:szCs w:val="20"/>
              </w:rPr>
              <w:t>/</w:t>
            </w:r>
          </w:p>
        </w:tc>
      </w:tr>
      <w:tr w14:paraId="5AAE2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2317" w:type="dxa"/>
            <w:tcBorders>
              <w:left w:val="single" w:color="000000" w:sz="6" w:space="0"/>
            </w:tcBorders>
            <w:vAlign w:val="top"/>
          </w:tcPr>
          <w:p w14:paraId="3517EC18">
            <w:pPr>
              <w:spacing w:line="256" w:lineRule="auto"/>
              <w:rPr>
                <w:rFonts w:ascii="Arial"/>
                <w:sz w:val="21"/>
              </w:rPr>
            </w:pPr>
          </w:p>
          <w:p w14:paraId="6F62A680">
            <w:pPr>
              <w:spacing w:line="257" w:lineRule="auto"/>
              <w:rPr>
                <w:rFonts w:ascii="Arial"/>
                <w:sz w:val="21"/>
              </w:rPr>
            </w:pPr>
          </w:p>
          <w:p w14:paraId="3CBC0AAA">
            <w:pPr>
              <w:pStyle w:val="6"/>
              <w:spacing w:before="65" w:line="228" w:lineRule="auto"/>
              <w:ind w:left="847"/>
              <w:rPr>
                <w:sz w:val="20"/>
                <w:szCs w:val="20"/>
              </w:rPr>
            </w:pPr>
            <w:r>
              <w:rPr>
                <w:spacing w:val="5"/>
                <w:sz w:val="20"/>
                <w:szCs w:val="20"/>
              </w:rPr>
              <w:t>声环境</w:t>
            </w:r>
          </w:p>
        </w:tc>
        <w:tc>
          <w:tcPr>
            <w:tcW w:w="3208" w:type="dxa"/>
            <w:vAlign w:val="top"/>
          </w:tcPr>
          <w:p w14:paraId="7D95555C">
            <w:pPr>
              <w:pStyle w:val="6"/>
              <w:spacing w:before="170"/>
              <w:ind w:left="135" w:right="136"/>
              <w:rPr>
                <w:sz w:val="20"/>
                <w:szCs w:val="20"/>
              </w:rPr>
            </w:pPr>
            <w:r>
              <w:rPr>
                <w:spacing w:val="9"/>
                <w:sz w:val="20"/>
                <w:szCs w:val="20"/>
              </w:rPr>
              <w:t>施工期夜间禁止施工；避免多台</w:t>
            </w:r>
            <w:r>
              <w:rPr>
                <w:spacing w:val="3"/>
                <w:sz w:val="20"/>
                <w:szCs w:val="20"/>
              </w:rPr>
              <w:t xml:space="preserve"> </w:t>
            </w:r>
            <w:r>
              <w:rPr>
                <w:spacing w:val="9"/>
                <w:sz w:val="20"/>
                <w:szCs w:val="20"/>
              </w:rPr>
              <w:t>施工机械在同一场地、同一时间</w:t>
            </w:r>
          </w:p>
          <w:p w14:paraId="7A3504FF">
            <w:pPr>
              <w:pStyle w:val="6"/>
              <w:spacing w:before="25"/>
              <w:ind w:left="250" w:right="136" w:hanging="115"/>
              <w:rPr>
                <w:sz w:val="20"/>
                <w:szCs w:val="20"/>
              </w:rPr>
            </w:pPr>
            <w:r>
              <w:rPr>
                <w:spacing w:val="9"/>
                <w:sz w:val="20"/>
                <w:szCs w:val="20"/>
              </w:rPr>
              <w:t>进行施工；在施工场界接近敏感</w:t>
            </w:r>
            <w:r>
              <w:rPr>
                <w:spacing w:val="4"/>
                <w:sz w:val="20"/>
                <w:szCs w:val="20"/>
              </w:rPr>
              <w:t xml:space="preserve"> </w:t>
            </w:r>
            <w:r>
              <w:rPr>
                <w:spacing w:val="7"/>
                <w:sz w:val="20"/>
                <w:szCs w:val="20"/>
              </w:rPr>
              <w:t>点的路段设置移动式声屏障。</w:t>
            </w:r>
          </w:p>
        </w:tc>
        <w:tc>
          <w:tcPr>
            <w:tcW w:w="3225" w:type="dxa"/>
            <w:vAlign w:val="top"/>
          </w:tcPr>
          <w:p w14:paraId="5C8CCA8E">
            <w:pPr>
              <w:spacing w:line="378" w:lineRule="auto"/>
              <w:rPr>
                <w:rFonts w:ascii="Arial"/>
                <w:sz w:val="21"/>
              </w:rPr>
            </w:pPr>
          </w:p>
          <w:p w14:paraId="16371CBB">
            <w:pPr>
              <w:pStyle w:val="6"/>
              <w:spacing w:before="65"/>
              <w:ind w:left="358" w:right="143" w:hanging="211"/>
              <w:rPr>
                <w:sz w:val="20"/>
                <w:szCs w:val="20"/>
              </w:rPr>
            </w:pPr>
            <w:r>
              <w:rPr>
                <w:spacing w:val="9"/>
                <w:sz w:val="20"/>
                <w:szCs w:val="20"/>
              </w:rPr>
              <w:t>满足《建筑施工场界环境噪声排</w:t>
            </w:r>
            <w:r>
              <w:rPr>
                <w:spacing w:val="2"/>
                <w:sz w:val="20"/>
                <w:szCs w:val="20"/>
              </w:rPr>
              <w:t xml:space="preserve"> </w:t>
            </w:r>
            <w:r>
              <w:rPr>
                <w:spacing w:val="6"/>
                <w:sz w:val="20"/>
                <w:szCs w:val="20"/>
              </w:rPr>
              <w:t>放标准》（</w:t>
            </w:r>
            <w:r>
              <w:rPr>
                <w:sz w:val="20"/>
                <w:szCs w:val="20"/>
              </w:rPr>
              <w:t>GB</w:t>
            </w:r>
            <w:r>
              <w:rPr>
                <w:spacing w:val="6"/>
                <w:sz w:val="20"/>
                <w:szCs w:val="20"/>
              </w:rPr>
              <w:t>12523-2011）</w:t>
            </w:r>
          </w:p>
        </w:tc>
        <w:tc>
          <w:tcPr>
            <w:tcW w:w="3000" w:type="dxa"/>
            <w:vAlign w:val="top"/>
          </w:tcPr>
          <w:p w14:paraId="201D87B9">
            <w:pPr>
              <w:pStyle w:val="6"/>
              <w:spacing w:before="36" w:line="228" w:lineRule="auto"/>
              <w:ind w:left="142"/>
              <w:rPr>
                <w:sz w:val="20"/>
                <w:szCs w:val="20"/>
              </w:rPr>
            </w:pPr>
            <w:r>
              <w:rPr>
                <w:spacing w:val="9"/>
                <w:sz w:val="20"/>
                <w:szCs w:val="20"/>
              </w:rPr>
              <w:t>加强路面维护；在经过敏感点</w:t>
            </w:r>
          </w:p>
          <w:p w14:paraId="517AD072">
            <w:pPr>
              <w:pStyle w:val="6"/>
              <w:spacing w:before="26" w:line="227" w:lineRule="auto"/>
              <w:ind w:left="160"/>
              <w:rPr>
                <w:sz w:val="20"/>
                <w:szCs w:val="20"/>
              </w:rPr>
            </w:pPr>
            <w:r>
              <w:rPr>
                <w:spacing w:val="7"/>
                <w:sz w:val="20"/>
                <w:szCs w:val="20"/>
              </w:rPr>
              <w:t>的路段附近设置禁鸣、限速标</w:t>
            </w:r>
          </w:p>
          <w:p w14:paraId="0A726AC4">
            <w:pPr>
              <w:pStyle w:val="6"/>
              <w:spacing w:before="24" w:line="228" w:lineRule="auto"/>
              <w:ind w:left="149"/>
              <w:rPr>
                <w:sz w:val="20"/>
                <w:szCs w:val="20"/>
              </w:rPr>
            </w:pPr>
            <w:r>
              <w:rPr>
                <w:spacing w:val="8"/>
                <w:sz w:val="20"/>
                <w:szCs w:val="20"/>
              </w:rPr>
              <w:t>志；加强公路工程征地范围内</w:t>
            </w:r>
          </w:p>
          <w:p w14:paraId="27C01235">
            <w:pPr>
              <w:pStyle w:val="6"/>
              <w:spacing w:before="26" w:line="228" w:lineRule="auto"/>
              <w:ind w:left="144"/>
              <w:rPr>
                <w:sz w:val="20"/>
                <w:szCs w:val="20"/>
              </w:rPr>
            </w:pPr>
            <w:r>
              <w:rPr>
                <w:spacing w:val="9"/>
                <w:sz w:val="20"/>
                <w:szCs w:val="20"/>
              </w:rPr>
              <w:t>可绿化地段的绿化工作；做好</w:t>
            </w:r>
          </w:p>
          <w:p w14:paraId="781C98E7">
            <w:pPr>
              <w:pStyle w:val="6"/>
              <w:spacing w:before="25" w:line="210" w:lineRule="auto"/>
              <w:ind w:left="466"/>
              <w:rPr>
                <w:sz w:val="20"/>
                <w:szCs w:val="20"/>
              </w:rPr>
            </w:pPr>
            <w:r>
              <w:rPr>
                <w:spacing w:val="8"/>
                <w:sz w:val="20"/>
                <w:szCs w:val="20"/>
              </w:rPr>
              <w:t>公路两侧土地使用规划</w:t>
            </w:r>
          </w:p>
        </w:tc>
        <w:tc>
          <w:tcPr>
            <w:tcW w:w="2472" w:type="dxa"/>
            <w:tcBorders>
              <w:right w:val="single" w:color="000000" w:sz="6" w:space="0"/>
            </w:tcBorders>
            <w:vAlign w:val="top"/>
          </w:tcPr>
          <w:p w14:paraId="4F2FA2B2">
            <w:pPr>
              <w:pStyle w:val="6"/>
              <w:spacing w:before="170" w:line="228" w:lineRule="auto"/>
              <w:ind w:left="194"/>
              <w:rPr>
                <w:sz w:val="20"/>
                <w:szCs w:val="20"/>
              </w:rPr>
            </w:pPr>
            <w:r>
              <w:rPr>
                <w:spacing w:val="8"/>
                <w:sz w:val="20"/>
                <w:szCs w:val="20"/>
              </w:rPr>
              <w:t>敏感点声环境质量满足</w:t>
            </w:r>
          </w:p>
          <w:p w14:paraId="537BAFB9">
            <w:pPr>
              <w:pStyle w:val="6"/>
              <w:spacing w:before="27" w:line="228" w:lineRule="auto"/>
              <w:ind w:left="301"/>
              <w:rPr>
                <w:sz w:val="20"/>
                <w:szCs w:val="20"/>
              </w:rPr>
            </w:pPr>
            <w:r>
              <w:rPr>
                <w:spacing w:val="7"/>
                <w:sz w:val="20"/>
                <w:szCs w:val="20"/>
              </w:rPr>
              <w:t>《声环境质量标准》</w:t>
            </w:r>
          </w:p>
          <w:p w14:paraId="507D6A29">
            <w:pPr>
              <w:pStyle w:val="6"/>
              <w:spacing w:before="23" w:line="241" w:lineRule="auto"/>
              <w:ind w:left="1034" w:right="152" w:hanging="857"/>
              <w:rPr>
                <w:sz w:val="20"/>
                <w:szCs w:val="20"/>
              </w:rPr>
            </w:pPr>
            <w:r>
              <w:rPr>
                <w:spacing w:val="5"/>
                <w:sz w:val="20"/>
                <w:szCs w:val="20"/>
              </w:rPr>
              <w:t>（</w:t>
            </w:r>
            <w:r>
              <w:rPr>
                <w:sz w:val="20"/>
                <w:szCs w:val="20"/>
              </w:rPr>
              <w:t>GB</w:t>
            </w:r>
            <w:r>
              <w:rPr>
                <w:spacing w:val="5"/>
                <w:sz w:val="20"/>
                <w:szCs w:val="20"/>
              </w:rPr>
              <w:t>3096-2008）1</w:t>
            </w:r>
            <w:r>
              <w:rPr>
                <w:spacing w:val="-38"/>
                <w:sz w:val="20"/>
                <w:szCs w:val="20"/>
              </w:rPr>
              <w:t xml:space="preserve"> </w:t>
            </w:r>
            <w:r>
              <w:rPr>
                <w:spacing w:val="5"/>
                <w:sz w:val="20"/>
                <w:szCs w:val="20"/>
              </w:rPr>
              <w:t>类标</w:t>
            </w:r>
            <w:r>
              <w:rPr>
                <w:sz w:val="20"/>
                <w:szCs w:val="20"/>
              </w:rPr>
              <w:t xml:space="preserve"> </w:t>
            </w:r>
            <w:r>
              <w:rPr>
                <w:spacing w:val="-1"/>
                <w:sz w:val="20"/>
                <w:szCs w:val="20"/>
              </w:rPr>
              <w:t>准；</w:t>
            </w:r>
          </w:p>
        </w:tc>
      </w:tr>
      <w:tr w14:paraId="7322B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17" w:type="dxa"/>
            <w:tcBorders>
              <w:left w:val="single" w:color="000000" w:sz="6" w:space="0"/>
            </w:tcBorders>
            <w:vAlign w:val="top"/>
          </w:tcPr>
          <w:p w14:paraId="2BD77B92">
            <w:pPr>
              <w:pStyle w:val="6"/>
              <w:spacing w:before="62" w:line="228" w:lineRule="auto"/>
              <w:ind w:left="947"/>
              <w:rPr>
                <w:sz w:val="20"/>
                <w:szCs w:val="20"/>
              </w:rPr>
            </w:pPr>
            <w:r>
              <w:rPr>
                <w:spacing w:val="5"/>
                <w:sz w:val="20"/>
                <w:szCs w:val="20"/>
              </w:rPr>
              <w:t>振动</w:t>
            </w:r>
          </w:p>
        </w:tc>
        <w:tc>
          <w:tcPr>
            <w:tcW w:w="3208" w:type="dxa"/>
            <w:vAlign w:val="top"/>
          </w:tcPr>
          <w:p w14:paraId="33A78421">
            <w:pPr>
              <w:pStyle w:val="6"/>
              <w:spacing w:before="61" w:line="230" w:lineRule="auto"/>
              <w:ind w:left="1551"/>
              <w:rPr>
                <w:sz w:val="20"/>
                <w:szCs w:val="20"/>
              </w:rPr>
            </w:pPr>
            <w:r>
              <w:rPr>
                <w:sz w:val="20"/>
                <w:szCs w:val="20"/>
              </w:rPr>
              <w:t>/</w:t>
            </w:r>
          </w:p>
        </w:tc>
        <w:tc>
          <w:tcPr>
            <w:tcW w:w="3225" w:type="dxa"/>
            <w:vAlign w:val="top"/>
          </w:tcPr>
          <w:p w14:paraId="092F8E03">
            <w:pPr>
              <w:pStyle w:val="6"/>
              <w:spacing w:before="61" w:line="230" w:lineRule="auto"/>
              <w:ind w:left="1564"/>
              <w:rPr>
                <w:sz w:val="20"/>
                <w:szCs w:val="20"/>
              </w:rPr>
            </w:pPr>
            <w:r>
              <w:rPr>
                <w:sz w:val="20"/>
                <w:szCs w:val="20"/>
              </w:rPr>
              <w:t>/</w:t>
            </w:r>
          </w:p>
        </w:tc>
        <w:tc>
          <w:tcPr>
            <w:tcW w:w="3000" w:type="dxa"/>
            <w:vAlign w:val="top"/>
          </w:tcPr>
          <w:p w14:paraId="7497A530">
            <w:pPr>
              <w:pStyle w:val="6"/>
              <w:spacing w:before="61" w:line="230" w:lineRule="auto"/>
              <w:ind w:left="1454"/>
              <w:rPr>
                <w:sz w:val="20"/>
                <w:szCs w:val="20"/>
              </w:rPr>
            </w:pPr>
            <w:r>
              <w:rPr>
                <w:sz w:val="20"/>
                <w:szCs w:val="20"/>
              </w:rPr>
              <w:t>/</w:t>
            </w:r>
          </w:p>
        </w:tc>
        <w:tc>
          <w:tcPr>
            <w:tcW w:w="2472" w:type="dxa"/>
            <w:tcBorders>
              <w:right w:val="single" w:color="000000" w:sz="6" w:space="0"/>
            </w:tcBorders>
            <w:vAlign w:val="top"/>
          </w:tcPr>
          <w:p w14:paraId="57CB361D">
            <w:pPr>
              <w:pStyle w:val="6"/>
              <w:spacing w:before="61" w:line="230" w:lineRule="auto"/>
              <w:ind w:left="1190"/>
              <w:rPr>
                <w:sz w:val="20"/>
                <w:szCs w:val="20"/>
              </w:rPr>
            </w:pPr>
            <w:r>
              <w:rPr>
                <w:sz w:val="20"/>
                <w:szCs w:val="20"/>
              </w:rPr>
              <w:t>/</w:t>
            </w:r>
          </w:p>
        </w:tc>
      </w:tr>
      <w:tr w14:paraId="014CB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2317" w:type="dxa"/>
            <w:tcBorders>
              <w:left w:val="single" w:color="000000" w:sz="6" w:space="0"/>
            </w:tcBorders>
            <w:vAlign w:val="top"/>
          </w:tcPr>
          <w:p w14:paraId="51CEB9AC">
            <w:pPr>
              <w:spacing w:line="382" w:lineRule="auto"/>
              <w:rPr>
                <w:rFonts w:ascii="Arial"/>
                <w:sz w:val="21"/>
              </w:rPr>
            </w:pPr>
          </w:p>
          <w:p w14:paraId="366B4F7F">
            <w:pPr>
              <w:pStyle w:val="6"/>
              <w:spacing w:before="65" w:line="228" w:lineRule="auto"/>
              <w:ind w:left="740"/>
              <w:rPr>
                <w:sz w:val="20"/>
                <w:szCs w:val="20"/>
              </w:rPr>
            </w:pPr>
            <w:r>
              <w:rPr>
                <w:spacing w:val="6"/>
                <w:sz w:val="20"/>
                <w:szCs w:val="20"/>
              </w:rPr>
              <w:t>大气环境</w:t>
            </w:r>
          </w:p>
        </w:tc>
        <w:tc>
          <w:tcPr>
            <w:tcW w:w="3208" w:type="dxa"/>
            <w:vAlign w:val="top"/>
          </w:tcPr>
          <w:p w14:paraId="0A6AC9D5">
            <w:pPr>
              <w:pStyle w:val="6"/>
              <w:spacing w:before="41" w:line="243" w:lineRule="auto"/>
              <w:ind w:left="135" w:right="136"/>
              <w:rPr>
                <w:sz w:val="20"/>
                <w:szCs w:val="20"/>
              </w:rPr>
            </w:pPr>
            <w:r>
              <w:rPr>
                <w:spacing w:val="9"/>
                <w:sz w:val="20"/>
                <w:szCs w:val="20"/>
              </w:rPr>
              <w:t>施工场地采用洒水车洒水抑尘，</w:t>
            </w:r>
            <w:r>
              <w:rPr>
                <w:spacing w:val="3"/>
                <w:sz w:val="20"/>
                <w:szCs w:val="20"/>
              </w:rPr>
              <w:t xml:space="preserve"> </w:t>
            </w:r>
            <w:r>
              <w:rPr>
                <w:spacing w:val="9"/>
                <w:sz w:val="20"/>
                <w:szCs w:val="20"/>
              </w:rPr>
              <w:t>施工现场易产尘的土堆、建筑垃</w:t>
            </w:r>
            <w:r>
              <w:rPr>
                <w:spacing w:val="3"/>
                <w:sz w:val="20"/>
                <w:szCs w:val="20"/>
              </w:rPr>
              <w:t xml:space="preserve"> </w:t>
            </w:r>
            <w:r>
              <w:rPr>
                <w:spacing w:val="9"/>
                <w:sz w:val="20"/>
                <w:szCs w:val="20"/>
              </w:rPr>
              <w:t>圾等采取覆盖措施；铺摊过程严</w:t>
            </w:r>
          </w:p>
          <w:p w14:paraId="32C6B5D5">
            <w:pPr>
              <w:pStyle w:val="6"/>
              <w:spacing w:before="28" w:line="205" w:lineRule="auto"/>
              <w:ind w:left="765"/>
              <w:rPr>
                <w:sz w:val="20"/>
                <w:szCs w:val="20"/>
              </w:rPr>
            </w:pPr>
            <w:r>
              <w:rPr>
                <w:spacing w:val="7"/>
                <w:sz w:val="20"/>
                <w:szCs w:val="20"/>
              </w:rPr>
              <w:t>格控制沥青温度。</w:t>
            </w:r>
          </w:p>
        </w:tc>
        <w:tc>
          <w:tcPr>
            <w:tcW w:w="3225" w:type="dxa"/>
            <w:vAlign w:val="top"/>
          </w:tcPr>
          <w:p w14:paraId="2C9CFA29">
            <w:pPr>
              <w:pStyle w:val="6"/>
              <w:spacing w:before="175" w:line="228" w:lineRule="auto"/>
              <w:ind w:right="10"/>
              <w:jc w:val="right"/>
              <w:rPr>
                <w:sz w:val="20"/>
                <w:szCs w:val="20"/>
              </w:rPr>
            </w:pPr>
            <w:r>
              <w:rPr>
                <w:spacing w:val="6"/>
                <w:sz w:val="20"/>
                <w:szCs w:val="20"/>
              </w:rPr>
              <w:t>满足《大气污染物综合排放标准》</w:t>
            </w:r>
          </w:p>
          <w:p w14:paraId="36FB3899">
            <w:pPr>
              <w:pStyle w:val="6"/>
              <w:spacing w:before="27" w:line="228" w:lineRule="auto"/>
              <w:ind w:left="157"/>
              <w:rPr>
                <w:sz w:val="20"/>
                <w:szCs w:val="20"/>
              </w:rPr>
            </w:pPr>
            <w:r>
              <w:rPr>
                <w:spacing w:val="4"/>
                <w:sz w:val="20"/>
                <w:szCs w:val="20"/>
              </w:rPr>
              <w:t>（</w:t>
            </w:r>
            <w:r>
              <w:rPr>
                <w:sz w:val="20"/>
                <w:szCs w:val="20"/>
              </w:rPr>
              <w:t>GB</w:t>
            </w:r>
            <w:r>
              <w:rPr>
                <w:spacing w:val="4"/>
                <w:sz w:val="20"/>
                <w:szCs w:val="20"/>
              </w:rPr>
              <w:t>16297-1996）表</w:t>
            </w:r>
            <w:r>
              <w:rPr>
                <w:spacing w:val="-36"/>
                <w:sz w:val="20"/>
                <w:szCs w:val="20"/>
              </w:rPr>
              <w:t xml:space="preserve"> </w:t>
            </w:r>
            <w:r>
              <w:rPr>
                <w:spacing w:val="4"/>
                <w:sz w:val="20"/>
                <w:szCs w:val="20"/>
              </w:rPr>
              <w:t>2</w:t>
            </w:r>
            <w:r>
              <w:rPr>
                <w:spacing w:val="-18"/>
                <w:sz w:val="20"/>
                <w:szCs w:val="20"/>
              </w:rPr>
              <w:t xml:space="preserve"> </w:t>
            </w:r>
            <w:r>
              <w:rPr>
                <w:spacing w:val="4"/>
                <w:sz w:val="20"/>
                <w:szCs w:val="20"/>
              </w:rPr>
              <w:t>中二级排</w:t>
            </w:r>
          </w:p>
          <w:p w14:paraId="25972E9D">
            <w:pPr>
              <w:pStyle w:val="6"/>
              <w:spacing w:before="24" w:line="228" w:lineRule="auto"/>
              <w:ind w:left="1301"/>
              <w:rPr>
                <w:sz w:val="20"/>
                <w:szCs w:val="20"/>
              </w:rPr>
            </w:pPr>
            <w:r>
              <w:rPr>
                <w:spacing w:val="6"/>
                <w:sz w:val="20"/>
                <w:szCs w:val="20"/>
              </w:rPr>
              <w:t>放标准</w:t>
            </w:r>
          </w:p>
        </w:tc>
        <w:tc>
          <w:tcPr>
            <w:tcW w:w="3000" w:type="dxa"/>
            <w:vAlign w:val="top"/>
          </w:tcPr>
          <w:p w14:paraId="323466A6">
            <w:pPr>
              <w:spacing w:line="381" w:lineRule="auto"/>
              <w:rPr>
                <w:rFonts w:ascii="Arial"/>
                <w:sz w:val="21"/>
              </w:rPr>
            </w:pPr>
          </w:p>
          <w:p w14:paraId="5373AC0D">
            <w:pPr>
              <w:pStyle w:val="6"/>
              <w:spacing w:before="65" w:line="233" w:lineRule="auto"/>
              <w:ind w:left="1454"/>
              <w:rPr>
                <w:sz w:val="20"/>
                <w:szCs w:val="20"/>
              </w:rPr>
            </w:pPr>
            <w:r>
              <w:rPr>
                <w:sz w:val="20"/>
                <w:szCs w:val="20"/>
              </w:rPr>
              <w:t>/</w:t>
            </w:r>
          </w:p>
        </w:tc>
        <w:tc>
          <w:tcPr>
            <w:tcW w:w="2472" w:type="dxa"/>
            <w:tcBorders>
              <w:right w:val="single" w:color="000000" w:sz="6" w:space="0"/>
            </w:tcBorders>
            <w:vAlign w:val="top"/>
          </w:tcPr>
          <w:p w14:paraId="0B9690F1">
            <w:pPr>
              <w:spacing w:line="381" w:lineRule="auto"/>
              <w:rPr>
                <w:rFonts w:ascii="Arial"/>
                <w:sz w:val="21"/>
              </w:rPr>
            </w:pPr>
          </w:p>
          <w:p w14:paraId="00DF728D">
            <w:pPr>
              <w:pStyle w:val="6"/>
              <w:spacing w:before="65" w:line="233" w:lineRule="auto"/>
              <w:ind w:left="1190"/>
              <w:rPr>
                <w:sz w:val="20"/>
                <w:szCs w:val="20"/>
              </w:rPr>
            </w:pPr>
            <w:r>
              <w:rPr>
                <w:sz w:val="20"/>
                <w:szCs w:val="20"/>
              </w:rPr>
              <w:t>/</w:t>
            </w:r>
          </w:p>
        </w:tc>
      </w:tr>
      <w:tr w14:paraId="63964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317" w:type="dxa"/>
            <w:tcBorders>
              <w:left w:val="single" w:color="000000" w:sz="6" w:space="0"/>
            </w:tcBorders>
            <w:vAlign w:val="top"/>
          </w:tcPr>
          <w:p w14:paraId="1EACC84E">
            <w:pPr>
              <w:spacing w:line="248" w:lineRule="auto"/>
              <w:rPr>
                <w:rFonts w:ascii="Arial"/>
                <w:sz w:val="21"/>
              </w:rPr>
            </w:pPr>
          </w:p>
          <w:p w14:paraId="082B46B0">
            <w:pPr>
              <w:pStyle w:val="6"/>
              <w:spacing w:before="65" w:line="228" w:lineRule="auto"/>
              <w:ind w:left="755"/>
              <w:rPr>
                <w:sz w:val="20"/>
                <w:szCs w:val="20"/>
              </w:rPr>
            </w:pPr>
            <w:r>
              <w:rPr>
                <w:spacing w:val="2"/>
                <w:sz w:val="20"/>
                <w:szCs w:val="20"/>
              </w:rPr>
              <w:t>固体废物</w:t>
            </w:r>
          </w:p>
        </w:tc>
        <w:tc>
          <w:tcPr>
            <w:tcW w:w="3208" w:type="dxa"/>
            <w:vAlign w:val="top"/>
          </w:tcPr>
          <w:p w14:paraId="60EC6D7F">
            <w:pPr>
              <w:pStyle w:val="6"/>
              <w:spacing w:before="43" w:line="228" w:lineRule="auto"/>
              <w:ind w:left="139"/>
              <w:rPr>
                <w:sz w:val="20"/>
                <w:szCs w:val="20"/>
              </w:rPr>
            </w:pPr>
            <w:r>
              <w:rPr>
                <w:spacing w:val="9"/>
                <w:sz w:val="20"/>
                <w:szCs w:val="20"/>
              </w:rPr>
              <w:t>建筑垃圾送至建筑垃圾处理场进</w:t>
            </w:r>
          </w:p>
          <w:p w14:paraId="24397BDA">
            <w:pPr>
              <w:pStyle w:val="6"/>
              <w:spacing w:before="23" w:line="228" w:lineRule="auto"/>
              <w:ind w:left="140"/>
              <w:rPr>
                <w:sz w:val="20"/>
                <w:szCs w:val="20"/>
              </w:rPr>
            </w:pPr>
            <w:r>
              <w:rPr>
                <w:spacing w:val="9"/>
                <w:sz w:val="20"/>
                <w:szCs w:val="20"/>
              </w:rPr>
              <w:t>行处置；生活垃圾集中收集并交</w:t>
            </w:r>
          </w:p>
          <w:p w14:paraId="43CB6B12">
            <w:pPr>
              <w:pStyle w:val="6"/>
              <w:spacing w:before="26" w:line="206" w:lineRule="auto"/>
              <w:ind w:left="896"/>
              <w:rPr>
                <w:sz w:val="20"/>
                <w:szCs w:val="20"/>
              </w:rPr>
            </w:pPr>
            <w:r>
              <w:rPr>
                <w:spacing w:val="5"/>
                <w:sz w:val="20"/>
                <w:szCs w:val="20"/>
              </w:rPr>
              <w:t>由环卫部门处理</w:t>
            </w:r>
          </w:p>
        </w:tc>
        <w:tc>
          <w:tcPr>
            <w:tcW w:w="3225" w:type="dxa"/>
            <w:vAlign w:val="top"/>
          </w:tcPr>
          <w:p w14:paraId="60D61A6B">
            <w:pPr>
              <w:pStyle w:val="6"/>
              <w:spacing w:before="42" w:line="228" w:lineRule="auto"/>
              <w:ind w:left="129"/>
              <w:rPr>
                <w:sz w:val="20"/>
                <w:szCs w:val="20"/>
              </w:rPr>
            </w:pPr>
            <w:r>
              <w:rPr>
                <w:spacing w:val="-1"/>
                <w:sz w:val="20"/>
                <w:szCs w:val="20"/>
              </w:rPr>
              <w:t>固废合理处置，不外排，满足《一</w:t>
            </w:r>
          </w:p>
          <w:p w14:paraId="2C7A8B11">
            <w:pPr>
              <w:pStyle w:val="6"/>
              <w:spacing w:before="24" w:line="229" w:lineRule="auto"/>
              <w:ind w:left="251" w:right="143" w:hanging="105"/>
              <w:rPr>
                <w:sz w:val="20"/>
                <w:szCs w:val="20"/>
              </w:rPr>
            </w:pPr>
            <w:r>
              <w:rPr>
                <w:spacing w:val="9"/>
                <w:sz w:val="20"/>
                <w:szCs w:val="20"/>
              </w:rPr>
              <w:t>般工业固体废物贮存和填埋污染</w:t>
            </w:r>
            <w:r>
              <w:rPr>
                <w:spacing w:val="3"/>
                <w:sz w:val="20"/>
                <w:szCs w:val="20"/>
              </w:rPr>
              <w:t xml:space="preserve"> </w:t>
            </w:r>
            <w:r>
              <w:rPr>
                <w:spacing w:val="6"/>
                <w:sz w:val="20"/>
                <w:szCs w:val="20"/>
              </w:rPr>
              <w:t>控制标准》（</w:t>
            </w:r>
            <w:r>
              <w:rPr>
                <w:sz w:val="20"/>
                <w:szCs w:val="20"/>
              </w:rPr>
              <w:t>GB</w:t>
            </w:r>
            <w:r>
              <w:rPr>
                <w:spacing w:val="6"/>
                <w:sz w:val="20"/>
                <w:szCs w:val="20"/>
              </w:rPr>
              <w:t>18599-2020）</w:t>
            </w:r>
          </w:p>
        </w:tc>
        <w:tc>
          <w:tcPr>
            <w:tcW w:w="3000" w:type="dxa"/>
            <w:vAlign w:val="top"/>
          </w:tcPr>
          <w:p w14:paraId="377004D8">
            <w:pPr>
              <w:pStyle w:val="6"/>
              <w:spacing w:before="180" w:line="239" w:lineRule="auto"/>
              <w:ind w:left="774" w:right="131" w:hanging="632"/>
              <w:rPr>
                <w:sz w:val="20"/>
                <w:szCs w:val="20"/>
              </w:rPr>
            </w:pPr>
            <w:r>
              <w:rPr>
                <w:spacing w:val="9"/>
                <w:sz w:val="20"/>
                <w:szCs w:val="20"/>
              </w:rPr>
              <w:t>环卫工人清理收集后由当地环</w:t>
            </w:r>
            <w:r>
              <w:rPr>
                <w:spacing w:val="2"/>
                <w:sz w:val="20"/>
                <w:szCs w:val="20"/>
              </w:rPr>
              <w:t xml:space="preserve"> </w:t>
            </w:r>
            <w:r>
              <w:rPr>
                <w:spacing w:val="8"/>
                <w:sz w:val="20"/>
                <w:szCs w:val="20"/>
              </w:rPr>
              <w:t>卫部门统一处理</w:t>
            </w:r>
          </w:p>
        </w:tc>
        <w:tc>
          <w:tcPr>
            <w:tcW w:w="2472" w:type="dxa"/>
            <w:tcBorders>
              <w:right w:val="single" w:color="000000" w:sz="6" w:space="0"/>
            </w:tcBorders>
            <w:vAlign w:val="top"/>
          </w:tcPr>
          <w:p w14:paraId="08070E3A">
            <w:pPr>
              <w:pStyle w:val="6"/>
              <w:spacing w:before="44" w:line="236" w:lineRule="auto"/>
              <w:ind w:left="193" w:right="104" w:hanging="75"/>
              <w:jc w:val="both"/>
              <w:rPr>
                <w:sz w:val="20"/>
                <w:szCs w:val="20"/>
              </w:rPr>
            </w:pPr>
            <w:r>
              <w:rPr>
                <w:spacing w:val="3"/>
                <w:sz w:val="20"/>
                <w:szCs w:val="20"/>
              </w:rPr>
              <w:t>满足《一般工业固体废物</w:t>
            </w:r>
            <w:r>
              <w:rPr>
                <w:spacing w:val="4"/>
                <w:sz w:val="20"/>
                <w:szCs w:val="20"/>
              </w:rPr>
              <w:t xml:space="preserve"> </w:t>
            </w:r>
            <w:r>
              <w:rPr>
                <w:spacing w:val="8"/>
                <w:sz w:val="20"/>
                <w:szCs w:val="20"/>
              </w:rPr>
              <w:t>贮存和填埋污染控制标</w:t>
            </w:r>
            <w:r>
              <w:rPr>
                <w:spacing w:val="7"/>
                <w:sz w:val="20"/>
                <w:szCs w:val="20"/>
              </w:rPr>
              <w:t xml:space="preserve"> </w:t>
            </w:r>
            <w:r>
              <w:rPr>
                <w:spacing w:val="5"/>
                <w:sz w:val="20"/>
                <w:szCs w:val="20"/>
              </w:rPr>
              <w:t>准》（</w:t>
            </w:r>
            <w:r>
              <w:rPr>
                <w:sz w:val="20"/>
                <w:szCs w:val="20"/>
              </w:rPr>
              <w:t>GB</w:t>
            </w:r>
            <w:r>
              <w:rPr>
                <w:spacing w:val="5"/>
                <w:sz w:val="20"/>
                <w:szCs w:val="20"/>
              </w:rPr>
              <w:t>18599-2020）</w:t>
            </w:r>
          </w:p>
        </w:tc>
      </w:tr>
      <w:tr w14:paraId="05440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317" w:type="dxa"/>
            <w:tcBorders>
              <w:left w:val="single" w:color="000000" w:sz="6" w:space="0"/>
            </w:tcBorders>
            <w:vAlign w:val="top"/>
          </w:tcPr>
          <w:p w14:paraId="444CFBB4">
            <w:pPr>
              <w:pStyle w:val="6"/>
              <w:spacing w:before="44" w:line="205" w:lineRule="auto"/>
              <w:ind w:left="762"/>
              <w:rPr>
                <w:sz w:val="20"/>
                <w:szCs w:val="20"/>
              </w:rPr>
            </w:pPr>
            <w:r>
              <w:rPr>
                <w:spacing w:val="1"/>
                <w:sz w:val="20"/>
                <w:szCs w:val="20"/>
              </w:rPr>
              <w:t>电磁环境</w:t>
            </w:r>
          </w:p>
        </w:tc>
        <w:tc>
          <w:tcPr>
            <w:tcW w:w="3208" w:type="dxa"/>
            <w:vAlign w:val="top"/>
          </w:tcPr>
          <w:p w14:paraId="15F48493">
            <w:pPr>
              <w:pStyle w:val="6"/>
              <w:spacing w:before="44" w:line="205" w:lineRule="auto"/>
              <w:ind w:left="1551"/>
              <w:rPr>
                <w:sz w:val="20"/>
                <w:szCs w:val="20"/>
              </w:rPr>
            </w:pPr>
            <w:r>
              <w:rPr>
                <w:sz w:val="20"/>
                <w:szCs w:val="20"/>
              </w:rPr>
              <w:t>/</w:t>
            </w:r>
          </w:p>
        </w:tc>
        <w:tc>
          <w:tcPr>
            <w:tcW w:w="3225" w:type="dxa"/>
            <w:vAlign w:val="top"/>
          </w:tcPr>
          <w:p w14:paraId="660B253C">
            <w:pPr>
              <w:pStyle w:val="6"/>
              <w:spacing w:before="44" w:line="205" w:lineRule="auto"/>
              <w:ind w:left="1564"/>
              <w:rPr>
                <w:sz w:val="20"/>
                <w:szCs w:val="20"/>
              </w:rPr>
            </w:pPr>
            <w:r>
              <w:rPr>
                <w:sz w:val="20"/>
                <w:szCs w:val="20"/>
              </w:rPr>
              <w:t>/</w:t>
            </w:r>
          </w:p>
        </w:tc>
        <w:tc>
          <w:tcPr>
            <w:tcW w:w="3000" w:type="dxa"/>
            <w:vAlign w:val="top"/>
          </w:tcPr>
          <w:p w14:paraId="39191253">
            <w:pPr>
              <w:pStyle w:val="6"/>
              <w:spacing w:before="44" w:line="205" w:lineRule="auto"/>
              <w:ind w:left="1454"/>
              <w:rPr>
                <w:sz w:val="20"/>
                <w:szCs w:val="20"/>
              </w:rPr>
            </w:pPr>
            <w:r>
              <w:rPr>
                <w:sz w:val="20"/>
                <w:szCs w:val="20"/>
              </w:rPr>
              <w:t>/</w:t>
            </w:r>
          </w:p>
        </w:tc>
        <w:tc>
          <w:tcPr>
            <w:tcW w:w="2472" w:type="dxa"/>
            <w:tcBorders>
              <w:right w:val="single" w:color="000000" w:sz="6" w:space="0"/>
            </w:tcBorders>
            <w:vAlign w:val="top"/>
          </w:tcPr>
          <w:p w14:paraId="78848A84">
            <w:pPr>
              <w:pStyle w:val="6"/>
              <w:spacing w:before="44" w:line="205" w:lineRule="auto"/>
              <w:ind w:left="1190"/>
              <w:rPr>
                <w:sz w:val="20"/>
                <w:szCs w:val="20"/>
              </w:rPr>
            </w:pPr>
            <w:r>
              <w:rPr>
                <w:sz w:val="20"/>
                <w:szCs w:val="20"/>
              </w:rPr>
              <w:t>/</w:t>
            </w:r>
          </w:p>
        </w:tc>
      </w:tr>
      <w:tr w14:paraId="502F0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317" w:type="dxa"/>
            <w:tcBorders>
              <w:left w:val="single" w:color="000000" w:sz="6" w:space="0"/>
            </w:tcBorders>
            <w:vAlign w:val="top"/>
          </w:tcPr>
          <w:p w14:paraId="681955C5">
            <w:pPr>
              <w:pStyle w:val="6"/>
              <w:spacing w:before="43" w:line="206" w:lineRule="auto"/>
              <w:ind w:left="737"/>
              <w:rPr>
                <w:sz w:val="20"/>
                <w:szCs w:val="20"/>
              </w:rPr>
            </w:pPr>
            <w:r>
              <w:rPr>
                <w:spacing w:val="7"/>
                <w:sz w:val="20"/>
                <w:szCs w:val="20"/>
              </w:rPr>
              <w:t>环境风险</w:t>
            </w:r>
          </w:p>
        </w:tc>
        <w:tc>
          <w:tcPr>
            <w:tcW w:w="3208" w:type="dxa"/>
            <w:vAlign w:val="top"/>
          </w:tcPr>
          <w:p w14:paraId="180DAB92">
            <w:pPr>
              <w:pStyle w:val="6"/>
              <w:spacing w:before="43" w:line="206" w:lineRule="auto"/>
              <w:ind w:left="1551"/>
              <w:rPr>
                <w:sz w:val="20"/>
                <w:szCs w:val="20"/>
              </w:rPr>
            </w:pPr>
            <w:r>
              <w:rPr>
                <w:sz w:val="20"/>
                <w:szCs w:val="20"/>
              </w:rPr>
              <w:t>/</w:t>
            </w:r>
          </w:p>
        </w:tc>
        <w:tc>
          <w:tcPr>
            <w:tcW w:w="3225" w:type="dxa"/>
            <w:vAlign w:val="top"/>
          </w:tcPr>
          <w:p w14:paraId="19F64E8E">
            <w:pPr>
              <w:pStyle w:val="6"/>
              <w:spacing w:before="43" w:line="206" w:lineRule="auto"/>
              <w:ind w:left="1564"/>
              <w:rPr>
                <w:sz w:val="20"/>
                <w:szCs w:val="20"/>
              </w:rPr>
            </w:pPr>
            <w:r>
              <w:rPr>
                <w:sz w:val="20"/>
                <w:szCs w:val="20"/>
              </w:rPr>
              <w:t>/</w:t>
            </w:r>
          </w:p>
        </w:tc>
        <w:tc>
          <w:tcPr>
            <w:tcW w:w="3000" w:type="dxa"/>
            <w:vAlign w:val="top"/>
          </w:tcPr>
          <w:p w14:paraId="32FD3422">
            <w:pPr>
              <w:pStyle w:val="6"/>
              <w:spacing w:before="43" w:line="206" w:lineRule="auto"/>
              <w:ind w:left="1454"/>
              <w:rPr>
                <w:sz w:val="20"/>
                <w:szCs w:val="20"/>
              </w:rPr>
            </w:pPr>
            <w:r>
              <w:rPr>
                <w:sz w:val="20"/>
                <w:szCs w:val="20"/>
              </w:rPr>
              <w:t>/</w:t>
            </w:r>
          </w:p>
        </w:tc>
        <w:tc>
          <w:tcPr>
            <w:tcW w:w="2472" w:type="dxa"/>
            <w:tcBorders>
              <w:right w:val="single" w:color="000000" w:sz="6" w:space="0"/>
            </w:tcBorders>
            <w:vAlign w:val="top"/>
          </w:tcPr>
          <w:p w14:paraId="5812F025">
            <w:pPr>
              <w:pStyle w:val="6"/>
              <w:spacing w:before="43" w:line="206" w:lineRule="auto"/>
              <w:ind w:left="1190"/>
              <w:rPr>
                <w:sz w:val="20"/>
                <w:szCs w:val="20"/>
              </w:rPr>
            </w:pPr>
            <w:r>
              <w:rPr>
                <w:sz w:val="20"/>
                <w:szCs w:val="20"/>
              </w:rPr>
              <w:t>/</w:t>
            </w:r>
          </w:p>
        </w:tc>
      </w:tr>
      <w:tr w14:paraId="0AE92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317" w:type="dxa"/>
            <w:tcBorders>
              <w:left w:val="single" w:color="000000" w:sz="6" w:space="0"/>
              <w:bottom w:val="single" w:color="000000" w:sz="6" w:space="0"/>
            </w:tcBorders>
            <w:vAlign w:val="top"/>
          </w:tcPr>
          <w:p w14:paraId="674A919A">
            <w:pPr>
              <w:pStyle w:val="6"/>
              <w:spacing w:before="249" w:line="229" w:lineRule="auto"/>
              <w:ind w:left="738"/>
              <w:rPr>
                <w:sz w:val="20"/>
                <w:szCs w:val="20"/>
              </w:rPr>
            </w:pPr>
            <w:r>
              <w:rPr>
                <w:spacing w:val="7"/>
                <w:sz w:val="20"/>
                <w:szCs w:val="20"/>
              </w:rPr>
              <w:t>监测计划</w:t>
            </w:r>
          </w:p>
        </w:tc>
        <w:tc>
          <w:tcPr>
            <w:tcW w:w="3208" w:type="dxa"/>
            <w:tcBorders>
              <w:bottom w:val="single" w:color="000000" w:sz="6" w:space="0"/>
            </w:tcBorders>
            <w:vAlign w:val="top"/>
          </w:tcPr>
          <w:p w14:paraId="71C32788">
            <w:pPr>
              <w:pStyle w:val="6"/>
              <w:spacing w:before="248" w:line="233" w:lineRule="auto"/>
              <w:ind w:left="1551"/>
              <w:rPr>
                <w:sz w:val="20"/>
                <w:szCs w:val="20"/>
              </w:rPr>
            </w:pPr>
            <w:r>
              <w:rPr>
                <w:sz w:val="20"/>
                <w:szCs w:val="20"/>
              </w:rPr>
              <w:t>/</w:t>
            </w:r>
          </w:p>
        </w:tc>
        <w:tc>
          <w:tcPr>
            <w:tcW w:w="3225" w:type="dxa"/>
            <w:tcBorders>
              <w:bottom w:val="single" w:color="000000" w:sz="6" w:space="0"/>
            </w:tcBorders>
            <w:vAlign w:val="top"/>
          </w:tcPr>
          <w:p w14:paraId="0A40C5C0">
            <w:pPr>
              <w:pStyle w:val="6"/>
              <w:spacing w:before="248" w:line="233" w:lineRule="auto"/>
              <w:ind w:left="1564"/>
              <w:rPr>
                <w:sz w:val="20"/>
                <w:szCs w:val="20"/>
              </w:rPr>
            </w:pPr>
            <w:r>
              <w:rPr>
                <w:sz w:val="20"/>
                <w:szCs w:val="20"/>
              </w:rPr>
              <w:t>/</w:t>
            </w:r>
          </w:p>
        </w:tc>
        <w:tc>
          <w:tcPr>
            <w:tcW w:w="3000" w:type="dxa"/>
            <w:tcBorders>
              <w:bottom w:val="single" w:color="000000" w:sz="6" w:space="0"/>
            </w:tcBorders>
            <w:vAlign w:val="top"/>
          </w:tcPr>
          <w:p w14:paraId="1622ADBA">
            <w:pPr>
              <w:pStyle w:val="6"/>
              <w:spacing w:before="113" w:line="239" w:lineRule="auto"/>
              <w:ind w:left="182" w:right="131" w:hanging="40"/>
              <w:rPr>
                <w:sz w:val="20"/>
                <w:szCs w:val="20"/>
              </w:rPr>
            </w:pPr>
            <w:r>
              <w:rPr>
                <w:spacing w:val="11"/>
                <w:sz w:val="20"/>
                <w:szCs w:val="20"/>
              </w:rPr>
              <w:t>在本项目所列的4</w:t>
            </w:r>
            <w:r>
              <w:rPr>
                <w:spacing w:val="-23"/>
                <w:sz w:val="20"/>
                <w:szCs w:val="20"/>
              </w:rPr>
              <w:t xml:space="preserve"> </w:t>
            </w:r>
            <w:r>
              <w:rPr>
                <w:spacing w:val="11"/>
                <w:sz w:val="20"/>
                <w:szCs w:val="20"/>
              </w:rPr>
              <w:t>处环境保护</w:t>
            </w:r>
            <w:r>
              <w:rPr>
                <w:sz w:val="20"/>
                <w:szCs w:val="20"/>
              </w:rPr>
              <w:t xml:space="preserve"> </w:t>
            </w:r>
            <w:r>
              <w:rPr>
                <w:spacing w:val="5"/>
                <w:sz w:val="20"/>
                <w:szCs w:val="20"/>
              </w:rPr>
              <w:t>目标处进行声环境质量监测，</w:t>
            </w:r>
          </w:p>
        </w:tc>
        <w:tc>
          <w:tcPr>
            <w:tcW w:w="2472" w:type="dxa"/>
            <w:tcBorders>
              <w:bottom w:val="single" w:color="000000" w:sz="6" w:space="0"/>
              <w:right w:val="single" w:color="000000" w:sz="6" w:space="0"/>
            </w:tcBorders>
            <w:vAlign w:val="top"/>
          </w:tcPr>
          <w:p w14:paraId="1F32FE5B">
            <w:pPr>
              <w:pStyle w:val="6"/>
              <w:spacing w:before="113" w:line="239" w:lineRule="auto"/>
              <w:ind w:left="118" w:right="17"/>
              <w:rPr>
                <w:sz w:val="20"/>
                <w:szCs w:val="20"/>
              </w:rPr>
            </w:pPr>
            <w:r>
              <w:rPr>
                <w:spacing w:val="3"/>
                <w:sz w:val="20"/>
                <w:szCs w:val="20"/>
              </w:rPr>
              <w:t>敏感点处满足《声环境质</w:t>
            </w:r>
            <w:r>
              <w:rPr>
                <w:spacing w:val="1"/>
                <w:sz w:val="20"/>
                <w:szCs w:val="20"/>
              </w:rPr>
              <w:t xml:space="preserve">  量标准》（</w:t>
            </w:r>
            <w:r>
              <w:rPr>
                <w:sz w:val="20"/>
                <w:szCs w:val="20"/>
              </w:rPr>
              <w:t>GB</w:t>
            </w:r>
            <w:r>
              <w:rPr>
                <w:spacing w:val="1"/>
                <w:sz w:val="20"/>
                <w:szCs w:val="20"/>
              </w:rPr>
              <w:t>3096-2008）</w:t>
            </w:r>
          </w:p>
        </w:tc>
      </w:tr>
    </w:tbl>
    <w:p w14:paraId="6042EBC3">
      <w:pPr>
        <w:pStyle w:val="2"/>
        <w:spacing w:line="227" w:lineRule="exact"/>
        <w:rPr>
          <w:sz w:val="19"/>
        </w:rPr>
      </w:pPr>
    </w:p>
    <w:p w14:paraId="7771F264">
      <w:pPr>
        <w:spacing w:line="227" w:lineRule="exact"/>
        <w:rPr>
          <w:sz w:val="19"/>
          <w:szCs w:val="19"/>
        </w:rPr>
        <w:sectPr>
          <w:footerReference r:id="rId59" w:type="default"/>
          <w:pgSz w:w="16839" w:h="11906"/>
          <w:pgMar w:top="400" w:right="1300" w:bottom="1240" w:left="1300" w:header="0" w:footer="1078" w:gutter="0"/>
          <w:cols w:space="720" w:num="1"/>
        </w:sectPr>
      </w:pPr>
    </w:p>
    <w:p w14:paraId="6BD03E39">
      <w:pPr>
        <w:spacing w:before="13"/>
      </w:pPr>
    </w:p>
    <w:p w14:paraId="063854F2">
      <w:pPr>
        <w:spacing w:before="13"/>
      </w:pPr>
    </w:p>
    <w:p w14:paraId="3E07FD6C">
      <w:pPr>
        <w:spacing w:before="13"/>
      </w:pPr>
    </w:p>
    <w:p w14:paraId="3A6F0E86">
      <w:pPr>
        <w:spacing w:before="13"/>
      </w:pPr>
    </w:p>
    <w:tbl>
      <w:tblPr>
        <w:tblStyle w:val="5"/>
        <w:tblW w:w="1422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17"/>
        <w:gridCol w:w="3208"/>
        <w:gridCol w:w="3225"/>
        <w:gridCol w:w="3000"/>
        <w:gridCol w:w="2472"/>
      </w:tblGrid>
      <w:tr w14:paraId="7C4BF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2317" w:type="dxa"/>
            <w:vMerge w:val="restart"/>
            <w:tcBorders>
              <w:top w:val="single" w:color="000000" w:sz="6" w:space="0"/>
              <w:left w:val="single" w:color="000000" w:sz="6" w:space="0"/>
              <w:bottom w:val="nil"/>
            </w:tcBorders>
            <w:vAlign w:val="top"/>
          </w:tcPr>
          <w:p w14:paraId="6AAF90BB">
            <w:pPr>
              <w:rPr>
                <w:rFonts w:ascii="Arial"/>
                <w:sz w:val="21"/>
              </w:rPr>
            </w:pPr>
          </w:p>
        </w:tc>
        <w:tc>
          <w:tcPr>
            <w:tcW w:w="3208" w:type="dxa"/>
            <w:tcBorders>
              <w:top w:val="single" w:color="000000" w:sz="6" w:space="0"/>
            </w:tcBorders>
            <w:vAlign w:val="top"/>
          </w:tcPr>
          <w:p w14:paraId="745F8749">
            <w:pPr>
              <w:rPr>
                <w:rFonts w:ascii="Arial"/>
                <w:sz w:val="21"/>
              </w:rPr>
            </w:pPr>
          </w:p>
        </w:tc>
        <w:tc>
          <w:tcPr>
            <w:tcW w:w="3225" w:type="dxa"/>
            <w:tcBorders>
              <w:top w:val="single" w:color="000000" w:sz="6" w:space="0"/>
            </w:tcBorders>
            <w:vAlign w:val="top"/>
          </w:tcPr>
          <w:p w14:paraId="6779209D">
            <w:pPr>
              <w:rPr>
                <w:rFonts w:ascii="Arial"/>
                <w:sz w:val="21"/>
              </w:rPr>
            </w:pPr>
          </w:p>
        </w:tc>
        <w:tc>
          <w:tcPr>
            <w:tcW w:w="3000" w:type="dxa"/>
            <w:tcBorders>
              <w:top w:val="single" w:color="000000" w:sz="6" w:space="0"/>
            </w:tcBorders>
            <w:vAlign w:val="top"/>
          </w:tcPr>
          <w:p w14:paraId="2259EA1B">
            <w:pPr>
              <w:pStyle w:val="6"/>
              <w:spacing w:before="24" w:line="228" w:lineRule="auto"/>
              <w:ind w:left="275"/>
              <w:rPr>
                <w:sz w:val="20"/>
                <w:szCs w:val="20"/>
              </w:rPr>
            </w:pPr>
            <w:r>
              <w:rPr>
                <w:spacing w:val="4"/>
                <w:sz w:val="20"/>
                <w:szCs w:val="20"/>
              </w:rPr>
              <w:t>监测频次</w:t>
            </w:r>
            <w:r>
              <w:rPr>
                <w:spacing w:val="-27"/>
                <w:sz w:val="20"/>
                <w:szCs w:val="20"/>
              </w:rPr>
              <w:t xml:space="preserve"> </w:t>
            </w:r>
            <w:r>
              <w:rPr>
                <w:spacing w:val="4"/>
                <w:sz w:val="20"/>
                <w:szCs w:val="20"/>
              </w:rPr>
              <w:t>2</w:t>
            </w:r>
            <w:r>
              <w:rPr>
                <w:spacing w:val="-34"/>
                <w:sz w:val="20"/>
                <w:szCs w:val="20"/>
              </w:rPr>
              <w:t xml:space="preserve"> </w:t>
            </w:r>
            <w:r>
              <w:rPr>
                <w:spacing w:val="4"/>
                <w:sz w:val="20"/>
                <w:szCs w:val="20"/>
              </w:rPr>
              <w:t>次/年，2</w:t>
            </w:r>
            <w:r>
              <w:rPr>
                <w:spacing w:val="-36"/>
                <w:sz w:val="20"/>
                <w:szCs w:val="20"/>
              </w:rPr>
              <w:t xml:space="preserve"> </w:t>
            </w:r>
            <w:r>
              <w:rPr>
                <w:spacing w:val="4"/>
                <w:sz w:val="20"/>
                <w:szCs w:val="20"/>
              </w:rPr>
              <w:t>天/次</w:t>
            </w:r>
          </w:p>
        </w:tc>
        <w:tc>
          <w:tcPr>
            <w:tcW w:w="2472" w:type="dxa"/>
            <w:tcBorders>
              <w:top w:val="single" w:color="000000" w:sz="6" w:space="0"/>
              <w:right w:val="single" w:color="000000" w:sz="6" w:space="0"/>
            </w:tcBorders>
            <w:vAlign w:val="top"/>
          </w:tcPr>
          <w:p w14:paraId="7064C4AC">
            <w:pPr>
              <w:pStyle w:val="6"/>
              <w:spacing w:before="24" w:line="228" w:lineRule="auto"/>
              <w:ind w:left="758"/>
              <w:rPr>
                <w:sz w:val="20"/>
                <w:szCs w:val="20"/>
              </w:rPr>
            </w:pPr>
            <w:r>
              <w:rPr>
                <w:sz w:val="20"/>
                <w:szCs w:val="20"/>
              </w:rPr>
              <w:t>1</w:t>
            </w:r>
            <w:r>
              <w:rPr>
                <w:spacing w:val="-38"/>
                <w:sz w:val="20"/>
                <w:szCs w:val="20"/>
              </w:rPr>
              <w:t xml:space="preserve"> </w:t>
            </w:r>
            <w:r>
              <w:rPr>
                <w:sz w:val="20"/>
                <w:szCs w:val="20"/>
              </w:rPr>
              <w:t>类标准；</w:t>
            </w:r>
          </w:p>
        </w:tc>
      </w:tr>
      <w:tr w14:paraId="3BD6E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1" w:hRule="atLeast"/>
        </w:trPr>
        <w:tc>
          <w:tcPr>
            <w:tcW w:w="2317" w:type="dxa"/>
            <w:vMerge w:val="continue"/>
            <w:tcBorders>
              <w:top w:val="nil"/>
              <w:left w:val="single" w:color="000000" w:sz="6" w:space="0"/>
            </w:tcBorders>
            <w:vAlign w:val="top"/>
          </w:tcPr>
          <w:p w14:paraId="7430A199">
            <w:pPr>
              <w:rPr>
                <w:rFonts w:ascii="Arial"/>
                <w:sz w:val="21"/>
              </w:rPr>
            </w:pPr>
          </w:p>
        </w:tc>
        <w:tc>
          <w:tcPr>
            <w:tcW w:w="3208" w:type="dxa"/>
            <w:vAlign w:val="top"/>
          </w:tcPr>
          <w:p w14:paraId="61445287">
            <w:pPr>
              <w:rPr>
                <w:rFonts w:ascii="Arial"/>
                <w:sz w:val="21"/>
              </w:rPr>
            </w:pPr>
          </w:p>
        </w:tc>
        <w:tc>
          <w:tcPr>
            <w:tcW w:w="3225" w:type="dxa"/>
            <w:vAlign w:val="top"/>
          </w:tcPr>
          <w:p w14:paraId="751E3335">
            <w:pPr>
              <w:rPr>
                <w:rFonts w:ascii="Arial"/>
                <w:sz w:val="21"/>
              </w:rPr>
            </w:pPr>
          </w:p>
        </w:tc>
        <w:tc>
          <w:tcPr>
            <w:tcW w:w="3000" w:type="dxa"/>
            <w:vAlign w:val="top"/>
          </w:tcPr>
          <w:p w14:paraId="1E8F744E">
            <w:pPr>
              <w:pStyle w:val="6"/>
              <w:spacing w:before="34" w:line="228" w:lineRule="auto"/>
              <w:ind w:left="142"/>
              <w:rPr>
                <w:sz w:val="20"/>
                <w:szCs w:val="20"/>
              </w:rPr>
            </w:pPr>
            <w:r>
              <w:rPr>
                <w:spacing w:val="9"/>
                <w:sz w:val="20"/>
                <w:szCs w:val="20"/>
              </w:rPr>
              <w:t>在施工破坏区、道路两侧对植</w:t>
            </w:r>
          </w:p>
          <w:p w14:paraId="55EE43BD">
            <w:pPr>
              <w:pStyle w:val="6"/>
              <w:spacing w:before="24" w:line="228" w:lineRule="auto"/>
              <w:ind w:left="142"/>
              <w:rPr>
                <w:sz w:val="20"/>
                <w:szCs w:val="20"/>
              </w:rPr>
            </w:pPr>
            <w:r>
              <w:rPr>
                <w:spacing w:val="9"/>
                <w:sz w:val="20"/>
                <w:szCs w:val="20"/>
              </w:rPr>
              <w:t>被覆盖度、土地复垦率、生物</w:t>
            </w:r>
          </w:p>
          <w:p w14:paraId="7EBD3C62">
            <w:pPr>
              <w:pStyle w:val="6"/>
              <w:spacing w:before="26" w:line="228" w:lineRule="auto"/>
              <w:ind w:left="142"/>
              <w:rPr>
                <w:sz w:val="20"/>
                <w:szCs w:val="20"/>
              </w:rPr>
            </w:pPr>
            <w:r>
              <w:rPr>
                <w:spacing w:val="9"/>
                <w:sz w:val="20"/>
                <w:szCs w:val="20"/>
              </w:rPr>
              <w:t>量、土地生产力进行生态环境</w:t>
            </w:r>
          </w:p>
          <w:p w14:paraId="21320937">
            <w:pPr>
              <w:pStyle w:val="6"/>
              <w:spacing w:before="27" w:line="228" w:lineRule="auto"/>
              <w:ind w:left="143"/>
              <w:rPr>
                <w:sz w:val="20"/>
                <w:szCs w:val="20"/>
              </w:rPr>
            </w:pPr>
            <w:r>
              <w:rPr>
                <w:spacing w:val="9"/>
                <w:sz w:val="20"/>
                <w:szCs w:val="20"/>
              </w:rPr>
              <w:t>监测；监测时间为投入运营期</w:t>
            </w:r>
          </w:p>
          <w:p w14:paraId="7ADB0C86">
            <w:pPr>
              <w:pStyle w:val="6"/>
              <w:spacing w:before="23" w:line="228" w:lineRule="auto"/>
              <w:ind w:left="118"/>
              <w:rPr>
                <w:sz w:val="20"/>
                <w:szCs w:val="20"/>
              </w:rPr>
            </w:pPr>
            <w:r>
              <w:rPr>
                <w:spacing w:val="3"/>
                <w:sz w:val="20"/>
                <w:szCs w:val="20"/>
              </w:rPr>
              <w:t>后的五年内，监测频次为</w:t>
            </w:r>
            <w:r>
              <w:rPr>
                <w:spacing w:val="-36"/>
                <w:sz w:val="20"/>
                <w:szCs w:val="20"/>
              </w:rPr>
              <w:t xml:space="preserve"> </w:t>
            </w:r>
            <w:r>
              <w:rPr>
                <w:spacing w:val="3"/>
                <w:sz w:val="20"/>
                <w:szCs w:val="20"/>
              </w:rPr>
              <w:t>2</w:t>
            </w:r>
            <w:r>
              <w:rPr>
                <w:spacing w:val="-32"/>
                <w:sz w:val="20"/>
                <w:szCs w:val="20"/>
              </w:rPr>
              <w:t xml:space="preserve"> </w:t>
            </w:r>
            <w:r>
              <w:rPr>
                <w:spacing w:val="3"/>
                <w:sz w:val="20"/>
                <w:szCs w:val="20"/>
              </w:rPr>
              <w:t>次/</w:t>
            </w:r>
          </w:p>
          <w:p w14:paraId="1AC45215">
            <w:pPr>
              <w:pStyle w:val="6"/>
              <w:spacing w:before="24" w:line="208" w:lineRule="auto"/>
              <w:ind w:left="537"/>
              <w:rPr>
                <w:sz w:val="20"/>
                <w:szCs w:val="20"/>
              </w:rPr>
            </w:pPr>
            <w:r>
              <w:rPr>
                <w:spacing w:val="6"/>
                <w:sz w:val="20"/>
                <w:szCs w:val="20"/>
              </w:rPr>
              <w:t>年；五年后，1</w:t>
            </w:r>
            <w:r>
              <w:rPr>
                <w:spacing w:val="-29"/>
                <w:sz w:val="20"/>
                <w:szCs w:val="20"/>
              </w:rPr>
              <w:t xml:space="preserve"> </w:t>
            </w:r>
            <w:r>
              <w:rPr>
                <w:spacing w:val="6"/>
                <w:sz w:val="20"/>
                <w:szCs w:val="20"/>
              </w:rPr>
              <w:t>次/年</w:t>
            </w:r>
          </w:p>
        </w:tc>
        <w:tc>
          <w:tcPr>
            <w:tcW w:w="2472" w:type="dxa"/>
            <w:tcBorders>
              <w:right w:val="single" w:color="000000" w:sz="6" w:space="0"/>
            </w:tcBorders>
            <w:vAlign w:val="top"/>
          </w:tcPr>
          <w:p w14:paraId="12AE90E9">
            <w:pPr>
              <w:pStyle w:val="6"/>
              <w:spacing w:before="34" w:line="228" w:lineRule="auto"/>
              <w:ind w:left="192"/>
              <w:rPr>
                <w:sz w:val="20"/>
                <w:szCs w:val="20"/>
              </w:rPr>
            </w:pPr>
            <w:r>
              <w:rPr>
                <w:spacing w:val="9"/>
                <w:sz w:val="20"/>
                <w:szCs w:val="20"/>
              </w:rPr>
              <w:t>施工破坏区的植被覆盖</w:t>
            </w:r>
          </w:p>
          <w:p w14:paraId="01E5D8F1">
            <w:pPr>
              <w:pStyle w:val="6"/>
              <w:spacing w:before="24" w:line="228" w:lineRule="auto"/>
              <w:ind w:right="7"/>
              <w:jc w:val="right"/>
              <w:rPr>
                <w:sz w:val="20"/>
                <w:szCs w:val="20"/>
              </w:rPr>
            </w:pPr>
            <w:r>
              <w:rPr>
                <w:spacing w:val="-6"/>
                <w:sz w:val="20"/>
                <w:szCs w:val="20"/>
              </w:rPr>
              <w:t>度、土地复垦率、生物量、</w:t>
            </w:r>
          </w:p>
          <w:p w14:paraId="3EEEA7A1">
            <w:pPr>
              <w:pStyle w:val="6"/>
              <w:spacing w:before="26" w:line="228" w:lineRule="auto"/>
              <w:ind w:left="194"/>
              <w:rPr>
                <w:sz w:val="20"/>
                <w:szCs w:val="20"/>
              </w:rPr>
            </w:pPr>
            <w:r>
              <w:rPr>
                <w:spacing w:val="8"/>
                <w:sz w:val="20"/>
                <w:szCs w:val="20"/>
              </w:rPr>
              <w:t>土地生产力不低与破坏</w:t>
            </w:r>
          </w:p>
          <w:p w14:paraId="59FE460A">
            <w:pPr>
              <w:pStyle w:val="6"/>
              <w:spacing w:before="26" w:line="228" w:lineRule="auto"/>
              <w:ind w:left="122"/>
              <w:rPr>
                <w:sz w:val="20"/>
                <w:szCs w:val="20"/>
              </w:rPr>
            </w:pPr>
            <w:r>
              <w:rPr>
                <w:spacing w:val="3"/>
                <w:sz w:val="20"/>
                <w:szCs w:val="20"/>
              </w:rPr>
              <w:t>前的水平。道路两侧绿化</w:t>
            </w:r>
          </w:p>
          <w:p w14:paraId="364E2853">
            <w:pPr>
              <w:pStyle w:val="6"/>
              <w:spacing w:before="24" w:line="228" w:lineRule="auto"/>
              <w:ind w:left="132"/>
              <w:rPr>
                <w:sz w:val="20"/>
                <w:szCs w:val="20"/>
              </w:rPr>
            </w:pPr>
            <w:r>
              <w:rPr>
                <w:spacing w:val="1"/>
                <w:sz w:val="20"/>
                <w:szCs w:val="20"/>
              </w:rPr>
              <w:t>防护面积为</w:t>
            </w:r>
            <w:r>
              <w:rPr>
                <w:spacing w:val="-38"/>
                <w:sz w:val="20"/>
                <w:szCs w:val="20"/>
              </w:rPr>
              <w:t xml:space="preserve"> </w:t>
            </w:r>
            <w:r>
              <w:rPr>
                <w:spacing w:val="1"/>
                <w:sz w:val="20"/>
                <w:szCs w:val="20"/>
              </w:rPr>
              <w:t>4.1</w:t>
            </w:r>
            <w:r>
              <w:rPr>
                <w:sz w:val="20"/>
                <w:szCs w:val="20"/>
              </w:rPr>
              <w:t>hm</w:t>
            </w:r>
            <w:r>
              <w:rPr>
                <w:spacing w:val="1"/>
                <w:position w:val="10"/>
                <w:sz w:val="10"/>
                <w:szCs w:val="10"/>
              </w:rPr>
              <w:t>2</w:t>
            </w:r>
            <w:r>
              <w:rPr>
                <w:spacing w:val="1"/>
                <w:sz w:val="20"/>
                <w:szCs w:val="20"/>
              </w:rPr>
              <w:t>。植被</w:t>
            </w:r>
          </w:p>
          <w:p w14:paraId="35C81163">
            <w:pPr>
              <w:pStyle w:val="6"/>
              <w:spacing w:before="24" w:line="208" w:lineRule="auto"/>
              <w:ind w:left="430"/>
              <w:rPr>
                <w:sz w:val="20"/>
                <w:szCs w:val="20"/>
              </w:rPr>
            </w:pPr>
            <w:r>
              <w:rPr>
                <w:spacing w:val="6"/>
                <w:sz w:val="20"/>
                <w:szCs w:val="20"/>
              </w:rPr>
              <w:t>恢复率不低于</w:t>
            </w:r>
            <w:r>
              <w:rPr>
                <w:spacing w:val="-36"/>
                <w:sz w:val="20"/>
                <w:szCs w:val="20"/>
              </w:rPr>
              <w:t xml:space="preserve"> </w:t>
            </w:r>
            <w:r>
              <w:rPr>
                <w:spacing w:val="6"/>
                <w:sz w:val="20"/>
                <w:szCs w:val="20"/>
              </w:rPr>
              <w:t>95%</w:t>
            </w:r>
          </w:p>
        </w:tc>
      </w:tr>
      <w:tr w14:paraId="3C458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317" w:type="dxa"/>
            <w:tcBorders>
              <w:left w:val="single" w:color="000000" w:sz="6" w:space="0"/>
              <w:bottom w:val="single" w:color="000000" w:sz="6" w:space="0"/>
            </w:tcBorders>
            <w:vAlign w:val="top"/>
          </w:tcPr>
          <w:p w14:paraId="6C559734">
            <w:pPr>
              <w:pStyle w:val="6"/>
              <w:spacing w:before="247" w:line="228" w:lineRule="auto"/>
              <w:ind w:left="949"/>
              <w:rPr>
                <w:sz w:val="20"/>
                <w:szCs w:val="20"/>
              </w:rPr>
            </w:pPr>
            <w:r>
              <w:rPr>
                <w:spacing w:val="4"/>
                <w:sz w:val="20"/>
                <w:szCs w:val="20"/>
              </w:rPr>
              <w:t>其他</w:t>
            </w:r>
          </w:p>
        </w:tc>
        <w:tc>
          <w:tcPr>
            <w:tcW w:w="3208" w:type="dxa"/>
            <w:tcBorders>
              <w:bottom w:val="single" w:color="000000" w:sz="6" w:space="0"/>
            </w:tcBorders>
            <w:vAlign w:val="top"/>
          </w:tcPr>
          <w:p w14:paraId="46299C32">
            <w:pPr>
              <w:pStyle w:val="6"/>
              <w:spacing w:before="246" w:line="233" w:lineRule="auto"/>
              <w:ind w:left="1551"/>
              <w:rPr>
                <w:sz w:val="20"/>
                <w:szCs w:val="20"/>
              </w:rPr>
            </w:pPr>
            <w:r>
              <w:rPr>
                <w:sz w:val="20"/>
                <w:szCs w:val="20"/>
              </w:rPr>
              <w:t>/</w:t>
            </w:r>
          </w:p>
        </w:tc>
        <w:tc>
          <w:tcPr>
            <w:tcW w:w="3225" w:type="dxa"/>
            <w:tcBorders>
              <w:bottom w:val="single" w:color="000000" w:sz="6" w:space="0"/>
            </w:tcBorders>
            <w:vAlign w:val="top"/>
          </w:tcPr>
          <w:p w14:paraId="01A324C3">
            <w:pPr>
              <w:pStyle w:val="6"/>
              <w:spacing w:before="246" w:line="233" w:lineRule="auto"/>
              <w:ind w:left="1564"/>
              <w:rPr>
                <w:sz w:val="20"/>
                <w:szCs w:val="20"/>
              </w:rPr>
            </w:pPr>
            <w:r>
              <w:rPr>
                <w:sz w:val="20"/>
                <w:szCs w:val="20"/>
              </w:rPr>
              <w:t>/</w:t>
            </w:r>
          </w:p>
        </w:tc>
        <w:tc>
          <w:tcPr>
            <w:tcW w:w="3000" w:type="dxa"/>
            <w:tcBorders>
              <w:bottom w:val="single" w:color="000000" w:sz="6" w:space="0"/>
            </w:tcBorders>
            <w:vAlign w:val="top"/>
          </w:tcPr>
          <w:p w14:paraId="6B6A2900">
            <w:pPr>
              <w:pStyle w:val="6"/>
              <w:spacing w:before="246" w:line="233" w:lineRule="auto"/>
              <w:ind w:left="1454"/>
              <w:rPr>
                <w:sz w:val="20"/>
                <w:szCs w:val="20"/>
              </w:rPr>
            </w:pPr>
            <w:r>
              <w:rPr>
                <w:sz w:val="20"/>
                <w:szCs w:val="20"/>
              </w:rPr>
              <w:t>/</w:t>
            </w:r>
          </w:p>
        </w:tc>
        <w:tc>
          <w:tcPr>
            <w:tcW w:w="2472" w:type="dxa"/>
            <w:tcBorders>
              <w:bottom w:val="single" w:color="000000" w:sz="6" w:space="0"/>
              <w:right w:val="single" w:color="000000" w:sz="6" w:space="0"/>
            </w:tcBorders>
            <w:vAlign w:val="top"/>
          </w:tcPr>
          <w:p w14:paraId="51C8A3D2">
            <w:pPr>
              <w:pStyle w:val="6"/>
              <w:spacing w:before="246" w:line="233" w:lineRule="auto"/>
              <w:ind w:left="1190"/>
              <w:rPr>
                <w:sz w:val="20"/>
                <w:szCs w:val="20"/>
              </w:rPr>
            </w:pPr>
            <w:r>
              <w:rPr>
                <w:sz w:val="20"/>
                <w:szCs w:val="20"/>
              </w:rPr>
              <w:t>/</w:t>
            </w:r>
          </w:p>
        </w:tc>
      </w:tr>
    </w:tbl>
    <w:p w14:paraId="1588A139">
      <w:pPr>
        <w:pStyle w:val="2"/>
        <w:rPr>
          <w:sz w:val="21"/>
        </w:rPr>
      </w:pPr>
    </w:p>
    <w:p w14:paraId="167C70B9">
      <w:pPr>
        <w:rPr>
          <w:sz w:val="21"/>
          <w:szCs w:val="21"/>
        </w:rPr>
        <w:sectPr>
          <w:footerReference r:id="rId60" w:type="default"/>
          <w:pgSz w:w="16839" w:h="11906"/>
          <w:pgMar w:top="400" w:right="1300" w:bottom="1240" w:left="1300" w:header="0" w:footer="1078" w:gutter="0"/>
          <w:cols w:space="720" w:num="1"/>
        </w:sectPr>
      </w:pPr>
    </w:p>
    <w:p w14:paraId="75EE5BC3">
      <w:pPr>
        <w:pStyle w:val="2"/>
        <w:rPr>
          <w:sz w:val="21"/>
        </w:rPr>
      </w:pPr>
    </w:p>
    <w:p w14:paraId="2D064323">
      <w:pPr>
        <w:pStyle w:val="2"/>
        <w:rPr>
          <w:sz w:val="21"/>
        </w:rPr>
      </w:pPr>
    </w:p>
    <w:p w14:paraId="02ED0C4B">
      <w:pPr>
        <w:pStyle w:val="2"/>
        <w:rPr>
          <w:sz w:val="21"/>
        </w:rPr>
      </w:pPr>
    </w:p>
    <w:p w14:paraId="234AA9E7">
      <w:pPr>
        <w:pStyle w:val="2"/>
        <w:rPr>
          <w:sz w:val="21"/>
        </w:rPr>
      </w:pPr>
    </w:p>
    <w:p w14:paraId="2CC7E900">
      <w:pPr>
        <w:spacing w:before="97" w:line="221" w:lineRule="auto"/>
        <w:ind w:left="4061"/>
        <w:outlineLvl w:val="0"/>
        <w:rPr>
          <w:rFonts w:ascii="宋体" w:hAnsi="宋体" w:eastAsia="宋体" w:cs="宋体"/>
          <w:sz w:val="30"/>
          <w:szCs w:val="30"/>
        </w:rPr>
      </w:pPr>
      <w:r>
        <w:rPr>
          <w:rFonts w:ascii="宋体" w:hAnsi="宋体" w:eastAsia="宋体" w:cs="宋体"/>
          <w:b/>
          <w:bCs/>
          <w:spacing w:val="-5"/>
          <w:sz w:val="30"/>
          <w:szCs w:val="30"/>
        </w:rPr>
        <w:t>七、结论</w:t>
      </w:r>
    </w:p>
    <w:p w14:paraId="072AE1A4">
      <w:pPr>
        <w:spacing w:before="22"/>
      </w:pPr>
    </w:p>
    <w:tbl>
      <w:tblPr>
        <w:tblStyle w:val="5"/>
        <w:tblW w:w="9293"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3"/>
      </w:tblGrid>
      <w:tr w14:paraId="0B3F9D9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358" w:hRule="atLeast"/>
        </w:trPr>
        <w:tc>
          <w:tcPr>
            <w:tcW w:w="9293" w:type="dxa"/>
            <w:vAlign w:val="top"/>
          </w:tcPr>
          <w:p w14:paraId="7BCB61DE">
            <w:pPr>
              <w:pStyle w:val="6"/>
              <w:spacing w:before="201" w:line="378" w:lineRule="auto"/>
              <w:ind w:left="112" w:right="103" w:firstLine="480"/>
              <w:jc w:val="both"/>
            </w:pPr>
            <w:r>
              <w:rPr>
                <w:spacing w:val="-2"/>
              </w:rPr>
              <w:t>本项目符合国家产业政策，运营期不可避免的会对周围环境产生影响，在认真落实</w:t>
            </w:r>
            <w:r>
              <w:rPr>
                <w:spacing w:val="12"/>
              </w:rPr>
              <w:t xml:space="preserve"> </w:t>
            </w:r>
            <w:r>
              <w:rPr>
                <w:spacing w:val="-2"/>
              </w:rPr>
              <w:t>本报告中提出的各项污染防治措施和生态保护措施及建议的前提下，加强环境管理，其</w:t>
            </w:r>
            <w:r>
              <w:rPr>
                <w:spacing w:val="16"/>
              </w:rPr>
              <w:t xml:space="preserve"> </w:t>
            </w:r>
            <w:r>
              <w:rPr>
                <w:spacing w:val="-2"/>
              </w:rPr>
              <w:t>各污染物对周围环境的影响控制在可接受范围内，从环境保护角度分析，该建设项目可</w:t>
            </w:r>
            <w:r>
              <w:rPr>
                <w:spacing w:val="16"/>
              </w:rPr>
              <w:t xml:space="preserve"> </w:t>
            </w:r>
            <w:r>
              <w:rPr>
                <w:spacing w:val="-6"/>
              </w:rPr>
              <w:t>行。</w:t>
            </w:r>
          </w:p>
        </w:tc>
      </w:tr>
    </w:tbl>
    <w:p w14:paraId="2ACDC8E5">
      <w:pPr>
        <w:pStyle w:val="2"/>
        <w:rPr>
          <w:sz w:val="21"/>
        </w:rPr>
      </w:pPr>
    </w:p>
    <w:p w14:paraId="00511305">
      <w:pPr>
        <w:rPr>
          <w:sz w:val="21"/>
          <w:szCs w:val="21"/>
        </w:rPr>
        <w:sectPr>
          <w:footerReference r:id="rId61" w:type="default"/>
          <w:pgSz w:w="11906" w:h="16839"/>
          <w:pgMar w:top="400" w:right="1299" w:bottom="1237" w:left="1298" w:header="0" w:footer="1078" w:gutter="0"/>
          <w:cols w:space="720" w:num="1"/>
        </w:sectPr>
      </w:pPr>
    </w:p>
    <w:p w14:paraId="4734C257">
      <w:pPr>
        <w:pStyle w:val="2"/>
        <w:spacing w:line="290" w:lineRule="auto"/>
        <w:rPr>
          <w:sz w:val="21"/>
        </w:rPr>
      </w:pPr>
    </w:p>
    <w:p w14:paraId="1935FAD6">
      <w:pPr>
        <w:pStyle w:val="2"/>
        <w:spacing w:line="290" w:lineRule="auto"/>
        <w:rPr>
          <w:sz w:val="21"/>
        </w:rPr>
      </w:pPr>
    </w:p>
    <w:p w14:paraId="0B2B3FD0">
      <w:pPr>
        <w:pStyle w:val="2"/>
        <w:spacing w:line="290" w:lineRule="auto"/>
        <w:rPr>
          <w:sz w:val="21"/>
        </w:rPr>
      </w:pPr>
    </w:p>
    <w:p w14:paraId="5EECC28B">
      <w:pPr>
        <w:pStyle w:val="2"/>
        <w:spacing w:line="290" w:lineRule="auto"/>
        <w:rPr>
          <w:sz w:val="21"/>
        </w:rPr>
      </w:pPr>
    </w:p>
    <w:p w14:paraId="16429C8F">
      <w:pPr>
        <w:spacing w:before="91" w:line="219" w:lineRule="auto"/>
        <w:ind w:left="64"/>
        <w:outlineLvl w:val="0"/>
        <w:rPr>
          <w:rFonts w:ascii="宋体" w:hAnsi="宋体" w:eastAsia="宋体" w:cs="宋体"/>
          <w:sz w:val="28"/>
          <w:szCs w:val="28"/>
        </w:rPr>
      </w:pPr>
      <w:r>
        <w:rPr>
          <w:rFonts w:ascii="宋体" w:hAnsi="宋体" w:eastAsia="宋体" w:cs="宋体"/>
          <w:b/>
          <w:bCs/>
          <w:spacing w:val="-15"/>
          <w:sz w:val="28"/>
          <w:szCs w:val="28"/>
        </w:rPr>
        <w:t>附件</w:t>
      </w:r>
      <w:r>
        <w:rPr>
          <w:rFonts w:ascii="宋体" w:hAnsi="宋体" w:eastAsia="宋体" w:cs="宋体"/>
          <w:spacing w:val="-38"/>
          <w:sz w:val="28"/>
          <w:szCs w:val="28"/>
        </w:rPr>
        <w:t xml:space="preserve"> </w:t>
      </w:r>
      <w:r>
        <w:rPr>
          <w:rFonts w:ascii="宋体" w:hAnsi="宋体" w:eastAsia="宋体" w:cs="宋体"/>
          <w:b/>
          <w:bCs/>
          <w:spacing w:val="-15"/>
          <w:sz w:val="28"/>
          <w:szCs w:val="28"/>
        </w:rPr>
        <w:t>1</w:t>
      </w:r>
      <w:r>
        <w:rPr>
          <w:rFonts w:ascii="宋体" w:hAnsi="宋体" w:eastAsia="宋体" w:cs="宋体"/>
          <w:spacing w:val="11"/>
          <w:sz w:val="28"/>
          <w:szCs w:val="28"/>
        </w:rPr>
        <w:t xml:space="preserve"> </w:t>
      </w:r>
      <w:r>
        <w:rPr>
          <w:rFonts w:ascii="宋体" w:hAnsi="宋体" w:eastAsia="宋体" w:cs="宋体"/>
          <w:b/>
          <w:bCs/>
          <w:spacing w:val="-15"/>
          <w:sz w:val="28"/>
          <w:szCs w:val="28"/>
        </w:rPr>
        <w:t>委托书</w:t>
      </w:r>
    </w:p>
    <w:p w14:paraId="64155A9B">
      <w:pPr>
        <w:spacing w:before="32" w:line="12588" w:lineRule="exact"/>
      </w:pPr>
      <w:r>
        <w:rPr>
          <w:position w:val="-251"/>
        </w:rPr>
        <w:drawing>
          <wp:inline distT="0" distB="0" distL="0" distR="0">
            <wp:extent cx="5606415" cy="799338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63"/>
                    <a:stretch>
                      <a:fillRect/>
                    </a:stretch>
                  </pic:blipFill>
                  <pic:spPr>
                    <a:xfrm>
                      <a:off x="0" y="0"/>
                      <a:ext cx="5606795" cy="7993380"/>
                    </a:xfrm>
                    <a:prstGeom prst="rect">
                      <a:avLst/>
                    </a:prstGeom>
                  </pic:spPr>
                </pic:pic>
              </a:graphicData>
            </a:graphic>
          </wp:inline>
        </w:drawing>
      </w:r>
    </w:p>
    <w:p w14:paraId="2476ACD2">
      <w:pPr>
        <w:spacing w:line="12588" w:lineRule="exact"/>
        <w:sectPr>
          <w:footerReference r:id="rId62" w:type="default"/>
          <w:pgSz w:w="11906" w:h="16839"/>
          <w:pgMar w:top="400" w:right="1689" w:bottom="400" w:left="1387" w:header="0" w:footer="0" w:gutter="0"/>
          <w:cols w:space="720" w:num="1"/>
        </w:sectPr>
      </w:pPr>
    </w:p>
    <w:p w14:paraId="2C532881">
      <w:pPr>
        <w:pStyle w:val="2"/>
        <w:spacing w:line="281" w:lineRule="auto"/>
        <w:rPr>
          <w:sz w:val="21"/>
        </w:rPr>
      </w:pPr>
    </w:p>
    <w:p w14:paraId="6EECAC67">
      <w:pPr>
        <w:pStyle w:val="2"/>
        <w:spacing w:line="281" w:lineRule="auto"/>
        <w:rPr>
          <w:sz w:val="21"/>
        </w:rPr>
      </w:pPr>
    </w:p>
    <w:p w14:paraId="36FDF669">
      <w:pPr>
        <w:pStyle w:val="2"/>
        <w:spacing w:line="282" w:lineRule="auto"/>
        <w:rPr>
          <w:sz w:val="21"/>
        </w:rPr>
      </w:pPr>
    </w:p>
    <w:p w14:paraId="6AC4565C">
      <w:pPr>
        <w:pStyle w:val="2"/>
        <w:spacing w:line="282" w:lineRule="auto"/>
        <w:rPr>
          <w:sz w:val="21"/>
        </w:rPr>
      </w:pPr>
    </w:p>
    <w:p w14:paraId="51E7DD57">
      <w:pPr>
        <w:spacing w:before="78" w:line="219" w:lineRule="auto"/>
        <w:ind w:left="28"/>
        <w:outlineLvl w:val="0"/>
        <w:rPr>
          <w:rFonts w:ascii="宋体" w:hAnsi="宋体" w:eastAsia="宋体" w:cs="宋体"/>
          <w:sz w:val="24"/>
          <w:szCs w:val="24"/>
        </w:rPr>
      </w:pPr>
      <w:r>
        <w:rPr>
          <w:rFonts w:ascii="宋体" w:hAnsi="宋体" w:eastAsia="宋体" w:cs="宋体"/>
          <w:b/>
          <w:bCs/>
          <w:spacing w:val="-6"/>
          <w:sz w:val="24"/>
          <w:szCs w:val="24"/>
        </w:rPr>
        <w:t>附件</w:t>
      </w:r>
      <w:r>
        <w:rPr>
          <w:rFonts w:ascii="宋体" w:hAnsi="宋体" w:eastAsia="宋体" w:cs="宋体"/>
          <w:spacing w:val="-45"/>
          <w:sz w:val="24"/>
          <w:szCs w:val="24"/>
        </w:rPr>
        <w:t xml:space="preserve"> </w:t>
      </w:r>
      <w:r>
        <w:rPr>
          <w:rFonts w:ascii="宋体" w:hAnsi="宋体" w:eastAsia="宋体" w:cs="宋体"/>
          <w:b/>
          <w:bCs/>
          <w:spacing w:val="-6"/>
          <w:sz w:val="24"/>
          <w:szCs w:val="24"/>
        </w:rPr>
        <w:t>2</w:t>
      </w:r>
      <w:r>
        <w:rPr>
          <w:rFonts w:ascii="宋体" w:hAnsi="宋体" w:eastAsia="宋体" w:cs="宋体"/>
          <w:spacing w:val="-6"/>
          <w:sz w:val="24"/>
          <w:szCs w:val="24"/>
        </w:rPr>
        <w:t xml:space="preserve"> </w:t>
      </w:r>
      <w:r>
        <w:rPr>
          <w:rFonts w:ascii="宋体" w:hAnsi="宋体" w:eastAsia="宋体" w:cs="宋体"/>
          <w:b/>
          <w:bCs/>
          <w:spacing w:val="-6"/>
          <w:sz w:val="24"/>
          <w:szCs w:val="24"/>
        </w:rPr>
        <w:t>项目立项文件</w:t>
      </w:r>
    </w:p>
    <w:p w14:paraId="46539198">
      <w:pPr>
        <w:pStyle w:val="2"/>
        <w:spacing w:line="381" w:lineRule="auto"/>
        <w:rPr>
          <w:sz w:val="21"/>
        </w:rPr>
      </w:pPr>
    </w:p>
    <w:p w14:paraId="0FD37234">
      <w:pPr>
        <w:spacing w:line="10632" w:lineRule="exact"/>
      </w:pPr>
      <w:r>
        <w:rPr>
          <w:position w:val="-212"/>
        </w:rPr>
        <w:drawing>
          <wp:inline distT="0" distB="0" distL="0" distR="0">
            <wp:extent cx="5544185" cy="675068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64"/>
                    <a:stretch>
                      <a:fillRect/>
                    </a:stretch>
                  </pic:blipFill>
                  <pic:spPr>
                    <a:xfrm>
                      <a:off x="0" y="0"/>
                      <a:ext cx="5544311" cy="6751319"/>
                    </a:xfrm>
                    <a:prstGeom prst="rect">
                      <a:avLst/>
                    </a:prstGeom>
                  </pic:spPr>
                </pic:pic>
              </a:graphicData>
            </a:graphic>
          </wp:inline>
        </w:drawing>
      </w:r>
    </w:p>
    <w:p w14:paraId="3E9C40C1">
      <w:pPr>
        <w:spacing w:line="10632" w:lineRule="exact"/>
        <w:sectPr>
          <w:pgSz w:w="11906" w:h="16839"/>
          <w:pgMar w:top="400" w:right="1756" w:bottom="400" w:left="1418" w:header="0" w:footer="0" w:gutter="0"/>
          <w:cols w:space="720" w:num="1"/>
        </w:sectPr>
      </w:pPr>
    </w:p>
    <w:p w14:paraId="0E841243">
      <w:pPr>
        <w:pStyle w:val="2"/>
        <w:spacing w:line="253" w:lineRule="auto"/>
        <w:rPr>
          <w:sz w:val="21"/>
        </w:rPr>
      </w:pPr>
    </w:p>
    <w:p w14:paraId="06DB6ABA">
      <w:pPr>
        <w:pStyle w:val="2"/>
        <w:spacing w:line="253" w:lineRule="auto"/>
        <w:rPr>
          <w:sz w:val="21"/>
        </w:rPr>
      </w:pPr>
    </w:p>
    <w:p w14:paraId="4DDFB474">
      <w:pPr>
        <w:pStyle w:val="2"/>
        <w:spacing w:line="253" w:lineRule="auto"/>
        <w:rPr>
          <w:sz w:val="21"/>
        </w:rPr>
      </w:pPr>
    </w:p>
    <w:p w14:paraId="736CD140">
      <w:pPr>
        <w:pStyle w:val="2"/>
        <w:spacing w:line="253" w:lineRule="auto"/>
        <w:rPr>
          <w:sz w:val="21"/>
        </w:rPr>
      </w:pPr>
    </w:p>
    <w:p w14:paraId="0BDB55CE">
      <w:pPr>
        <w:spacing w:line="11652" w:lineRule="exact"/>
      </w:pPr>
      <w:r>
        <w:rPr>
          <w:position w:val="-233"/>
        </w:rPr>
        <w:drawing>
          <wp:inline distT="0" distB="0" distL="0" distR="0">
            <wp:extent cx="5405120" cy="739838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65"/>
                    <a:stretch>
                      <a:fillRect/>
                    </a:stretch>
                  </pic:blipFill>
                  <pic:spPr>
                    <a:xfrm>
                      <a:off x="0" y="0"/>
                      <a:ext cx="5405628" cy="7399019"/>
                    </a:xfrm>
                    <a:prstGeom prst="rect">
                      <a:avLst/>
                    </a:prstGeom>
                  </pic:spPr>
                </pic:pic>
              </a:graphicData>
            </a:graphic>
          </wp:inline>
        </w:drawing>
      </w:r>
    </w:p>
    <w:p w14:paraId="72C80B3B">
      <w:pPr>
        <w:spacing w:line="11652" w:lineRule="exact"/>
        <w:sectPr>
          <w:pgSz w:w="11906" w:h="16839"/>
          <w:pgMar w:top="400" w:right="1785" w:bottom="400" w:left="1418" w:header="0" w:footer="0" w:gutter="0"/>
          <w:cols w:space="720" w:num="1"/>
        </w:sectPr>
      </w:pPr>
    </w:p>
    <w:p w14:paraId="264E4A07">
      <w:pPr>
        <w:pStyle w:val="2"/>
        <w:spacing w:line="242" w:lineRule="auto"/>
        <w:rPr>
          <w:sz w:val="21"/>
        </w:rPr>
      </w:pPr>
    </w:p>
    <w:p w14:paraId="45AE82B0">
      <w:pPr>
        <w:pStyle w:val="2"/>
        <w:spacing w:line="242" w:lineRule="auto"/>
        <w:rPr>
          <w:sz w:val="21"/>
        </w:rPr>
      </w:pPr>
    </w:p>
    <w:p w14:paraId="174675F1">
      <w:pPr>
        <w:pStyle w:val="2"/>
        <w:spacing w:line="242" w:lineRule="auto"/>
        <w:rPr>
          <w:sz w:val="21"/>
        </w:rPr>
      </w:pPr>
    </w:p>
    <w:p w14:paraId="164384E0">
      <w:pPr>
        <w:pStyle w:val="2"/>
        <w:spacing w:line="243" w:lineRule="auto"/>
        <w:rPr>
          <w:sz w:val="21"/>
        </w:rPr>
      </w:pPr>
    </w:p>
    <w:p w14:paraId="6BDC82C5">
      <w:pPr>
        <w:spacing w:before="78" w:line="218" w:lineRule="auto"/>
        <w:ind w:left="28"/>
        <w:outlineLvl w:val="0"/>
        <w:rPr>
          <w:rFonts w:ascii="宋体" w:hAnsi="宋体" w:eastAsia="宋体" w:cs="宋体"/>
          <w:sz w:val="24"/>
          <w:szCs w:val="24"/>
        </w:rPr>
      </w:pPr>
      <w:r>
        <w:rPr>
          <w:rFonts w:ascii="宋体" w:hAnsi="宋体" w:eastAsia="宋体" w:cs="宋体"/>
          <w:b/>
          <w:bCs/>
          <w:spacing w:val="-4"/>
          <w:sz w:val="24"/>
          <w:szCs w:val="24"/>
        </w:rPr>
        <w:t>附件</w:t>
      </w:r>
      <w:r>
        <w:rPr>
          <w:rFonts w:ascii="宋体" w:hAnsi="宋体" w:eastAsia="宋体" w:cs="宋体"/>
          <w:spacing w:val="-49"/>
          <w:sz w:val="24"/>
          <w:szCs w:val="24"/>
        </w:rPr>
        <w:t xml:space="preserve"> </w:t>
      </w:r>
      <w:r>
        <w:rPr>
          <w:rFonts w:ascii="Times New Roman" w:hAnsi="Times New Roman" w:eastAsia="Times New Roman" w:cs="Times New Roman"/>
          <w:b/>
          <w:bCs/>
          <w:spacing w:val="-4"/>
          <w:sz w:val="24"/>
          <w:szCs w:val="24"/>
        </w:rPr>
        <w:t xml:space="preserve">3  </w:t>
      </w:r>
      <w:r>
        <w:rPr>
          <w:rFonts w:ascii="宋体" w:hAnsi="宋体" w:eastAsia="宋体" w:cs="宋体"/>
          <w:b/>
          <w:bCs/>
          <w:spacing w:val="-4"/>
          <w:sz w:val="24"/>
          <w:szCs w:val="24"/>
        </w:rPr>
        <w:t>声环境质量现状监测报告</w:t>
      </w:r>
    </w:p>
    <w:p w14:paraId="612C311D">
      <w:pPr>
        <w:pStyle w:val="2"/>
        <w:spacing w:line="351" w:lineRule="auto"/>
        <w:rPr>
          <w:sz w:val="21"/>
        </w:rPr>
      </w:pPr>
    </w:p>
    <w:p w14:paraId="6B5727DF">
      <w:pPr>
        <w:spacing w:line="12845" w:lineRule="exact"/>
      </w:pPr>
      <w:r>
        <w:rPr>
          <w:position w:val="-256"/>
        </w:rPr>
        <w:drawing>
          <wp:inline distT="0" distB="0" distL="0" distR="0">
            <wp:extent cx="5723890" cy="815594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66"/>
                    <a:stretch>
                      <a:fillRect/>
                    </a:stretch>
                  </pic:blipFill>
                  <pic:spPr>
                    <a:xfrm>
                      <a:off x="0" y="0"/>
                      <a:ext cx="5724144" cy="8156447"/>
                    </a:xfrm>
                    <a:prstGeom prst="rect">
                      <a:avLst/>
                    </a:prstGeom>
                  </pic:spPr>
                </pic:pic>
              </a:graphicData>
            </a:graphic>
          </wp:inline>
        </w:drawing>
      </w:r>
    </w:p>
    <w:p w14:paraId="5F5A3396">
      <w:pPr>
        <w:spacing w:line="12845" w:lineRule="exact"/>
        <w:sectPr>
          <w:pgSz w:w="11906" w:h="16839"/>
          <w:pgMar w:top="400" w:right="1473" w:bottom="400" w:left="1418" w:header="0" w:footer="0" w:gutter="0"/>
          <w:cols w:space="720" w:num="1"/>
        </w:sectPr>
      </w:pPr>
    </w:p>
    <w:p w14:paraId="1D941262">
      <w:pPr>
        <w:pStyle w:val="2"/>
        <w:spacing w:line="253" w:lineRule="auto"/>
        <w:rPr>
          <w:sz w:val="21"/>
        </w:rPr>
      </w:pPr>
    </w:p>
    <w:p w14:paraId="0517762B">
      <w:pPr>
        <w:pStyle w:val="2"/>
        <w:spacing w:line="253" w:lineRule="auto"/>
        <w:rPr>
          <w:sz w:val="21"/>
        </w:rPr>
      </w:pPr>
    </w:p>
    <w:p w14:paraId="77803E7F">
      <w:pPr>
        <w:pStyle w:val="2"/>
        <w:spacing w:line="253" w:lineRule="auto"/>
        <w:rPr>
          <w:sz w:val="21"/>
        </w:rPr>
      </w:pPr>
    </w:p>
    <w:p w14:paraId="62B3D80D">
      <w:pPr>
        <w:pStyle w:val="2"/>
        <w:spacing w:line="253" w:lineRule="auto"/>
        <w:rPr>
          <w:sz w:val="21"/>
        </w:rPr>
      </w:pPr>
    </w:p>
    <w:p w14:paraId="57B00F2F">
      <w:pPr>
        <w:spacing w:line="12844" w:lineRule="exact"/>
      </w:pPr>
      <w:r>
        <w:rPr>
          <w:position w:val="-256"/>
        </w:rPr>
        <w:drawing>
          <wp:inline distT="0" distB="0" distL="0" distR="0">
            <wp:extent cx="5723890" cy="815594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67"/>
                    <a:stretch>
                      <a:fillRect/>
                    </a:stretch>
                  </pic:blipFill>
                  <pic:spPr>
                    <a:xfrm>
                      <a:off x="0" y="0"/>
                      <a:ext cx="5724144" cy="8156447"/>
                    </a:xfrm>
                    <a:prstGeom prst="rect">
                      <a:avLst/>
                    </a:prstGeom>
                  </pic:spPr>
                </pic:pic>
              </a:graphicData>
            </a:graphic>
          </wp:inline>
        </w:drawing>
      </w:r>
    </w:p>
    <w:p w14:paraId="2795268E">
      <w:pPr>
        <w:spacing w:line="12844" w:lineRule="exact"/>
        <w:sectPr>
          <w:pgSz w:w="11906" w:h="16839"/>
          <w:pgMar w:top="400" w:right="1473" w:bottom="400" w:left="1418" w:header="0" w:footer="0" w:gutter="0"/>
          <w:cols w:space="720" w:num="1"/>
        </w:sectPr>
      </w:pPr>
    </w:p>
    <w:p w14:paraId="79052BD0">
      <w:pPr>
        <w:pStyle w:val="2"/>
        <w:spacing w:line="253" w:lineRule="auto"/>
        <w:rPr>
          <w:sz w:val="21"/>
        </w:rPr>
      </w:pPr>
    </w:p>
    <w:p w14:paraId="43122F52">
      <w:pPr>
        <w:pStyle w:val="2"/>
        <w:spacing w:line="253" w:lineRule="auto"/>
        <w:rPr>
          <w:sz w:val="21"/>
        </w:rPr>
      </w:pPr>
    </w:p>
    <w:p w14:paraId="6F1A3C00">
      <w:pPr>
        <w:pStyle w:val="2"/>
        <w:spacing w:line="253" w:lineRule="auto"/>
        <w:rPr>
          <w:sz w:val="21"/>
        </w:rPr>
      </w:pPr>
    </w:p>
    <w:p w14:paraId="5F845941">
      <w:pPr>
        <w:pStyle w:val="2"/>
        <w:spacing w:line="253" w:lineRule="auto"/>
        <w:rPr>
          <w:sz w:val="21"/>
        </w:rPr>
      </w:pPr>
    </w:p>
    <w:p w14:paraId="23F71C2C">
      <w:pPr>
        <w:spacing w:line="12844" w:lineRule="exact"/>
      </w:pPr>
      <w:r>
        <w:rPr>
          <w:position w:val="-256"/>
        </w:rPr>
        <w:drawing>
          <wp:inline distT="0" distB="0" distL="0" distR="0">
            <wp:extent cx="5723890" cy="815594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68"/>
                    <a:stretch>
                      <a:fillRect/>
                    </a:stretch>
                  </pic:blipFill>
                  <pic:spPr>
                    <a:xfrm>
                      <a:off x="0" y="0"/>
                      <a:ext cx="5724144" cy="8156447"/>
                    </a:xfrm>
                    <a:prstGeom prst="rect">
                      <a:avLst/>
                    </a:prstGeom>
                  </pic:spPr>
                </pic:pic>
              </a:graphicData>
            </a:graphic>
          </wp:inline>
        </w:drawing>
      </w:r>
    </w:p>
    <w:p w14:paraId="3597E827">
      <w:pPr>
        <w:spacing w:line="12844" w:lineRule="exact"/>
        <w:sectPr>
          <w:pgSz w:w="11906" w:h="16839"/>
          <w:pgMar w:top="400" w:right="1473" w:bottom="400" w:left="1418" w:header="0" w:footer="0" w:gutter="0"/>
          <w:cols w:space="720" w:num="1"/>
        </w:sectPr>
      </w:pPr>
    </w:p>
    <w:p w14:paraId="2C667ED7">
      <w:pPr>
        <w:pStyle w:val="2"/>
        <w:spacing w:line="253" w:lineRule="auto"/>
        <w:rPr>
          <w:sz w:val="21"/>
        </w:rPr>
      </w:pPr>
    </w:p>
    <w:p w14:paraId="1D68C8E3">
      <w:pPr>
        <w:pStyle w:val="2"/>
        <w:spacing w:line="253" w:lineRule="auto"/>
        <w:rPr>
          <w:sz w:val="21"/>
        </w:rPr>
      </w:pPr>
    </w:p>
    <w:p w14:paraId="0B286562">
      <w:pPr>
        <w:pStyle w:val="2"/>
        <w:spacing w:line="253" w:lineRule="auto"/>
        <w:rPr>
          <w:sz w:val="21"/>
        </w:rPr>
      </w:pPr>
    </w:p>
    <w:p w14:paraId="26D80D56">
      <w:pPr>
        <w:pStyle w:val="2"/>
        <w:spacing w:line="253" w:lineRule="auto"/>
        <w:rPr>
          <w:sz w:val="21"/>
        </w:rPr>
      </w:pPr>
    </w:p>
    <w:p w14:paraId="1FDC55F7">
      <w:pPr>
        <w:spacing w:line="12844" w:lineRule="exact"/>
      </w:pPr>
      <w:r>
        <w:rPr>
          <w:position w:val="-256"/>
        </w:rPr>
        <w:drawing>
          <wp:inline distT="0" distB="0" distL="0" distR="0">
            <wp:extent cx="5723890" cy="815594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69"/>
                    <a:stretch>
                      <a:fillRect/>
                    </a:stretch>
                  </pic:blipFill>
                  <pic:spPr>
                    <a:xfrm>
                      <a:off x="0" y="0"/>
                      <a:ext cx="5724144" cy="8156447"/>
                    </a:xfrm>
                    <a:prstGeom prst="rect">
                      <a:avLst/>
                    </a:prstGeom>
                  </pic:spPr>
                </pic:pic>
              </a:graphicData>
            </a:graphic>
          </wp:inline>
        </w:drawing>
      </w:r>
    </w:p>
    <w:p w14:paraId="101C4086">
      <w:pPr>
        <w:spacing w:line="12844" w:lineRule="exact"/>
        <w:sectPr>
          <w:pgSz w:w="11906" w:h="16839"/>
          <w:pgMar w:top="400" w:right="1473" w:bottom="400" w:left="1418" w:header="0" w:footer="0" w:gutter="0"/>
          <w:cols w:space="720" w:num="1"/>
        </w:sectPr>
      </w:pPr>
    </w:p>
    <w:p w14:paraId="607947B6">
      <w:pPr>
        <w:pStyle w:val="2"/>
        <w:spacing w:line="253" w:lineRule="auto"/>
        <w:rPr>
          <w:sz w:val="21"/>
        </w:rPr>
      </w:pPr>
    </w:p>
    <w:p w14:paraId="62678BC6">
      <w:pPr>
        <w:pStyle w:val="2"/>
        <w:spacing w:line="253" w:lineRule="auto"/>
        <w:rPr>
          <w:sz w:val="21"/>
        </w:rPr>
      </w:pPr>
    </w:p>
    <w:p w14:paraId="7CFA76B5">
      <w:pPr>
        <w:pStyle w:val="2"/>
        <w:spacing w:line="253" w:lineRule="auto"/>
        <w:rPr>
          <w:sz w:val="21"/>
        </w:rPr>
      </w:pPr>
    </w:p>
    <w:p w14:paraId="596D59DF">
      <w:pPr>
        <w:pStyle w:val="2"/>
        <w:spacing w:line="253" w:lineRule="auto"/>
        <w:rPr>
          <w:sz w:val="21"/>
        </w:rPr>
      </w:pPr>
    </w:p>
    <w:p w14:paraId="41196663">
      <w:pPr>
        <w:spacing w:line="12844" w:lineRule="exact"/>
      </w:pPr>
      <w:r>
        <w:rPr>
          <w:position w:val="-256"/>
        </w:rPr>
        <w:drawing>
          <wp:inline distT="0" distB="0" distL="0" distR="0">
            <wp:extent cx="5723890" cy="815594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70"/>
                    <a:stretch>
                      <a:fillRect/>
                    </a:stretch>
                  </pic:blipFill>
                  <pic:spPr>
                    <a:xfrm>
                      <a:off x="0" y="0"/>
                      <a:ext cx="5724144" cy="8156447"/>
                    </a:xfrm>
                    <a:prstGeom prst="rect">
                      <a:avLst/>
                    </a:prstGeom>
                  </pic:spPr>
                </pic:pic>
              </a:graphicData>
            </a:graphic>
          </wp:inline>
        </w:drawing>
      </w:r>
    </w:p>
    <w:p w14:paraId="31207F73">
      <w:pPr>
        <w:spacing w:line="12844" w:lineRule="exact"/>
        <w:sectPr>
          <w:pgSz w:w="11906" w:h="16839"/>
          <w:pgMar w:top="400" w:right="1473" w:bottom="400" w:left="1418" w:header="0" w:footer="0" w:gutter="0"/>
          <w:cols w:space="720" w:num="1"/>
        </w:sectPr>
      </w:pPr>
    </w:p>
    <w:p w14:paraId="0B391F6C">
      <w:pPr>
        <w:pStyle w:val="2"/>
        <w:spacing w:line="253" w:lineRule="auto"/>
        <w:rPr>
          <w:sz w:val="21"/>
        </w:rPr>
      </w:pPr>
    </w:p>
    <w:p w14:paraId="3866FFE4">
      <w:pPr>
        <w:pStyle w:val="2"/>
        <w:spacing w:line="253" w:lineRule="auto"/>
        <w:rPr>
          <w:sz w:val="21"/>
        </w:rPr>
      </w:pPr>
    </w:p>
    <w:p w14:paraId="0A681581">
      <w:pPr>
        <w:pStyle w:val="2"/>
        <w:spacing w:line="253" w:lineRule="auto"/>
        <w:rPr>
          <w:sz w:val="21"/>
        </w:rPr>
      </w:pPr>
    </w:p>
    <w:p w14:paraId="2F07A4CA">
      <w:pPr>
        <w:pStyle w:val="2"/>
        <w:spacing w:line="253" w:lineRule="auto"/>
        <w:rPr>
          <w:sz w:val="21"/>
        </w:rPr>
      </w:pPr>
    </w:p>
    <w:p w14:paraId="41AD4B4A">
      <w:pPr>
        <w:spacing w:line="12844" w:lineRule="exact"/>
      </w:pPr>
      <w:r>
        <w:rPr>
          <w:position w:val="-256"/>
        </w:rPr>
        <w:drawing>
          <wp:inline distT="0" distB="0" distL="0" distR="0">
            <wp:extent cx="5723890" cy="815594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71"/>
                    <a:stretch>
                      <a:fillRect/>
                    </a:stretch>
                  </pic:blipFill>
                  <pic:spPr>
                    <a:xfrm>
                      <a:off x="0" y="0"/>
                      <a:ext cx="5724144" cy="8156447"/>
                    </a:xfrm>
                    <a:prstGeom prst="rect">
                      <a:avLst/>
                    </a:prstGeom>
                  </pic:spPr>
                </pic:pic>
              </a:graphicData>
            </a:graphic>
          </wp:inline>
        </w:drawing>
      </w:r>
    </w:p>
    <w:p w14:paraId="536BDEF2">
      <w:pPr>
        <w:spacing w:line="12844" w:lineRule="exact"/>
        <w:sectPr>
          <w:pgSz w:w="11906" w:h="16839"/>
          <w:pgMar w:top="400" w:right="1473" w:bottom="400" w:left="1418" w:header="0" w:footer="0" w:gutter="0"/>
          <w:cols w:space="720" w:num="1"/>
        </w:sectPr>
      </w:pPr>
    </w:p>
    <w:p w14:paraId="32D22D33">
      <w:pPr>
        <w:pStyle w:val="2"/>
        <w:spacing w:line="281" w:lineRule="auto"/>
        <w:rPr>
          <w:sz w:val="21"/>
        </w:rPr>
      </w:pPr>
    </w:p>
    <w:p w14:paraId="14763B4F">
      <w:pPr>
        <w:pStyle w:val="2"/>
        <w:spacing w:line="281" w:lineRule="auto"/>
        <w:rPr>
          <w:sz w:val="21"/>
        </w:rPr>
      </w:pPr>
    </w:p>
    <w:p w14:paraId="0D469A50">
      <w:pPr>
        <w:pStyle w:val="2"/>
        <w:spacing w:line="282" w:lineRule="auto"/>
        <w:rPr>
          <w:sz w:val="21"/>
        </w:rPr>
      </w:pPr>
    </w:p>
    <w:p w14:paraId="1F217F4A">
      <w:pPr>
        <w:pStyle w:val="2"/>
        <w:spacing w:line="282" w:lineRule="auto"/>
        <w:rPr>
          <w:sz w:val="21"/>
        </w:rPr>
      </w:pPr>
    </w:p>
    <w:p w14:paraId="61D66949">
      <w:pPr>
        <w:spacing w:before="78" w:line="219" w:lineRule="auto"/>
        <w:ind w:left="28"/>
        <w:outlineLvl w:val="0"/>
        <w:rPr>
          <w:rFonts w:ascii="宋体" w:hAnsi="宋体" w:eastAsia="宋体" w:cs="宋体"/>
          <w:sz w:val="24"/>
          <w:szCs w:val="24"/>
        </w:rPr>
      </w:pPr>
      <w:r>
        <w:rPr>
          <w:rFonts w:ascii="宋体" w:hAnsi="宋体" w:eastAsia="宋体" w:cs="宋体"/>
          <w:b/>
          <w:bCs/>
          <w:spacing w:val="-4"/>
          <w:sz w:val="24"/>
          <w:szCs w:val="24"/>
        </w:rPr>
        <w:t>附件</w:t>
      </w:r>
      <w:r>
        <w:rPr>
          <w:rFonts w:ascii="宋体" w:hAnsi="宋体" w:eastAsia="宋体" w:cs="宋体"/>
          <w:spacing w:val="-42"/>
          <w:sz w:val="24"/>
          <w:szCs w:val="24"/>
        </w:rPr>
        <w:t xml:space="preserve"> </w:t>
      </w:r>
      <w:r>
        <w:rPr>
          <w:rFonts w:ascii="Times New Roman" w:hAnsi="Times New Roman" w:eastAsia="Times New Roman" w:cs="Times New Roman"/>
          <w:b/>
          <w:bCs/>
          <w:spacing w:val="-4"/>
          <w:sz w:val="24"/>
          <w:szCs w:val="24"/>
        </w:rPr>
        <w:t xml:space="preserve">4    </w:t>
      </w:r>
      <w:r>
        <w:rPr>
          <w:rFonts w:ascii="宋体" w:hAnsi="宋体" w:eastAsia="宋体" w:cs="宋体"/>
          <w:b/>
          <w:bCs/>
          <w:spacing w:val="-4"/>
          <w:sz w:val="24"/>
          <w:szCs w:val="24"/>
        </w:rPr>
        <w:t>关于本项目规划的复函</w:t>
      </w:r>
    </w:p>
    <w:p w14:paraId="18C6571B">
      <w:pPr>
        <w:pStyle w:val="2"/>
        <w:spacing w:line="381" w:lineRule="auto"/>
        <w:rPr>
          <w:sz w:val="21"/>
        </w:rPr>
      </w:pPr>
    </w:p>
    <w:p w14:paraId="5B0A424D">
      <w:pPr>
        <w:spacing w:line="12898" w:lineRule="exact"/>
      </w:pPr>
      <w:r>
        <w:rPr>
          <w:position w:val="-257"/>
        </w:rPr>
        <w:drawing>
          <wp:inline distT="0" distB="0" distL="0" distR="0">
            <wp:extent cx="5758815" cy="818959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72"/>
                    <a:stretch>
                      <a:fillRect/>
                    </a:stretch>
                  </pic:blipFill>
                  <pic:spPr>
                    <a:xfrm>
                      <a:off x="0" y="0"/>
                      <a:ext cx="5759195" cy="8189976"/>
                    </a:xfrm>
                    <a:prstGeom prst="rect">
                      <a:avLst/>
                    </a:prstGeom>
                  </pic:spPr>
                </pic:pic>
              </a:graphicData>
            </a:graphic>
          </wp:inline>
        </w:drawing>
      </w:r>
    </w:p>
    <w:p w14:paraId="13CB4BB2">
      <w:pPr>
        <w:spacing w:line="12898" w:lineRule="exact"/>
        <w:sectPr>
          <w:pgSz w:w="11906" w:h="16839"/>
          <w:pgMar w:top="400" w:right="1418" w:bottom="400" w:left="1418" w:header="0" w:footer="0" w:gutter="0"/>
          <w:cols w:space="720" w:num="1"/>
        </w:sectPr>
      </w:pPr>
    </w:p>
    <w:p w14:paraId="13F196BE">
      <w:pPr>
        <w:pStyle w:val="2"/>
        <w:spacing w:line="244" w:lineRule="auto"/>
        <w:rPr>
          <w:sz w:val="21"/>
        </w:rPr>
      </w:pPr>
    </w:p>
    <w:p w14:paraId="05BAF4BB">
      <w:pPr>
        <w:pStyle w:val="2"/>
        <w:spacing w:line="244" w:lineRule="auto"/>
        <w:rPr>
          <w:sz w:val="21"/>
        </w:rPr>
      </w:pPr>
    </w:p>
    <w:p w14:paraId="724E6C67">
      <w:pPr>
        <w:pStyle w:val="2"/>
        <w:spacing w:line="244" w:lineRule="auto"/>
        <w:rPr>
          <w:sz w:val="21"/>
        </w:rPr>
      </w:pPr>
    </w:p>
    <w:p w14:paraId="2A469FAE">
      <w:pPr>
        <w:pStyle w:val="2"/>
        <w:spacing w:line="245" w:lineRule="auto"/>
        <w:rPr>
          <w:sz w:val="21"/>
        </w:rPr>
      </w:pPr>
    </w:p>
    <w:p w14:paraId="67439B78">
      <w:pPr>
        <w:spacing w:before="65" w:line="227" w:lineRule="auto"/>
        <w:ind w:left="24"/>
        <w:outlineLvl w:val="0"/>
        <w:rPr>
          <w:rFonts w:ascii="宋体" w:hAnsi="宋体" w:eastAsia="宋体" w:cs="宋体"/>
          <w:sz w:val="20"/>
          <w:szCs w:val="20"/>
        </w:rPr>
      </w:pPr>
      <w:r>
        <w:rPr>
          <w:rFonts w:ascii="宋体" w:hAnsi="宋体" w:eastAsia="宋体" w:cs="宋体"/>
          <w:spacing w:val="4"/>
          <w:sz w:val="20"/>
          <w:szCs w:val="20"/>
        </w:rPr>
        <w:t>附件</w:t>
      </w:r>
      <w:r>
        <w:rPr>
          <w:rFonts w:ascii="宋体" w:hAnsi="宋体" w:eastAsia="宋体" w:cs="宋体"/>
          <w:spacing w:val="-36"/>
          <w:sz w:val="20"/>
          <w:szCs w:val="20"/>
        </w:rPr>
        <w:t xml:space="preserve"> </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23"/>
          <w:sz w:val="20"/>
          <w:szCs w:val="20"/>
        </w:rPr>
        <w:t xml:space="preserve"> </w:t>
      </w:r>
      <w:r>
        <w:rPr>
          <w:rFonts w:ascii="宋体" w:hAnsi="宋体" w:eastAsia="宋体" w:cs="宋体"/>
          <w:spacing w:val="4"/>
          <w:sz w:val="20"/>
          <w:szCs w:val="20"/>
        </w:rPr>
        <w:t>：项目用地管理批复</w:t>
      </w:r>
    </w:p>
    <w:p w14:paraId="3C2E694D">
      <w:pPr>
        <w:spacing w:before="115" w:line="12324" w:lineRule="exact"/>
      </w:pPr>
      <w:r>
        <w:rPr>
          <w:position w:val="-246"/>
        </w:rPr>
        <w:drawing>
          <wp:inline distT="0" distB="0" distL="0" distR="0">
            <wp:extent cx="5609590" cy="782574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73"/>
                    <a:stretch>
                      <a:fillRect/>
                    </a:stretch>
                  </pic:blipFill>
                  <pic:spPr>
                    <a:xfrm>
                      <a:off x="0" y="0"/>
                      <a:ext cx="5609844" cy="7825740"/>
                    </a:xfrm>
                    <a:prstGeom prst="rect">
                      <a:avLst/>
                    </a:prstGeom>
                  </pic:spPr>
                </pic:pic>
              </a:graphicData>
            </a:graphic>
          </wp:inline>
        </w:drawing>
      </w:r>
    </w:p>
    <w:p w14:paraId="600974DC">
      <w:pPr>
        <w:spacing w:line="12324" w:lineRule="exact"/>
        <w:sectPr>
          <w:pgSz w:w="11906" w:h="16839"/>
          <w:pgMar w:top="400" w:right="1653" w:bottom="400" w:left="1418" w:header="0" w:footer="0" w:gutter="0"/>
          <w:cols w:space="720" w:num="1"/>
        </w:sectPr>
      </w:pPr>
    </w:p>
    <w:p w14:paraId="024DFB04">
      <w:pPr>
        <w:pStyle w:val="2"/>
        <w:spacing w:line="253" w:lineRule="auto"/>
        <w:rPr>
          <w:sz w:val="21"/>
        </w:rPr>
      </w:pPr>
    </w:p>
    <w:p w14:paraId="401ED599">
      <w:pPr>
        <w:pStyle w:val="2"/>
        <w:spacing w:line="253" w:lineRule="auto"/>
        <w:rPr>
          <w:sz w:val="21"/>
        </w:rPr>
      </w:pPr>
    </w:p>
    <w:p w14:paraId="33BEE13C">
      <w:pPr>
        <w:pStyle w:val="2"/>
        <w:spacing w:line="253" w:lineRule="auto"/>
        <w:rPr>
          <w:sz w:val="21"/>
        </w:rPr>
      </w:pPr>
    </w:p>
    <w:p w14:paraId="5C5BD364">
      <w:pPr>
        <w:pStyle w:val="2"/>
        <w:spacing w:line="253" w:lineRule="auto"/>
        <w:rPr>
          <w:sz w:val="21"/>
        </w:rPr>
      </w:pPr>
    </w:p>
    <w:p w14:paraId="3DC51495">
      <w:pPr>
        <w:spacing w:line="13375" w:lineRule="exact"/>
        <w:ind w:firstLine="472"/>
      </w:pPr>
      <w:r>
        <w:rPr>
          <w:position w:val="-267"/>
        </w:rPr>
        <w:drawing>
          <wp:inline distT="0" distB="0" distL="0" distR="0">
            <wp:extent cx="5609590" cy="849312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74"/>
                    <a:stretch>
                      <a:fillRect/>
                    </a:stretch>
                  </pic:blipFill>
                  <pic:spPr>
                    <a:xfrm>
                      <a:off x="0" y="0"/>
                      <a:ext cx="5609844" cy="8493252"/>
                    </a:xfrm>
                    <a:prstGeom prst="rect">
                      <a:avLst/>
                    </a:prstGeom>
                  </pic:spPr>
                </pic:pic>
              </a:graphicData>
            </a:graphic>
          </wp:inline>
        </w:drawing>
      </w:r>
    </w:p>
    <w:p w14:paraId="2C0BA92B">
      <w:pPr>
        <w:spacing w:line="13375" w:lineRule="exact"/>
        <w:sectPr>
          <w:pgSz w:w="11906" w:h="16839"/>
          <w:pgMar w:top="400" w:right="813" w:bottom="400" w:left="1785" w:header="0" w:footer="0" w:gutter="0"/>
          <w:cols w:space="720" w:num="1"/>
        </w:sectPr>
      </w:pPr>
    </w:p>
    <w:p w14:paraId="033405DD">
      <w:pPr>
        <w:pStyle w:val="2"/>
        <w:spacing w:line="281" w:lineRule="auto"/>
        <w:rPr>
          <w:sz w:val="21"/>
        </w:rPr>
      </w:pPr>
    </w:p>
    <w:p w14:paraId="62BD1D21">
      <w:pPr>
        <w:pStyle w:val="2"/>
        <w:spacing w:line="281" w:lineRule="auto"/>
        <w:rPr>
          <w:sz w:val="21"/>
        </w:rPr>
      </w:pPr>
    </w:p>
    <w:p w14:paraId="3C5C78D4">
      <w:pPr>
        <w:pStyle w:val="2"/>
        <w:spacing w:line="282" w:lineRule="auto"/>
        <w:rPr>
          <w:sz w:val="21"/>
        </w:rPr>
      </w:pPr>
    </w:p>
    <w:p w14:paraId="41935B2F">
      <w:pPr>
        <w:pStyle w:val="2"/>
        <w:spacing w:line="282" w:lineRule="auto"/>
        <w:rPr>
          <w:sz w:val="21"/>
        </w:rPr>
      </w:pPr>
    </w:p>
    <w:p w14:paraId="37964D5D">
      <w:pPr>
        <w:spacing w:before="78" w:line="219" w:lineRule="auto"/>
        <w:ind w:left="28"/>
        <w:outlineLvl w:val="0"/>
        <w:rPr>
          <w:rFonts w:ascii="宋体" w:hAnsi="宋体" w:eastAsia="宋体" w:cs="宋体"/>
          <w:sz w:val="24"/>
          <w:szCs w:val="24"/>
        </w:rPr>
      </w:pPr>
      <w:r>
        <w:rPr>
          <w:rFonts w:ascii="宋体" w:hAnsi="宋体" w:eastAsia="宋体" w:cs="宋体"/>
          <w:b/>
          <w:bCs/>
          <w:spacing w:val="-7"/>
          <w:sz w:val="24"/>
          <w:szCs w:val="24"/>
        </w:rPr>
        <w:t>附件</w:t>
      </w:r>
      <w:r>
        <w:rPr>
          <w:rFonts w:ascii="宋体" w:hAnsi="宋体" w:eastAsia="宋体" w:cs="宋体"/>
          <w:spacing w:val="-45"/>
          <w:sz w:val="24"/>
          <w:szCs w:val="24"/>
        </w:rPr>
        <w:t xml:space="preserve"> </w:t>
      </w:r>
      <w:r>
        <w:rPr>
          <w:rFonts w:ascii="Times New Roman" w:hAnsi="Times New Roman" w:eastAsia="Times New Roman" w:cs="Times New Roman"/>
          <w:b/>
          <w:bCs/>
          <w:spacing w:val="-7"/>
          <w:sz w:val="24"/>
          <w:szCs w:val="24"/>
        </w:rPr>
        <w:t>6</w:t>
      </w:r>
      <w:r>
        <w:rPr>
          <w:rFonts w:ascii="Times New Roman" w:hAnsi="Times New Roman" w:eastAsia="Times New Roman" w:cs="Times New Roman"/>
          <w:b/>
          <w:bCs/>
          <w:spacing w:val="-30"/>
          <w:sz w:val="24"/>
          <w:szCs w:val="24"/>
        </w:rPr>
        <w:t xml:space="preserve"> </w:t>
      </w:r>
      <w:r>
        <w:rPr>
          <w:rFonts w:ascii="宋体" w:hAnsi="宋体" w:eastAsia="宋体" w:cs="宋体"/>
          <w:b/>
          <w:bCs/>
          <w:spacing w:val="-7"/>
          <w:sz w:val="24"/>
          <w:szCs w:val="24"/>
        </w:rPr>
        <w:t>：三线一单管控单元核定</w:t>
      </w:r>
    </w:p>
    <w:p w14:paraId="0C8A40F5">
      <w:pPr>
        <w:pStyle w:val="2"/>
        <w:spacing w:line="381" w:lineRule="auto"/>
        <w:rPr>
          <w:sz w:val="21"/>
        </w:rPr>
      </w:pPr>
    </w:p>
    <w:p w14:paraId="1B60E0CD">
      <w:pPr>
        <w:spacing w:line="7736" w:lineRule="exact"/>
      </w:pPr>
      <w:r>
        <w:rPr>
          <w:position w:val="-154"/>
        </w:rPr>
        <w:drawing>
          <wp:inline distT="0" distB="0" distL="0" distR="0">
            <wp:extent cx="8890635" cy="491172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75"/>
                    <a:stretch>
                      <a:fillRect/>
                    </a:stretch>
                  </pic:blipFill>
                  <pic:spPr>
                    <a:xfrm>
                      <a:off x="0" y="0"/>
                      <a:ext cx="8891016" cy="4911852"/>
                    </a:xfrm>
                    <a:prstGeom prst="rect">
                      <a:avLst/>
                    </a:prstGeom>
                  </pic:spPr>
                </pic:pic>
              </a:graphicData>
            </a:graphic>
          </wp:inline>
        </w:drawing>
      </w:r>
    </w:p>
    <w:p w14:paraId="3EF256B7">
      <w:pPr>
        <w:spacing w:line="7736" w:lineRule="exact"/>
        <w:sectPr>
          <w:pgSz w:w="16839" w:h="11906"/>
          <w:pgMar w:top="400" w:right="1418" w:bottom="400" w:left="1418" w:header="0" w:footer="0" w:gutter="0"/>
          <w:cols w:space="720" w:num="1"/>
        </w:sectPr>
      </w:pPr>
    </w:p>
    <w:p w14:paraId="3BA2FD6C">
      <w:pPr>
        <w:pStyle w:val="2"/>
        <w:spacing w:line="281" w:lineRule="auto"/>
        <w:rPr>
          <w:sz w:val="21"/>
        </w:rPr>
      </w:pPr>
    </w:p>
    <w:p w14:paraId="2B712228">
      <w:pPr>
        <w:pStyle w:val="2"/>
        <w:spacing w:line="281" w:lineRule="auto"/>
        <w:rPr>
          <w:sz w:val="21"/>
        </w:rPr>
      </w:pPr>
    </w:p>
    <w:p w14:paraId="4A6FD937">
      <w:pPr>
        <w:pStyle w:val="2"/>
        <w:spacing w:line="282" w:lineRule="auto"/>
        <w:rPr>
          <w:sz w:val="21"/>
        </w:rPr>
      </w:pPr>
    </w:p>
    <w:p w14:paraId="10013AE6">
      <w:pPr>
        <w:pStyle w:val="2"/>
        <w:spacing w:line="282" w:lineRule="auto"/>
        <w:rPr>
          <w:sz w:val="21"/>
        </w:rPr>
      </w:pPr>
    </w:p>
    <w:p w14:paraId="43733273">
      <w:pPr>
        <w:spacing w:before="78" w:line="219" w:lineRule="auto"/>
        <w:outlineLvl w:val="0"/>
        <w:rPr>
          <w:rFonts w:ascii="宋体" w:hAnsi="宋体" w:eastAsia="宋体" w:cs="宋体"/>
          <w:sz w:val="24"/>
          <w:szCs w:val="24"/>
        </w:rPr>
      </w:pPr>
      <w:r>
        <w:rPr>
          <w:rFonts w:ascii="宋体" w:hAnsi="宋体" w:eastAsia="宋体" w:cs="宋体"/>
          <w:b/>
          <w:bCs/>
          <w:spacing w:val="-5"/>
          <w:sz w:val="24"/>
          <w:szCs w:val="24"/>
        </w:rPr>
        <w:t>附图</w:t>
      </w:r>
      <w:r>
        <w:rPr>
          <w:rFonts w:ascii="宋体" w:hAnsi="宋体" w:eastAsia="宋体" w:cs="宋体"/>
          <w:spacing w:val="-37"/>
          <w:sz w:val="24"/>
          <w:szCs w:val="24"/>
        </w:rPr>
        <w:t xml:space="preserve"> </w:t>
      </w:r>
      <w:r>
        <w:rPr>
          <w:rFonts w:ascii="Times New Roman" w:hAnsi="Times New Roman" w:eastAsia="Times New Roman" w:cs="Times New Roman"/>
          <w:b/>
          <w:bCs/>
          <w:spacing w:val="-5"/>
          <w:sz w:val="24"/>
          <w:szCs w:val="24"/>
        </w:rPr>
        <w:t xml:space="preserve">1    </w:t>
      </w:r>
      <w:r>
        <w:rPr>
          <w:rFonts w:ascii="宋体" w:hAnsi="宋体" w:eastAsia="宋体" w:cs="宋体"/>
          <w:b/>
          <w:bCs/>
          <w:spacing w:val="-5"/>
          <w:sz w:val="24"/>
          <w:szCs w:val="24"/>
        </w:rPr>
        <w:t>项目地理位置图</w:t>
      </w:r>
    </w:p>
    <w:p w14:paraId="69A97D14">
      <w:pPr>
        <w:pStyle w:val="2"/>
        <w:spacing w:line="264" w:lineRule="auto"/>
        <w:rPr>
          <w:sz w:val="21"/>
        </w:rPr>
      </w:pPr>
    </w:p>
    <w:p w14:paraId="27FADF10">
      <w:pPr>
        <w:pStyle w:val="2"/>
        <w:spacing w:line="265" w:lineRule="auto"/>
        <w:rPr>
          <w:sz w:val="21"/>
        </w:rPr>
      </w:pPr>
    </w:p>
    <w:p w14:paraId="4F606C0D">
      <w:pPr>
        <w:pStyle w:val="2"/>
        <w:spacing w:line="265" w:lineRule="auto"/>
        <w:rPr>
          <w:sz w:val="21"/>
        </w:rPr>
      </w:pPr>
    </w:p>
    <w:p w14:paraId="33055954">
      <w:pPr>
        <w:pStyle w:val="2"/>
        <w:spacing w:line="265" w:lineRule="auto"/>
        <w:rPr>
          <w:sz w:val="21"/>
        </w:rPr>
      </w:pPr>
    </w:p>
    <w:p w14:paraId="320D2530">
      <w:pPr>
        <w:pStyle w:val="2"/>
        <w:spacing w:line="265" w:lineRule="auto"/>
        <w:rPr>
          <w:sz w:val="21"/>
        </w:rPr>
      </w:pPr>
    </w:p>
    <w:p w14:paraId="5B06A3F9">
      <w:pPr>
        <w:pStyle w:val="2"/>
        <w:spacing w:line="265" w:lineRule="auto"/>
        <w:rPr>
          <w:sz w:val="21"/>
        </w:rPr>
      </w:pPr>
    </w:p>
    <w:p w14:paraId="48C1BA89">
      <w:pPr>
        <w:pStyle w:val="2"/>
        <w:spacing w:line="265" w:lineRule="auto"/>
        <w:rPr>
          <w:sz w:val="21"/>
        </w:rPr>
      </w:pPr>
    </w:p>
    <w:p w14:paraId="27363EE6">
      <w:pPr>
        <w:pStyle w:val="2"/>
        <w:spacing w:line="265" w:lineRule="auto"/>
        <w:rPr>
          <w:sz w:val="21"/>
        </w:rPr>
      </w:pPr>
    </w:p>
    <w:p w14:paraId="2EF4CC4B">
      <w:pPr>
        <w:spacing w:before="65" w:line="228" w:lineRule="auto"/>
        <w:ind w:left="7903"/>
        <w:rPr>
          <w:rFonts w:ascii="宋体" w:hAnsi="宋体" w:eastAsia="宋体" w:cs="宋体"/>
          <w:sz w:val="20"/>
          <w:szCs w:val="20"/>
        </w:rPr>
      </w:pPr>
      <w:r>
        <w:drawing>
          <wp:anchor distT="0" distB="0" distL="0" distR="0" simplePos="0" relativeHeight="251698176" behindDoc="1" locked="0" layoutInCell="1" allowOverlap="1">
            <wp:simplePos x="0" y="0"/>
            <wp:positionH relativeFrom="column">
              <wp:posOffset>862965</wp:posOffset>
            </wp:positionH>
            <wp:positionV relativeFrom="paragraph">
              <wp:posOffset>-1339215</wp:posOffset>
            </wp:positionV>
            <wp:extent cx="7129145" cy="5300345"/>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76"/>
                    <a:stretch>
                      <a:fillRect/>
                    </a:stretch>
                  </pic:blipFill>
                  <pic:spPr>
                    <a:xfrm>
                      <a:off x="0" y="0"/>
                      <a:ext cx="7129271" cy="5300471"/>
                    </a:xfrm>
                    <a:prstGeom prst="rect">
                      <a:avLst/>
                    </a:prstGeom>
                  </pic:spPr>
                </pic:pic>
              </a:graphicData>
            </a:graphic>
          </wp:anchor>
        </w:drawing>
      </w:r>
      <w:r>
        <w:rPr>
          <w:rFonts w:ascii="宋体" w:hAnsi="宋体" w:eastAsia="宋体" w:cs="宋体"/>
          <w:spacing w:val="7"/>
          <w:sz w:val="20"/>
          <w:szCs w:val="20"/>
        </w:rPr>
        <w:t>项目所在地</w:t>
      </w:r>
    </w:p>
    <w:p w14:paraId="579F8D58">
      <w:pPr>
        <w:pStyle w:val="2"/>
        <w:spacing w:line="352" w:lineRule="auto"/>
        <w:rPr>
          <w:sz w:val="21"/>
        </w:rPr>
      </w:pPr>
    </w:p>
    <w:p w14:paraId="29015680">
      <w:pPr>
        <w:pStyle w:val="2"/>
        <w:spacing w:line="353" w:lineRule="auto"/>
        <w:rPr>
          <w:sz w:val="21"/>
        </w:rPr>
      </w:pPr>
    </w:p>
    <w:p w14:paraId="18633E8F">
      <w:pPr>
        <w:spacing w:line="188" w:lineRule="exact"/>
        <w:ind w:firstLine="7647"/>
      </w:pPr>
      <w:r>
        <w:rPr>
          <w:position w:val="-3"/>
        </w:rPr>
        <w:drawing>
          <wp:inline distT="0" distB="0" distL="0" distR="0">
            <wp:extent cx="36195" cy="11938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77"/>
                    <a:stretch>
                      <a:fillRect/>
                    </a:stretch>
                  </pic:blipFill>
                  <pic:spPr>
                    <a:xfrm>
                      <a:off x="0" y="0"/>
                      <a:ext cx="36576" cy="119633"/>
                    </a:xfrm>
                    <a:prstGeom prst="rect">
                      <a:avLst/>
                    </a:prstGeom>
                  </pic:spPr>
                </pic:pic>
              </a:graphicData>
            </a:graphic>
          </wp:inline>
        </w:drawing>
      </w:r>
    </w:p>
    <w:p w14:paraId="7BC60B5D">
      <w:pPr>
        <w:spacing w:line="188" w:lineRule="exact"/>
        <w:sectPr>
          <w:pgSz w:w="16839" w:h="11906"/>
          <w:pgMar w:top="400" w:right="2525" w:bottom="400" w:left="1446" w:header="0" w:footer="0" w:gutter="0"/>
          <w:cols w:space="720" w:num="1"/>
        </w:sectPr>
      </w:pPr>
    </w:p>
    <w:p w14:paraId="0764D28F">
      <w:pPr>
        <w:pStyle w:val="2"/>
        <w:spacing w:line="281" w:lineRule="auto"/>
        <w:rPr>
          <w:sz w:val="21"/>
        </w:rPr>
      </w:pPr>
    </w:p>
    <w:p w14:paraId="77F7EBB7">
      <w:pPr>
        <w:pStyle w:val="2"/>
        <w:spacing w:line="281" w:lineRule="auto"/>
        <w:rPr>
          <w:sz w:val="21"/>
        </w:rPr>
      </w:pPr>
    </w:p>
    <w:p w14:paraId="36C64816">
      <w:pPr>
        <w:pStyle w:val="2"/>
        <w:spacing w:line="282" w:lineRule="auto"/>
        <w:rPr>
          <w:sz w:val="21"/>
        </w:rPr>
      </w:pPr>
    </w:p>
    <w:p w14:paraId="39833376">
      <w:pPr>
        <w:pStyle w:val="2"/>
        <w:spacing w:line="282" w:lineRule="auto"/>
        <w:rPr>
          <w:sz w:val="21"/>
        </w:rPr>
      </w:pPr>
    </w:p>
    <w:p w14:paraId="13D57925">
      <w:pPr>
        <w:spacing w:before="78" w:line="219" w:lineRule="auto"/>
        <w:outlineLvl w:val="0"/>
        <w:rPr>
          <w:rFonts w:ascii="宋体" w:hAnsi="宋体" w:eastAsia="宋体" w:cs="宋体"/>
          <w:sz w:val="24"/>
          <w:szCs w:val="24"/>
        </w:rPr>
      </w:pPr>
      <w:r>
        <w:rPr>
          <w:rFonts w:ascii="宋体" w:hAnsi="宋体" w:eastAsia="宋体" w:cs="宋体"/>
          <w:b/>
          <w:bCs/>
          <w:spacing w:val="-5"/>
          <w:sz w:val="24"/>
          <w:szCs w:val="24"/>
        </w:rPr>
        <w:t>附图</w:t>
      </w:r>
      <w:r>
        <w:rPr>
          <w:rFonts w:ascii="宋体" w:hAnsi="宋体" w:eastAsia="宋体" w:cs="宋体"/>
          <w:spacing w:val="-52"/>
          <w:sz w:val="24"/>
          <w:szCs w:val="24"/>
        </w:rPr>
        <w:t xml:space="preserve"> </w:t>
      </w:r>
      <w:r>
        <w:rPr>
          <w:rFonts w:ascii="Times New Roman" w:hAnsi="Times New Roman" w:eastAsia="Times New Roman" w:cs="Times New Roman"/>
          <w:b/>
          <w:bCs/>
          <w:spacing w:val="-5"/>
          <w:sz w:val="24"/>
          <w:szCs w:val="24"/>
        </w:rPr>
        <w:t xml:space="preserve">2  </w:t>
      </w:r>
      <w:r>
        <w:rPr>
          <w:rFonts w:ascii="宋体" w:hAnsi="宋体" w:eastAsia="宋体" w:cs="宋体"/>
          <w:b/>
          <w:bCs/>
          <w:spacing w:val="-5"/>
          <w:sz w:val="24"/>
          <w:szCs w:val="24"/>
        </w:rPr>
        <w:t>线路走向图</w:t>
      </w:r>
    </w:p>
    <w:p w14:paraId="4B98FD5B">
      <w:pPr>
        <w:spacing w:before="21" w:line="8494" w:lineRule="exact"/>
        <w:ind w:firstLine="538"/>
      </w:pPr>
      <w:r>
        <w:rPr>
          <w:position w:val="-169"/>
        </w:rPr>
        <w:drawing>
          <wp:inline distT="0" distB="0" distL="0" distR="0">
            <wp:extent cx="8168640" cy="539305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78"/>
                    <a:stretch>
                      <a:fillRect/>
                    </a:stretch>
                  </pic:blipFill>
                  <pic:spPr>
                    <a:xfrm>
                      <a:off x="0" y="0"/>
                      <a:ext cx="8168640" cy="5393435"/>
                    </a:xfrm>
                    <a:prstGeom prst="rect">
                      <a:avLst/>
                    </a:prstGeom>
                  </pic:spPr>
                </pic:pic>
              </a:graphicData>
            </a:graphic>
          </wp:inline>
        </w:drawing>
      </w:r>
    </w:p>
    <w:p w14:paraId="38026B91">
      <w:pPr>
        <w:spacing w:line="8494" w:lineRule="exact"/>
        <w:sectPr>
          <w:pgSz w:w="16839" w:h="11906"/>
          <w:pgMar w:top="400" w:right="1989" w:bottom="400" w:left="1446" w:header="0" w:footer="0" w:gutter="0"/>
          <w:cols w:space="720" w:num="1"/>
        </w:sectPr>
      </w:pPr>
    </w:p>
    <w:p w14:paraId="78018CE2">
      <w:pPr>
        <w:pStyle w:val="2"/>
        <w:spacing w:line="242" w:lineRule="auto"/>
        <w:rPr>
          <w:sz w:val="21"/>
        </w:rPr>
      </w:pPr>
    </w:p>
    <w:p w14:paraId="5E454568">
      <w:pPr>
        <w:pStyle w:val="2"/>
        <w:spacing w:line="242" w:lineRule="auto"/>
        <w:rPr>
          <w:sz w:val="21"/>
        </w:rPr>
      </w:pPr>
    </w:p>
    <w:p w14:paraId="4A142C91">
      <w:pPr>
        <w:pStyle w:val="2"/>
        <w:spacing w:line="242" w:lineRule="auto"/>
        <w:rPr>
          <w:sz w:val="21"/>
        </w:rPr>
      </w:pPr>
    </w:p>
    <w:p w14:paraId="699373BF">
      <w:pPr>
        <w:pStyle w:val="2"/>
        <w:spacing w:line="242" w:lineRule="auto"/>
        <w:rPr>
          <w:sz w:val="21"/>
        </w:rPr>
      </w:pPr>
    </w:p>
    <w:p w14:paraId="104611E9">
      <w:pPr>
        <w:spacing w:before="78" w:line="219" w:lineRule="auto"/>
        <w:ind w:left="28"/>
        <w:outlineLvl w:val="0"/>
        <w:rPr>
          <w:rFonts w:ascii="宋体" w:hAnsi="宋体" w:eastAsia="宋体" w:cs="宋体"/>
          <w:sz w:val="24"/>
          <w:szCs w:val="24"/>
        </w:rPr>
      </w:pPr>
      <w:r>
        <w:rPr>
          <w:rFonts w:ascii="宋体" w:hAnsi="宋体" w:eastAsia="宋体" w:cs="宋体"/>
          <w:b/>
          <w:bCs/>
          <w:spacing w:val="-3"/>
          <w:sz w:val="24"/>
          <w:szCs w:val="24"/>
        </w:rPr>
        <w:t>附图</w:t>
      </w:r>
      <w:r>
        <w:rPr>
          <w:rFonts w:ascii="宋体" w:hAnsi="宋体" w:eastAsia="宋体" w:cs="宋体"/>
          <w:spacing w:val="-48"/>
          <w:sz w:val="24"/>
          <w:szCs w:val="24"/>
        </w:rPr>
        <w:t xml:space="preserve"> </w:t>
      </w:r>
      <w:r>
        <w:rPr>
          <w:rFonts w:ascii="Times New Roman" w:hAnsi="Times New Roman" w:eastAsia="Times New Roman" w:cs="Times New Roman"/>
          <w:b/>
          <w:bCs/>
          <w:spacing w:val="-3"/>
          <w:sz w:val="24"/>
          <w:szCs w:val="24"/>
        </w:rPr>
        <w:t xml:space="preserve">3        </w:t>
      </w:r>
      <w:r>
        <w:rPr>
          <w:rFonts w:ascii="宋体" w:hAnsi="宋体" w:eastAsia="宋体" w:cs="宋体"/>
          <w:b/>
          <w:bCs/>
          <w:spacing w:val="-3"/>
          <w:sz w:val="24"/>
          <w:szCs w:val="24"/>
        </w:rPr>
        <w:t>线路走向平面布置图</w:t>
      </w:r>
    </w:p>
    <w:p w14:paraId="2B83FB99">
      <w:pPr>
        <w:pStyle w:val="2"/>
        <w:spacing w:line="376" w:lineRule="auto"/>
        <w:rPr>
          <w:sz w:val="21"/>
        </w:rPr>
      </w:pPr>
    </w:p>
    <w:p w14:paraId="4FF81591">
      <w:pPr>
        <w:spacing w:before="65" w:line="228" w:lineRule="auto"/>
        <w:ind w:left="5312"/>
        <w:rPr>
          <w:rFonts w:ascii="宋体" w:hAnsi="宋体" w:eastAsia="宋体" w:cs="宋体"/>
          <w:sz w:val="20"/>
          <w:szCs w:val="20"/>
        </w:rPr>
      </w:pPr>
      <w:r>
        <w:drawing>
          <wp:anchor distT="0" distB="0" distL="0" distR="0" simplePos="0" relativeHeight="251699200" behindDoc="1" locked="0" layoutInCell="1" allowOverlap="1">
            <wp:simplePos x="0" y="0"/>
            <wp:positionH relativeFrom="column">
              <wp:posOffset>0</wp:posOffset>
            </wp:positionH>
            <wp:positionV relativeFrom="paragraph">
              <wp:posOffset>-245745</wp:posOffset>
            </wp:positionV>
            <wp:extent cx="5751830" cy="813816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79"/>
                    <a:stretch>
                      <a:fillRect/>
                    </a:stretch>
                  </pic:blipFill>
                  <pic:spPr>
                    <a:xfrm>
                      <a:off x="0" y="0"/>
                      <a:ext cx="5751576" cy="8138159"/>
                    </a:xfrm>
                    <a:prstGeom prst="rect">
                      <a:avLst/>
                    </a:prstGeom>
                  </pic:spPr>
                </pic:pic>
              </a:graphicData>
            </a:graphic>
          </wp:anchor>
        </w:drawing>
      </w:r>
      <w:r>
        <w:rPr>
          <w:rFonts w:ascii="宋体" w:hAnsi="宋体" w:eastAsia="宋体" w:cs="宋体"/>
          <w:b/>
          <w:bCs/>
          <w:color w:val="FF0000"/>
          <w:spacing w:val="4"/>
          <w:sz w:val="20"/>
          <w:szCs w:val="20"/>
        </w:rPr>
        <w:t>取土场</w:t>
      </w:r>
    </w:p>
    <w:p w14:paraId="4A56A500">
      <w:pPr>
        <w:pStyle w:val="2"/>
        <w:spacing w:before="71" w:line="2813" w:lineRule="exact"/>
        <w:ind w:firstLine="811"/>
      </w:pPr>
      <w:r>
        <w:pict>
          <v:group id="_x0000_s1044" o:spid="_x0000_s1044" o:spt="203" style="position:absolute;left:0pt;margin-left:188.15pt;margin-top:10.6pt;height:60.95pt;width:76.25pt;z-index:251700224;mso-width-relative:page;mso-height-relative:page;" coordsize="1525,1219">
            <o:lock v:ext="edit"/>
            <v:shape id="_x0000_s1045" o:spid="_x0000_s1045" o:spt="75" type="#_x0000_t75" style="position:absolute;left:0;top:0;height:1219;width:1525;" filled="f" stroked="f" coordsize="21600,21600">
              <v:path/>
              <v:fill on="f" focussize="0,0"/>
              <v:stroke on="f"/>
              <v:imagedata r:id="rId180" o:title=""/>
              <o:lock v:ext="edit" aspectratio="t"/>
            </v:shape>
            <v:shape id="_x0000_s1046" o:spid="_x0000_s1046" o:spt="202" type="#_x0000_t202" style="position:absolute;left:-20;top:-20;height:1300;width:1565;" filled="f" stroked="f" coordsize="21600,21600">
              <v:path/>
              <v:fill on="f" focussize="0,0"/>
              <v:stroke on="f"/>
              <v:imagedata o:title=""/>
              <o:lock v:ext="edit" aspectratio="f"/>
              <v:textbox inset="0mm,0mm,0mm,0mm">
                <w:txbxContent>
                  <w:p w14:paraId="6B3212B4">
                    <w:pPr>
                      <w:pStyle w:val="2"/>
                      <w:spacing w:line="252" w:lineRule="auto"/>
                      <w:rPr>
                        <w:sz w:val="21"/>
                      </w:rPr>
                    </w:pPr>
                  </w:p>
                  <w:p w14:paraId="0D15B505">
                    <w:pPr>
                      <w:pStyle w:val="2"/>
                      <w:spacing w:line="252" w:lineRule="auto"/>
                      <w:rPr>
                        <w:sz w:val="21"/>
                      </w:rPr>
                    </w:pPr>
                  </w:p>
                  <w:p w14:paraId="6D44136D">
                    <w:pPr>
                      <w:spacing w:before="65" w:line="356" w:lineRule="auto"/>
                      <w:ind w:left="540" w:right="364" w:hanging="158"/>
                      <w:rPr>
                        <w:rFonts w:ascii="Times New Roman" w:hAnsi="Times New Roman" w:eastAsia="Times New Roman" w:cs="Times New Roman"/>
                        <w:sz w:val="20"/>
                        <w:szCs w:val="20"/>
                      </w:rPr>
                    </w:pPr>
                    <w:r>
                      <w:rPr>
                        <w:rFonts w:ascii="宋体" w:hAnsi="宋体" w:eastAsia="宋体" w:cs="宋体"/>
                        <w:spacing w:val="4"/>
                        <w:sz w:val="20"/>
                        <w:szCs w:val="20"/>
                      </w:rPr>
                      <w:t>临时道路</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1.5km</w:t>
                    </w:r>
                  </w:p>
                </w:txbxContent>
              </v:textbox>
            </v:shape>
          </v:group>
        </w:pict>
      </w:r>
      <w:r>
        <w:pict>
          <v:shape id="_x0000_s1047" o:spid="_x0000_s1047" o:spt="202" type="#_x0000_t202" style="position:absolute;left:0pt;margin-left:133.2pt;margin-top:23.2pt;height:14.35pt;width:51.55pt;z-index:251702272;mso-width-relative:page;mso-height-relative:page;" filled="f" stroked="f" coordsize="21600,21600">
            <v:path/>
            <v:fill on="f" focussize="0,0"/>
            <v:stroke on="f"/>
            <v:imagedata o:title=""/>
            <o:lock v:ext="edit" aspectratio="f"/>
            <v:textbox inset="0mm,0mm,0mm,0mm">
              <w:txbxContent>
                <w:p w14:paraId="4190274F">
                  <w:pPr>
                    <w:spacing w:before="19" w:line="228" w:lineRule="auto"/>
                    <w:ind w:left="20"/>
                    <w:rPr>
                      <w:rFonts w:ascii="Times New Roman" w:hAnsi="Times New Roman" w:eastAsia="Times New Roman" w:cs="Times New Roman"/>
                      <w:sz w:val="20"/>
                      <w:szCs w:val="20"/>
                    </w:rPr>
                  </w:pPr>
                  <w:r>
                    <w:rPr>
                      <w:rFonts w:ascii="宋体" w:hAnsi="宋体" w:eastAsia="宋体" w:cs="宋体"/>
                      <w:b/>
                      <w:bCs/>
                      <w:color w:val="FFFF00"/>
                      <w:spacing w:val="4"/>
                      <w:sz w:val="20"/>
                      <w:szCs w:val="20"/>
                    </w:rPr>
                    <w:t>牧民住宅</w:t>
                  </w:r>
                  <w:r>
                    <w:rPr>
                      <w:rFonts w:ascii="宋体" w:hAnsi="宋体" w:eastAsia="宋体" w:cs="宋体"/>
                      <w:color w:val="FFFF00"/>
                      <w:spacing w:val="-38"/>
                      <w:sz w:val="20"/>
                      <w:szCs w:val="20"/>
                    </w:rPr>
                    <w:t xml:space="preserve"> </w:t>
                  </w:r>
                  <w:r>
                    <w:rPr>
                      <w:rFonts w:ascii="Times New Roman" w:hAnsi="Times New Roman" w:eastAsia="Times New Roman" w:cs="Times New Roman"/>
                      <w:b/>
                      <w:bCs/>
                      <w:color w:val="FFFF00"/>
                      <w:spacing w:val="4"/>
                      <w:sz w:val="20"/>
                      <w:szCs w:val="20"/>
                    </w:rPr>
                    <w:t>4</w:t>
                  </w:r>
                </w:p>
              </w:txbxContent>
            </v:textbox>
          </v:shape>
        </w:pict>
      </w:r>
      <w:r>
        <w:drawing>
          <wp:anchor distT="0" distB="0" distL="0" distR="0" simplePos="0" relativeHeight="251707392" behindDoc="0" locked="0" layoutInCell="1" allowOverlap="1">
            <wp:simplePos x="0" y="0"/>
            <wp:positionH relativeFrom="column">
              <wp:posOffset>1713230</wp:posOffset>
            </wp:positionH>
            <wp:positionV relativeFrom="paragraph">
              <wp:posOffset>499110</wp:posOffset>
            </wp:positionV>
            <wp:extent cx="102235" cy="88265"/>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81"/>
                    <a:stretch>
                      <a:fillRect/>
                    </a:stretch>
                  </pic:blipFill>
                  <pic:spPr>
                    <a:xfrm>
                      <a:off x="0" y="0"/>
                      <a:ext cx="102031" cy="88252"/>
                    </a:xfrm>
                    <a:prstGeom prst="rect">
                      <a:avLst/>
                    </a:prstGeom>
                  </pic:spPr>
                </pic:pic>
              </a:graphicData>
            </a:graphic>
          </wp:anchor>
        </w:drawing>
      </w:r>
      <w:r>
        <w:pict>
          <v:shape id="_x0000_s1048" o:spid="_x0000_s1048" o:spt="202" type="#_x0000_t202" style="position:absolute;left:0pt;margin-left:209.35pt;margin-top:112.6pt;height:14.35pt;width:56.5pt;z-index:251701248;mso-width-relative:page;mso-height-relative:page;" filled="f" stroked="f" coordsize="21600,21600">
            <v:path/>
            <v:fill on="f" focussize="0,0"/>
            <v:stroke on="f"/>
            <v:imagedata o:title=""/>
            <o:lock v:ext="edit" aspectratio="f"/>
            <v:textbox inset="0mm,0mm,0mm,0mm">
              <w:txbxContent>
                <w:p w14:paraId="5B45155B">
                  <w:pPr>
                    <w:spacing w:before="19" w:line="228" w:lineRule="auto"/>
                    <w:ind w:left="20"/>
                    <w:rPr>
                      <w:rFonts w:ascii="宋体" w:hAnsi="宋体" w:eastAsia="宋体" w:cs="宋体"/>
                      <w:sz w:val="20"/>
                      <w:szCs w:val="20"/>
                    </w:rPr>
                  </w:pPr>
                  <w:r>
                    <w:rPr>
                      <w:rFonts w:ascii="宋体" w:hAnsi="宋体" w:eastAsia="宋体" w:cs="宋体"/>
                      <w:color w:val="FF0000"/>
                      <w:position w:val="-5"/>
                      <w:sz w:val="20"/>
                      <w:szCs w:val="20"/>
                    </w:rPr>
                    <w:drawing>
                      <wp:inline distT="0" distB="0" distL="0" distR="0">
                        <wp:extent cx="132715" cy="13271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82"/>
                                <a:stretch>
                                  <a:fillRect/>
                                </a:stretch>
                              </pic:blipFill>
                              <pic:spPr>
                                <a:xfrm>
                                  <a:off x="0" y="0"/>
                                  <a:ext cx="132715" cy="132715"/>
                                </a:xfrm>
                                <a:prstGeom prst="rect">
                                  <a:avLst/>
                                </a:prstGeom>
                              </pic:spPr>
                            </pic:pic>
                          </a:graphicData>
                        </a:graphic>
                      </wp:inline>
                    </w:drawing>
                  </w:r>
                  <w:r>
                    <w:rPr>
                      <w:rFonts w:ascii="宋体" w:hAnsi="宋体" w:eastAsia="宋体" w:cs="宋体"/>
                      <w:b/>
                      <w:bCs/>
                      <w:color w:val="FF0000"/>
                      <w:spacing w:val="17"/>
                      <w:sz w:val="20"/>
                      <w:szCs w:val="20"/>
                    </w:rPr>
                    <w:t>施工住宿</w:t>
                  </w:r>
                </w:p>
              </w:txbxContent>
            </v:textbox>
          </v:shape>
        </w:pict>
      </w:r>
      <w:r>
        <w:pict>
          <v:shape id="_x0000_s1049" o:spid="_x0000_s1049" o:spt="202" type="#_x0000_t202" style="position:absolute;left:0pt;margin-left:220.25pt;margin-top:137.7pt;height:14.4pt;width:43.65pt;z-index:251704320;mso-width-relative:page;mso-height-relative:page;" filled="f" stroked="f" coordsize="21600,21600">
            <v:path/>
            <v:fill on="f" focussize="0,0"/>
            <v:stroke on="f"/>
            <v:imagedata o:title=""/>
            <o:lock v:ext="edit" aspectratio="f"/>
            <v:textbox inset="0mm,0mm,0mm,0mm">
              <w:txbxContent>
                <w:p w14:paraId="7EAE3C4E">
                  <w:pPr>
                    <w:spacing w:before="20" w:line="228" w:lineRule="auto"/>
                    <w:ind w:left="20"/>
                    <w:rPr>
                      <w:rFonts w:ascii="宋体" w:hAnsi="宋体" w:eastAsia="宋体" w:cs="宋体"/>
                      <w:sz w:val="20"/>
                      <w:szCs w:val="20"/>
                    </w:rPr>
                  </w:pPr>
                  <w:r>
                    <w:rPr>
                      <w:rFonts w:ascii="宋体" w:hAnsi="宋体" w:eastAsia="宋体" w:cs="宋体"/>
                      <w:b/>
                      <w:bCs/>
                      <w:color w:val="FF0000"/>
                      <w:spacing w:val="6"/>
                      <w:sz w:val="20"/>
                      <w:szCs w:val="20"/>
                    </w:rPr>
                    <w:t>施工营地</w:t>
                  </w:r>
                </w:p>
              </w:txbxContent>
            </v:textbox>
          </v:shape>
        </w:pict>
      </w:r>
      <w:r>
        <w:drawing>
          <wp:anchor distT="0" distB="0" distL="0" distR="0" simplePos="0" relativeHeight="251705344" behindDoc="0" locked="0" layoutInCell="1" allowOverlap="1">
            <wp:simplePos x="0" y="0"/>
            <wp:positionH relativeFrom="column">
              <wp:posOffset>3512820</wp:posOffset>
            </wp:positionH>
            <wp:positionV relativeFrom="paragraph">
              <wp:posOffset>55245</wp:posOffset>
            </wp:positionV>
            <wp:extent cx="132715" cy="132715"/>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83"/>
                    <a:stretch>
                      <a:fillRect/>
                    </a:stretch>
                  </pic:blipFill>
                  <pic:spPr>
                    <a:xfrm>
                      <a:off x="0" y="0"/>
                      <a:ext cx="132715" cy="132715"/>
                    </a:xfrm>
                    <a:prstGeom prst="rect">
                      <a:avLst/>
                    </a:prstGeom>
                  </pic:spPr>
                </pic:pic>
              </a:graphicData>
            </a:graphic>
          </wp:anchor>
        </w:drawing>
      </w:r>
      <w:r>
        <w:drawing>
          <wp:anchor distT="0" distB="0" distL="0" distR="0" simplePos="0" relativeHeight="251708416" behindDoc="0" locked="0" layoutInCell="1" allowOverlap="1">
            <wp:simplePos x="0" y="0"/>
            <wp:positionH relativeFrom="column">
              <wp:posOffset>2288540</wp:posOffset>
            </wp:positionH>
            <wp:positionV relativeFrom="paragraph">
              <wp:posOffset>1651000</wp:posOffset>
            </wp:positionV>
            <wp:extent cx="102235" cy="88265"/>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84"/>
                    <a:stretch>
                      <a:fillRect/>
                    </a:stretch>
                  </pic:blipFill>
                  <pic:spPr>
                    <a:xfrm>
                      <a:off x="0" y="0"/>
                      <a:ext cx="102031" cy="88252"/>
                    </a:xfrm>
                    <a:prstGeom prst="rect">
                      <a:avLst/>
                    </a:prstGeom>
                  </pic:spPr>
                </pic:pic>
              </a:graphicData>
            </a:graphic>
          </wp:anchor>
        </w:drawing>
      </w:r>
      <w:r>
        <w:drawing>
          <wp:anchor distT="0" distB="0" distL="0" distR="0" simplePos="0" relativeHeight="251706368" behindDoc="0" locked="0" layoutInCell="1" allowOverlap="1">
            <wp:simplePos x="0" y="0"/>
            <wp:positionH relativeFrom="column">
              <wp:posOffset>2496820</wp:posOffset>
            </wp:positionH>
            <wp:positionV relativeFrom="paragraph">
              <wp:posOffset>1645920</wp:posOffset>
            </wp:positionV>
            <wp:extent cx="132715" cy="132715"/>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85"/>
                    <a:stretch>
                      <a:fillRect/>
                    </a:stretch>
                  </pic:blipFill>
                  <pic:spPr>
                    <a:xfrm>
                      <a:off x="0" y="0"/>
                      <a:ext cx="132715" cy="132715"/>
                    </a:xfrm>
                    <a:prstGeom prst="rect">
                      <a:avLst/>
                    </a:prstGeom>
                  </pic:spPr>
                </pic:pic>
              </a:graphicData>
            </a:graphic>
          </wp:anchor>
        </w:drawing>
      </w:r>
      <w:r>
        <w:rPr>
          <w:position w:val="-56"/>
        </w:rPr>
        <w:pict>
          <v:group id="_x0000_s1050" o:spid="_x0000_s1050" o:spt="203" style="height:140.7pt;width:236.25pt;" coordsize="4725,2813">
            <o:lock v:ext="edit"/>
            <v:shape id="_x0000_s1051" o:spid="_x0000_s1051" o:spt="75" type="#_x0000_t75" style="position:absolute;left:0;top:0;height:2813;width:4725;" filled="f" stroked="f" coordsize="21600,21600">
              <v:path/>
              <v:fill on="f" focussize="0,0"/>
              <v:stroke on="f"/>
              <v:imagedata r:id="rId186" o:title=""/>
              <o:lock v:ext="edit" aspectratio="t"/>
            </v:shape>
            <v:shape id="_x0000_s1052" o:spid="_x0000_s1052" o:spt="202" type="#_x0000_t202" style="position:absolute;left:-20;top:-20;height:2853;width:4765;" filled="f" stroked="f" coordsize="21600,21600">
              <v:path/>
              <v:fill on="f" focussize="0,0"/>
              <v:stroke on="f"/>
              <v:imagedata o:title=""/>
              <o:lock v:ext="edit" aspectratio="f"/>
              <v:textbox inset="0mm,0mm,0mm,0mm">
                <w:txbxContent>
                  <w:p w14:paraId="7D7CA06C">
                    <w:pPr>
                      <w:spacing w:line="261" w:lineRule="auto"/>
                      <w:rPr>
                        <w:rFonts w:ascii="Arial"/>
                        <w:sz w:val="21"/>
                      </w:rPr>
                    </w:pPr>
                  </w:p>
                  <w:p w14:paraId="6F5F44F9">
                    <w:pPr>
                      <w:spacing w:line="261" w:lineRule="auto"/>
                      <w:rPr>
                        <w:rFonts w:ascii="Arial"/>
                        <w:sz w:val="21"/>
                      </w:rPr>
                    </w:pPr>
                  </w:p>
                  <w:p w14:paraId="73B2ADA3">
                    <w:pPr>
                      <w:spacing w:line="261" w:lineRule="auto"/>
                      <w:rPr>
                        <w:rFonts w:ascii="Arial"/>
                        <w:sz w:val="21"/>
                      </w:rPr>
                    </w:pPr>
                  </w:p>
                  <w:p w14:paraId="7FA78BD1">
                    <w:pPr>
                      <w:spacing w:line="261" w:lineRule="auto"/>
                      <w:rPr>
                        <w:rFonts w:ascii="Arial"/>
                        <w:sz w:val="21"/>
                      </w:rPr>
                    </w:pPr>
                  </w:p>
                  <w:p w14:paraId="0BFF3569">
                    <w:pPr>
                      <w:spacing w:line="261" w:lineRule="auto"/>
                      <w:rPr>
                        <w:rFonts w:ascii="Arial"/>
                        <w:sz w:val="21"/>
                      </w:rPr>
                    </w:pPr>
                  </w:p>
                  <w:p w14:paraId="63354EC9">
                    <w:pPr>
                      <w:spacing w:line="261" w:lineRule="auto"/>
                      <w:rPr>
                        <w:rFonts w:ascii="Arial"/>
                        <w:sz w:val="21"/>
                      </w:rPr>
                    </w:pPr>
                  </w:p>
                  <w:p w14:paraId="72A13322">
                    <w:pPr>
                      <w:spacing w:line="261" w:lineRule="auto"/>
                      <w:rPr>
                        <w:rFonts w:ascii="Arial"/>
                        <w:sz w:val="21"/>
                      </w:rPr>
                    </w:pPr>
                  </w:p>
                  <w:p w14:paraId="1523515F">
                    <w:pPr>
                      <w:spacing w:line="261" w:lineRule="auto"/>
                      <w:rPr>
                        <w:rFonts w:ascii="Arial"/>
                        <w:sz w:val="21"/>
                      </w:rPr>
                    </w:pPr>
                  </w:p>
                  <w:p w14:paraId="20848CEC">
                    <w:pPr>
                      <w:spacing w:before="65" w:line="228" w:lineRule="auto"/>
                      <w:ind w:left="370"/>
                      <w:rPr>
                        <w:rFonts w:ascii="宋体" w:hAnsi="宋体" w:eastAsia="宋体" w:cs="宋体"/>
                        <w:sz w:val="20"/>
                        <w:szCs w:val="20"/>
                      </w:rPr>
                    </w:pPr>
                    <w:r>
                      <w:rPr>
                        <w:rFonts w:ascii="宋体" w:hAnsi="宋体" w:eastAsia="宋体" w:cs="宋体"/>
                        <w:spacing w:val="7"/>
                        <w:sz w:val="20"/>
                        <w:szCs w:val="20"/>
                      </w:rPr>
                      <w:t>道路终点</w:t>
                    </w:r>
                  </w:p>
                  <w:p w14:paraId="17E315F9">
                    <w:pPr>
                      <w:spacing w:before="190"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K8+084793</w:t>
                    </w:r>
                  </w:p>
                </w:txbxContent>
              </v:textbox>
            </v:shape>
            <w10:wrap type="none"/>
            <w10:anchorlock/>
          </v:group>
        </w:pict>
      </w:r>
    </w:p>
    <w:p w14:paraId="7AC8D6B8">
      <w:pPr>
        <w:spacing w:before="11" w:line="228" w:lineRule="auto"/>
        <w:ind w:left="2742"/>
        <w:rPr>
          <w:rFonts w:ascii="Times New Roman" w:hAnsi="Times New Roman" w:eastAsia="Times New Roman" w:cs="Times New Roman"/>
          <w:sz w:val="20"/>
          <w:szCs w:val="20"/>
        </w:rPr>
      </w:pPr>
      <w:r>
        <w:rPr>
          <w:rFonts w:ascii="宋体" w:hAnsi="宋体" w:eastAsia="宋体" w:cs="宋体"/>
          <w:b/>
          <w:bCs/>
          <w:color w:val="FFFF00"/>
          <w:spacing w:val="4"/>
          <w:sz w:val="20"/>
          <w:szCs w:val="20"/>
        </w:rPr>
        <w:t>牧民住宅</w:t>
      </w:r>
      <w:r>
        <w:rPr>
          <w:rFonts w:ascii="宋体" w:hAnsi="宋体" w:eastAsia="宋体" w:cs="宋体"/>
          <w:color w:val="FFFF00"/>
          <w:spacing w:val="-39"/>
          <w:sz w:val="20"/>
          <w:szCs w:val="20"/>
        </w:rPr>
        <w:t xml:space="preserve"> </w:t>
      </w:r>
      <w:r>
        <w:rPr>
          <w:rFonts w:ascii="Times New Roman" w:hAnsi="Times New Roman" w:eastAsia="Times New Roman" w:cs="Times New Roman"/>
          <w:b/>
          <w:bCs/>
          <w:color w:val="FFFF00"/>
          <w:spacing w:val="4"/>
          <w:sz w:val="20"/>
          <w:szCs w:val="20"/>
        </w:rPr>
        <w:t>3</w:t>
      </w:r>
    </w:p>
    <w:p w14:paraId="30CAC604">
      <w:pPr>
        <w:pStyle w:val="2"/>
        <w:spacing w:line="255" w:lineRule="auto"/>
        <w:rPr>
          <w:sz w:val="21"/>
        </w:rPr>
      </w:pPr>
    </w:p>
    <w:p w14:paraId="0D88EFAB">
      <w:pPr>
        <w:pStyle w:val="2"/>
        <w:spacing w:line="255" w:lineRule="auto"/>
        <w:rPr>
          <w:sz w:val="21"/>
        </w:rPr>
      </w:pPr>
    </w:p>
    <w:p w14:paraId="044236A8">
      <w:pPr>
        <w:pStyle w:val="2"/>
        <w:spacing w:line="256" w:lineRule="auto"/>
        <w:rPr>
          <w:sz w:val="21"/>
        </w:rPr>
      </w:pPr>
    </w:p>
    <w:p w14:paraId="212A7A13">
      <w:pPr>
        <w:pStyle w:val="2"/>
        <w:spacing w:line="256" w:lineRule="auto"/>
        <w:rPr>
          <w:sz w:val="21"/>
        </w:rPr>
      </w:pPr>
    </w:p>
    <w:p w14:paraId="601ED0F4">
      <w:pPr>
        <w:pStyle w:val="2"/>
        <w:spacing w:line="256" w:lineRule="auto"/>
        <w:rPr>
          <w:sz w:val="21"/>
        </w:rPr>
      </w:pPr>
    </w:p>
    <w:p w14:paraId="1C5A9ABD">
      <w:pPr>
        <w:pStyle w:val="2"/>
        <w:spacing w:line="256" w:lineRule="auto"/>
        <w:rPr>
          <w:sz w:val="21"/>
        </w:rPr>
      </w:pPr>
    </w:p>
    <w:p w14:paraId="73E8CDCA">
      <w:pPr>
        <w:pStyle w:val="2"/>
        <w:spacing w:line="256" w:lineRule="auto"/>
        <w:rPr>
          <w:sz w:val="21"/>
        </w:rPr>
      </w:pPr>
    </w:p>
    <w:p w14:paraId="4A1D1696">
      <w:pPr>
        <w:pStyle w:val="2"/>
        <w:spacing w:line="256" w:lineRule="auto"/>
        <w:rPr>
          <w:sz w:val="21"/>
        </w:rPr>
      </w:pPr>
    </w:p>
    <w:p w14:paraId="0755B9AE">
      <w:pPr>
        <w:pStyle w:val="2"/>
        <w:spacing w:line="256" w:lineRule="auto"/>
        <w:rPr>
          <w:sz w:val="21"/>
        </w:rPr>
      </w:pPr>
    </w:p>
    <w:p w14:paraId="05DB27BD">
      <w:pPr>
        <w:pStyle w:val="2"/>
        <w:spacing w:line="256" w:lineRule="auto"/>
        <w:rPr>
          <w:sz w:val="21"/>
        </w:rPr>
      </w:pPr>
    </w:p>
    <w:p w14:paraId="350AB013">
      <w:pPr>
        <w:pStyle w:val="2"/>
        <w:spacing w:line="256" w:lineRule="auto"/>
        <w:rPr>
          <w:sz w:val="21"/>
        </w:rPr>
      </w:pPr>
    </w:p>
    <w:p w14:paraId="04D623D5">
      <w:pPr>
        <w:pStyle w:val="2"/>
        <w:spacing w:line="256" w:lineRule="auto"/>
        <w:rPr>
          <w:sz w:val="21"/>
        </w:rPr>
      </w:pPr>
    </w:p>
    <w:p w14:paraId="1489FEF7">
      <w:pPr>
        <w:pStyle w:val="2"/>
        <w:spacing w:line="256" w:lineRule="auto"/>
        <w:rPr>
          <w:sz w:val="21"/>
        </w:rPr>
      </w:pPr>
    </w:p>
    <w:p w14:paraId="5242DFCD">
      <w:pPr>
        <w:pStyle w:val="2"/>
        <w:spacing w:line="256" w:lineRule="auto"/>
        <w:rPr>
          <w:sz w:val="21"/>
        </w:rPr>
      </w:pPr>
    </w:p>
    <w:p w14:paraId="4A1F94C7">
      <w:pPr>
        <w:pStyle w:val="2"/>
        <w:spacing w:line="256" w:lineRule="auto"/>
        <w:rPr>
          <w:sz w:val="21"/>
        </w:rPr>
      </w:pPr>
    </w:p>
    <w:p w14:paraId="51D3C1C6">
      <w:pPr>
        <w:spacing w:line="139" w:lineRule="exact"/>
        <w:ind w:firstLine="5266"/>
      </w:pPr>
      <w:r>
        <w:rPr>
          <w:position w:val="-2"/>
        </w:rPr>
        <w:drawing>
          <wp:inline distT="0" distB="0" distL="0" distR="0">
            <wp:extent cx="101600" cy="8763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87"/>
                    <a:stretch>
                      <a:fillRect/>
                    </a:stretch>
                  </pic:blipFill>
                  <pic:spPr>
                    <a:xfrm>
                      <a:off x="0" y="0"/>
                      <a:ext cx="102018" cy="88252"/>
                    </a:xfrm>
                    <a:prstGeom prst="rect">
                      <a:avLst/>
                    </a:prstGeom>
                  </pic:spPr>
                </pic:pic>
              </a:graphicData>
            </a:graphic>
          </wp:inline>
        </w:drawing>
      </w:r>
    </w:p>
    <w:p w14:paraId="63D4775B">
      <w:pPr>
        <w:spacing w:before="274" w:line="228" w:lineRule="auto"/>
        <w:ind w:left="4787"/>
        <w:rPr>
          <w:rFonts w:ascii="Times New Roman" w:hAnsi="Times New Roman" w:eastAsia="Times New Roman" w:cs="Times New Roman"/>
          <w:sz w:val="20"/>
          <w:szCs w:val="20"/>
        </w:rPr>
      </w:pPr>
      <w:r>
        <w:rPr>
          <w:rFonts w:ascii="宋体" w:hAnsi="宋体" w:eastAsia="宋体" w:cs="宋体"/>
          <w:b/>
          <w:bCs/>
          <w:color w:val="FFFF00"/>
          <w:spacing w:val="5"/>
          <w:sz w:val="20"/>
          <w:szCs w:val="20"/>
        </w:rPr>
        <w:t>牧民住宅</w:t>
      </w:r>
      <w:r>
        <w:rPr>
          <w:rFonts w:ascii="宋体" w:hAnsi="宋体" w:eastAsia="宋体" w:cs="宋体"/>
          <w:color w:val="FFFF00"/>
          <w:spacing w:val="-43"/>
          <w:sz w:val="20"/>
          <w:szCs w:val="20"/>
        </w:rPr>
        <w:t xml:space="preserve"> </w:t>
      </w:r>
      <w:r>
        <w:rPr>
          <w:rFonts w:ascii="Times New Roman" w:hAnsi="Times New Roman" w:eastAsia="Times New Roman" w:cs="Times New Roman"/>
          <w:b/>
          <w:bCs/>
          <w:color w:val="FFFF00"/>
          <w:spacing w:val="5"/>
          <w:sz w:val="20"/>
          <w:szCs w:val="20"/>
        </w:rPr>
        <w:t>2</w:t>
      </w:r>
    </w:p>
    <w:p w14:paraId="24C9179A">
      <w:pPr>
        <w:pStyle w:val="2"/>
        <w:spacing w:line="253" w:lineRule="auto"/>
        <w:rPr>
          <w:sz w:val="21"/>
        </w:rPr>
      </w:pPr>
    </w:p>
    <w:p w14:paraId="0CB1E664">
      <w:pPr>
        <w:pStyle w:val="2"/>
        <w:spacing w:line="253" w:lineRule="auto"/>
        <w:rPr>
          <w:sz w:val="21"/>
        </w:rPr>
      </w:pPr>
    </w:p>
    <w:p w14:paraId="307B895E">
      <w:pPr>
        <w:pStyle w:val="2"/>
        <w:spacing w:line="253" w:lineRule="auto"/>
        <w:rPr>
          <w:sz w:val="21"/>
        </w:rPr>
      </w:pPr>
    </w:p>
    <w:p w14:paraId="1FC866E9">
      <w:pPr>
        <w:pStyle w:val="2"/>
        <w:spacing w:line="254" w:lineRule="auto"/>
        <w:rPr>
          <w:sz w:val="21"/>
        </w:rPr>
      </w:pPr>
    </w:p>
    <w:p w14:paraId="1F5AA7B4">
      <w:pPr>
        <w:pStyle w:val="2"/>
        <w:spacing w:line="254" w:lineRule="auto"/>
        <w:rPr>
          <w:sz w:val="21"/>
        </w:rPr>
      </w:pPr>
    </w:p>
    <w:p w14:paraId="78C87EE0">
      <w:pPr>
        <w:pStyle w:val="2"/>
        <w:spacing w:line="254" w:lineRule="auto"/>
        <w:rPr>
          <w:sz w:val="21"/>
        </w:rPr>
      </w:pPr>
    </w:p>
    <w:p w14:paraId="1A39BE92">
      <w:pPr>
        <w:spacing w:line="2074" w:lineRule="exact"/>
        <w:ind w:firstLine="4286"/>
      </w:pPr>
      <w:r>
        <w:pict>
          <v:shape id="_x0000_s1053" o:spid="_x0000_s1053" o:spt="202" type="#_x0000_t202" style="position:absolute;left:0pt;margin-left:309.75pt;margin-top:73.45pt;height:14.35pt;width:51.55pt;z-index:251703296;mso-width-relative:page;mso-height-relative:page;" filled="f" stroked="f" coordsize="21600,21600">
            <v:path/>
            <v:fill on="f" focussize="0,0"/>
            <v:stroke on="f"/>
            <v:imagedata o:title=""/>
            <o:lock v:ext="edit" aspectratio="f"/>
            <v:textbox inset="0mm,0mm,0mm,0mm">
              <w:txbxContent>
                <w:p w14:paraId="599CD67D">
                  <w:pPr>
                    <w:spacing w:before="19" w:line="228" w:lineRule="auto"/>
                    <w:ind w:left="20"/>
                    <w:rPr>
                      <w:rFonts w:ascii="Times New Roman" w:hAnsi="Times New Roman" w:eastAsia="Times New Roman" w:cs="Times New Roman"/>
                      <w:sz w:val="20"/>
                      <w:szCs w:val="20"/>
                    </w:rPr>
                  </w:pPr>
                  <w:r>
                    <w:rPr>
                      <w:rFonts w:ascii="宋体" w:hAnsi="宋体" w:eastAsia="宋体" w:cs="宋体"/>
                      <w:b/>
                      <w:bCs/>
                      <w:color w:val="FFFF00"/>
                      <w:spacing w:val="5"/>
                      <w:sz w:val="20"/>
                      <w:szCs w:val="20"/>
                    </w:rPr>
                    <w:t>牧民住宅</w:t>
                  </w:r>
                  <w:r>
                    <w:rPr>
                      <w:rFonts w:ascii="宋体" w:hAnsi="宋体" w:eastAsia="宋体" w:cs="宋体"/>
                      <w:color w:val="FFFF00"/>
                      <w:spacing w:val="-34"/>
                      <w:sz w:val="20"/>
                      <w:szCs w:val="20"/>
                    </w:rPr>
                    <w:t xml:space="preserve"> </w:t>
                  </w:r>
                  <w:r>
                    <w:rPr>
                      <w:rFonts w:ascii="Times New Roman" w:hAnsi="Times New Roman" w:eastAsia="Times New Roman" w:cs="Times New Roman"/>
                      <w:b/>
                      <w:bCs/>
                      <w:color w:val="FFFF00"/>
                      <w:spacing w:val="5"/>
                      <w:sz w:val="20"/>
                      <w:szCs w:val="20"/>
                    </w:rPr>
                    <w:t>1</w:t>
                  </w:r>
                </w:p>
              </w:txbxContent>
            </v:textbox>
          </v:shape>
        </w:pict>
      </w:r>
      <w:r>
        <w:drawing>
          <wp:anchor distT="0" distB="0" distL="0" distR="0" simplePos="0" relativeHeight="251709440" behindDoc="0" locked="0" layoutInCell="1" allowOverlap="1">
            <wp:simplePos x="0" y="0"/>
            <wp:positionH relativeFrom="column">
              <wp:posOffset>4044950</wp:posOffset>
            </wp:positionH>
            <wp:positionV relativeFrom="paragraph">
              <wp:posOffset>1129665</wp:posOffset>
            </wp:positionV>
            <wp:extent cx="102235" cy="88265"/>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88"/>
                    <a:stretch>
                      <a:fillRect/>
                    </a:stretch>
                  </pic:blipFill>
                  <pic:spPr>
                    <a:xfrm>
                      <a:off x="0" y="0"/>
                      <a:ext cx="102006" cy="88252"/>
                    </a:xfrm>
                    <a:prstGeom prst="rect">
                      <a:avLst/>
                    </a:prstGeom>
                  </pic:spPr>
                </pic:pic>
              </a:graphicData>
            </a:graphic>
          </wp:anchor>
        </w:drawing>
      </w:r>
      <w:r>
        <w:rPr>
          <w:position w:val="-41"/>
        </w:rPr>
        <w:pict>
          <v:group id="_x0000_s1054" o:spid="_x0000_s1054" o:spt="203" style="height:103.7pt;width:96.65pt;" coordsize="1933,2073">
            <o:lock v:ext="edit"/>
            <v:shape id="_x0000_s1055" o:spid="_x0000_s1055" o:spt="75" type="#_x0000_t75" style="position:absolute;left:0;top:0;height:2073;width:1933;" filled="f" stroked="f" coordsize="21600,21600">
              <v:path/>
              <v:fill on="f" focussize="0,0"/>
              <v:stroke on="f"/>
              <v:imagedata r:id="rId189" o:title=""/>
              <o:lock v:ext="edit" aspectratio="t"/>
            </v:shape>
            <v:shape id="_x0000_s1056" o:spid="_x0000_s1056" o:spt="202" type="#_x0000_t202" style="position:absolute;left:-20;top:-20;height:2113;width:1973;" filled="f" stroked="f" coordsize="21600,21600">
              <v:path/>
              <v:fill on="f" focussize="0,0"/>
              <v:stroke on="f"/>
              <v:imagedata o:title=""/>
              <o:lock v:ext="edit" aspectratio="f"/>
              <v:textbox inset="0mm,0mm,0mm,0mm">
                <w:txbxContent>
                  <w:p w14:paraId="22A84133">
                    <w:pPr>
                      <w:spacing w:before="169" w:line="363" w:lineRule="auto"/>
                      <w:ind w:left="440" w:right="771" w:hanging="70"/>
                      <w:rPr>
                        <w:rFonts w:ascii="Times New Roman" w:hAnsi="Times New Roman" w:eastAsia="Times New Roman" w:cs="Times New Roman"/>
                        <w:sz w:val="20"/>
                        <w:szCs w:val="20"/>
                      </w:rPr>
                    </w:pPr>
                    <w:r>
                      <w:rPr>
                        <w:rFonts w:ascii="宋体" w:hAnsi="宋体" w:eastAsia="宋体" w:cs="宋体"/>
                        <w:spacing w:val="7"/>
                        <w:sz w:val="20"/>
                        <w:szCs w:val="20"/>
                      </w:rPr>
                      <w:t>道路起点</w:t>
                    </w:r>
                    <w:r>
                      <w:rPr>
                        <w:rFonts w:ascii="宋体" w:hAnsi="宋体" w:eastAsia="宋体" w:cs="宋体"/>
                        <w:spacing w:val="1"/>
                        <w:sz w:val="20"/>
                        <w:szCs w:val="20"/>
                      </w:rPr>
                      <w:t xml:space="preserve"> </w:t>
                    </w:r>
                    <w:r>
                      <w:rPr>
                        <w:rFonts w:ascii="Times New Roman" w:hAnsi="Times New Roman" w:eastAsia="Times New Roman" w:cs="Times New Roman"/>
                        <w:spacing w:val="4"/>
                        <w:sz w:val="20"/>
                        <w:szCs w:val="20"/>
                      </w:rPr>
                      <w:t>K0+000</w:t>
                    </w:r>
                  </w:p>
                </w:txbxContent>
              </v:textbox>
            </v:shape>
            <w10:wrap type="none"/>
            <w10:anchorlock/>
          </v:group>
        </w:pict>
      </w:r>
    </w:p>
    <w:p w14:paraId="20B5671A">
      <w:pPr>
        <w:spacing w:line="2074" w:lineRule="exact"/>
        <w:sectPr>
          <w:pgSz w:w="11906" w:h="16839"/>
          <w:pgMar w:top="400" w:right="1430" w:bottom="400" w:left="1418" w:header="0" w:footer="0" w:gutter="0"/>
          <w:cols w:space="720" w:num="1"/>
        </w:sectPr>
      </w:pPr>
    </w:p>
    <w:p w14:paraId="2F93BF17">
      <w:pPr>
        <w:pStyle w:val="2"/>
        <w:spacing w:line="242" w:lineRule="auto"/>
        <w:rPr>
          <w:sz w:val="21"/>
        </w:rPr>
      </w:pPr>
    </w:p>
    <w:p w14:paraId="2D7CB2F4">
      <w:pPr>
        <w:pStyle w:val="2"/>
        <w:spacing w:line="242" w:lineRule="auto"/>
        <w:rPr>
          <w:sz w:val="21"/>
        </w:rPr>
      </w:pPr>
    </w:p>
    <w:p w14:paraId="5CEEA441">
      <w:pPr>
        <w:pStyle w:val="2"/>
        <w:spacing w:line="242" w:lineRule="auto"/>
        <w:rPr>
          <w:sz w:val="21"/>
        </w:rPr>
      </w:pPr>
    </w:p>
    <w:p w14:paraId="49F96CB6">
      <w:pPr>
        <w:pStyle w:val="2"/>
        <w:spacing w:line="242" w:lineRule="auto"/>
        <w:rPr>
          <w:sz w:val="21"/>
        </w:rPr>
      </w:pPr>
    </w:p>
    <w:p w14:paraId="3F95416F">
      <w:pPr>
        <w:spacing w:before="78" w:line="219" w:lineRule="auto"/>
        <w:outlineLvl w:val="0"/>
        <w:rPr>
          <w:rFonts w:ascii="宋体" w:hAnsi="宋体" w:eastAsia="宋体" w:cs="宋体"/>
          <w:sz w:val="24"/>
          <w:szCs w:val="24"/>
        </w:rPr>
      </w:pPr>
      <w:r>
        <w:rPr>
          <w:rFonts w:ascii="宋体" w:hAnsi="宋体" w:eastAsia="宋体" w:cs="宋体"/>
          <w:b/>
          <w:bCs/>
          <w:spacing w:val="-7"/>
          <w:sz w:val="24"/>
          <w:szCs w:val="24"/>
        </w:rPr>
        <w:t>附图</w:t>
      </w:r>
      <w:r>
        <w:rPr>
          <w:rFonts w:ascii="宋体" w:hAnsi="宋体" w:eastAsia="宋体" w:cs="宋体"/>
          <w:spacing w:val="-42"/>
          <w:sz w:val="24"/>
          <w:szCs w:val="24"/>
        </w:rPr>
        <w:t xml:space="preserve"> </w:t>
      </w:r>
      <w:r>
        <w:rPr>
          <w:rFonts w:ascii="Times New Roman" w:hAnsi="Times New Roman" w:eastAsia="Times New Roman" w:cs="Times New Roman"/>
          <w:b/>
          <w:bCs/>
          <w:spacing w:val="-7"/>
          <w:sz w:val="24"/>
          <w:szCs w:val="24"/>
        </w:rPr>
        <w:t>4</w:t>
      </w:r>
      <w:r>
        <w:rPr>
          <w:rFonts w:ascii="Times New Roman" w:hAnsi="Times New Roman" w:eastAsia="Times New Roman" w:cs="Times New Roman"/>
          <w:b/>
          <w:bCs/>
          <w:spacing w:val="6"/>
          <w:sz w:val="24"/>
          <w:szCs w:val="24"/>
        </w:rPr>
        <w:t xml:space="preserve">      </w:t>
      </w:r>
      <w:r>
        <w:rPr>
          <w:rFonts w:ascii="宋体" w:hAnsi="宋体" w:eastAsia="宋体" w:cs="宋体"/>
          <w:b/>
          <w:bCs/>
          <w:spacing w:val="-7"/>
          <w:sz w:val="24"/>
          <w:szCs w:val="24"/>
        </w:rPr>
        <w:t>内蒙古自治区主体功能区划图</w:t>
      </w:r>
    </w:p>
    <w:p w14:paraId="0DBCCB10">
      <w:pPr>
        <w:pStyle w:val="2"/>
        <w:spacing w:line="242" w:lineRule="auto"/>
        <w:rPr>
          <w:sz w:val="21"/>
        </w:rPr>
      </w:pPr>
    </w:p>
    <w:p w14:paraId="77F8F050">
      <w:pPr>
        <w:pStyle w:val="2"/>
        <w:spacing w:line="242" w:lineRule="auto"/>
        <w:rPr>
          <w:sz w:val="21"/>
        </w:rPr>
      </w:pPr>
    </w:p>
    <w:p w14:paraId="2A5137E9">
      <w:pPr>
        <w:pStyle w:val="2"/>
        <w:spacing w:line="242" w:lineRule="auto"/>
        <w:rPr>
          <w:sz w:val="21"/>
        </w:rPr>
      </w:pPr>
    </w:p>
    <w:p w14:paraId="2BBEDD2D">
      <w:pPr>
        <w:pStyle w:val="2"/>
        <w:spacing w:line="242" w:lineRule="auto"/>
        <w:rPr>
          <w:sz w:val="21"/>
        </w:rPr>
      </w:pPr>
    </w:p>
    <w:p w14:paraId="16CE4487">
      <w:pPr>
        <w:pStyle w:val="2"/>
        <w:spacing w:line="242" w:lineRule="auto"/>
        <w:rPr>
          <w:sz w:val="21"/>
        </w:rPr>
      </w:pPr>
    </w:p>
    <w:p w14:paraId="0E818161">
      <w:pPr>
        <w:pStyle w:val="2"/>
        <w:spacing w:line="242" w:lineRule="auto"/>
        <w:rPr>
          <w:sz w:val="21"/>
        </w:rPr>
      </w:pPr>
    </w:p>
    <w:p w14:paraId="462A4D9A">
      <w:pPr>
        <w:pStyle w:val="2"/>
        <w:spacing w:line="242" w:lineRule="auto"/>
        <w:rPr>
          <w:sz w:val="21"/>
        </w:rPr>
      </w:pPr>
    </w:p>
    <w:p w14:paraId="37B9F839">
      <w:pPr>
        <w:pStyle w:val="2"/>
        <w:spacing w:line="242" w:lineRule="auto"/>
        <w:rPr>
          <w:sz w:val="21"/>
        </w:rPr>
      </w:pPr>
    </w:p>
    <w:p w14:paraId="76916F2A">
      <w:pPr>
        <w:pStyle w:val="2"/>
        <w:spacing w:line="242" w:lineRule="auto"/>
        <w:rPr>
          <w:sz w:val="21"/>
        </w:rPr>
      </w:pPr>
    </w:p>
    <w:p w14:paraId="1E7BAC6D">
      <w:pPr>
        <w:pStyle w:val="2"/>
        <w:spacing w:line="243" w:lineRule="auto"/>
        <w:rPr>
          <w:sz w:val="21"/>
        </w:rPr>
      </w:pPr>
    </w:p>
    <w:p w14:paraId="3028C14E">
      <w:pPr>
        <w:pStyle w:val="2"/>
        <w:spacing w:line="243" w:lineRule="auto"/>
        <w:rPr>
          <w:sz w:val="21"/>
        </w:rPr>
      </w:pPr>
    </w:p>
    <w:p w14:paraId="2CCB1E0C">
      <w:pPr>
        <w:pStyle w:val="2"/>
        <w:spacing w:line="243" w:lineRule="auto"/>
        <w:rPr>
          <w:sz w:val="21"/>
        </w:rPr>
      </w:pPr>
    </w:p>
    <w:p w14:paraId="5837C944">
      <w:pPr>
        <w:pStyle w:val="2"/>
        <w:spacing w:line="243" w:lineRule="auto"/>
        <w:rPr>
          <w:sz w:val="21"/>
        </w:rPr>
      </w:pPr>
    </w:p>
    <w:p w14:paraId="68DD7E62">
      <w:pPr>
        <w:pStyle w:val="2"/>
        <w:spacing w:line="243" w:lineRule="auto"/>
        <w:rPr>
          <w:sz w:val="21"/>
        </w:rPr>
      </w:pPr>
    </w:p>
    <w:p w14:paraId="569CE145">
      <w:pPr>
        <w:pStyle w:val="2"/>
        <w:spacing w:line="243" w:lineRule="auto"/>
        <w:rPr>
          <w:sz w:val="21"/>
        </w:rPr>
      </w:pPr>
      <w:r>
        <w:drawing>
          <wp:anchor distT="0" distB="0" distL="0" distR="0" simplePos="0" relativeHeight="251711488" behindDoc="0" locked="0" layoutInCell="1" allowOverlap="1">
            <wp:simplePos x="0" y="0"/>
            <wp:positionH relativeFrom="column">
              <wp:posOffset>956310</wp:posOffset>
            </wp:positionH>
            <wp:positionV relativeFrom="paragraph">
              <wp:posOffset>2540</wp:posOffset>
            </wp:positionV>
            <wp:extent cx="1074420" cy="762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90"/>
                    <a:stretch>
                      <a:fillRect/>
                    </a:stretch>
                  </pic:blipFill>
                  <pic:spPr>
                    <a:xfrm>
                      <a:off x="0" y="0"/>
                      <a:ext cx="1074419" cy="7620"/>
                    </a:xfrm>
                    <a:prstGeom prst="rect">
                      <a:avLst/>
                    </a:prstGeom>
                  </pic:spPr>
                </pic:pic>
              </a:graphicData>
            </a:graphic>
          </wp:anchor>
        </w:drawing>
      </w:r>
    </w:p>
    <w:p w14:paraId="44B006D3">
      <w:pPr>
        <w:pStyle w:val="2"/>
        <w:spacing w:line="243" w:lineRule="auto"/>
        <w:rPr>
          <w:sz w:val="21"/>
        </w:rPr>
      </w:pPr>
    </w:p>
    <w:p w14:paraId="57AB0087">
      <w:pPr>
        <w:pStyle w:val="2"/>
        <w:spacing w:line="243" w:lineRule="auto"/>
        <w:rPr>
          <w:sz w:val="21"/>
        </w:rPr>
      </w:pPr>
    </w:p>
    <w:p w14:paraId="61E7FA1B">
      <w:pPr>
        <w:pStyle w:val="2"/>
        <w:spacing w:line="243" w:lineRule="auto"/>
        <w:rPr>
          <w:sz w:val="21"/>
        </w:rPr>
      </w:pPr>
    </w:p>
    <w:p w14:paraId="3FC7FF8C">
      <w:pPr>
        <w:pStyle w:val="2"/>
        <w:spacing w:line="243" w:lineRule="auto"/>
        <w:rPr>
          <w:sz w:val="21"/>
        </w:rPr>
      </w:pPr>
    </w:p>
    <w:p w14:paraId="267B42E1">
      <w:pPr>
        <w:pStyle w:val="2"/>
        <w:spacing w:line="243" w:lineRule="auto"/>
        <w:rPr>
          <w:sz w:val="21"/>
        </w:rPr>
      </w:pPr>
    </w:p>
    <w:p w14:paraId="5212CC81">
      <w:pPr>
        <w:pStyle w:val="2"/>
        <w:spacing w:line="243" w:lineRule="auto"/>
        <w:rPr>
          <w:sz w:val="21"/>
        </w:rPr>
      </w:pPr>
    </w:p>
    <w:p w14:paraId="4F0D183C">
      <w:pPr>
        <w:pStyle w:val="2"/>
        <w:spacing w:line="243" w:lineRule="auto"/>
        <w:rPr>
          <w:sz w:val="21"/>
        </w:rPr>
      </w:pPr>
    </w:p>
    <w:p w14:paraId="749F184A">
      <w:pPr>
        <w:pStyle w:val="2"/>
        <w:spacing w:line="243" w:lineRule="auto"/>
        <w:rPr>
          <w:sz w:val="21"/>
        </w:rPr>
      </w:pPr>
    </w:p>
    <w:p w14:paraId="5B0432A5">
      <w:pPr>
        <w:pStyle w:val="2"/>
        <w:spacing w:line="243" w:lineRule="auto"/>
        <w:rPr>
          <w:sz w:val="21"/>
        </w:rPr>
      </w:pPr>
    </w:p>
    <w:p w14:paraId="05306B50">
      <w:pPr>
        <w:pStyle w:val="2"/>
        <w:spacing w:line="243" w:lineRule="auto"/>
        <w:rPr>
          <w:sz w:val="21"/>
        </w:rPr>
      </w:pPr>
    </w:p>
    <w:p w14:paraId="2D3CB0EC">
      <w:pPr>
        <w:pStyle w:val="2"/>
        <w:spacing w:line="243" w:lineRule="auto"/>
        <w:rPr>
          <w:sz w:val="21"/>
        </w:rPr>
      </w:pPr>
    </w:p>
    <w:p w14:paraId="63C33951">
      <w:pPr>
        <w:pStyle w:val="2"/>
        <w:spacing w:line="243" w:lineRule="auto"/>
        <w:rPr>
          <w:sz w:val="21"/>
        </w:rPr>
      </w:pPr>
    </w:p>
    <w:p w14:paraId="1725C7EC">
      <w:pPr>
        <w:pStyle w:val="2"/>
        <w:spacing w:line="243" w:lineRule="auto"/>
        <w:rPr>
          <w:sz w:val="21"/>
        </w:rPr>
      </w:pPr>
    </w:p>
    <w:p w14:paraId="5DD952CE">
      <w:pPr>
        <w:pStyle w:val="2"/>
        <w:spacing w:line="243" w:lineRule="auto"/>
        <w:rPr>
          <w:sz w:val="21"/>
        </w:rPr>
      </w:pPr>
    </w:p>
    <w:p w14:paraId="7BE4CB7E">
      <w:pPr>
        <w:spacing w:line="222" w:lineRule="exact"/>
        <w:ind w:firstLine="5859"/>
      </w:pPr>
      <w:r>
        <w:rPr>
          <w:position w:val="-4"/>
        </w:rPr>
        <w:drawing>
          <wp:inline distT="0" distB="0" distL="0" distR="0">
            <wp:extent cx="162560" cy="14097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91"/>
                    <a:stretch>
                      <a:fillRect/>
                    </a:stretch>
                  </pic:blipFill>
                  <pic:spPr>
                    <a:xfrm>
                      <a:off x="0" y="0"/>
                      <a:ext cx="162864" cy="141134"/>
                    </a:xfrm>
                    <a:prstGeom prst="rect">
                      <a:avLst/>
                    </a:prstGeom>
                  </pic:spPr>
                </pic:pic>
              </a:graphicData>
            </a:graphic>
          </wp:inline>
        </w:drawing>
      </w:r>
    </w:p>
    <w:p w14:paraId="39244712">
      <w:pPr>
        <w:pStyle w:val="2"/>
        <w:spacing w:line="358" w:lineRule="auto"/>
        <w:rPr>
          <w:sz w:val="21"/>
        </w:rPr>
      </w:pPr>
    </w:p>
    <w:p w14:paraId="1A5F1F22">
      <w:pPr>
        <w:spacing w:before="65" w:line="227" w:lineRule="auto"/>
        <w:ind w:left="6751"/>
        <w:rPr>
          <w:rFonts w:ascii="宋体" w:hAnsi="宋体" w:eastAsia="宋体" w:cs="宋体"/>
          <w:sz w:val="20"/>
          <w:szCs w:val="20"/>
        </w:rPr>
      </w:pPr>
      <w:r>
        <w:drawing>
          <wp:anchor distT="0" distB="0" distL="0" distR="0" simplePos="0" relativeHeight="251710464" behindDoc="1" locked="0" layoutInCell="1" allowOverlap="1">
            <wp:simplePos x="0" y="0"/>
            <wp:positionH relativeFrom="column">
              <wp:posOffset>861060</wp:posOffset>
            </wp:positionH>
            <wp:positionV relativeFrom="paragraph">
              <wp:posOffset>-4872990</wp:posOffset>
            </wp:positionV>
            <wp:extent cx="7132320" cy="533527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92"/>
                    <a:stretch>
                      <a:fillRect/>
                    </a:stretch>
                  </pic:blipFill>
                  <pic:spPr>
                    <a:xfrm>
                      <a:off x="0" y="0"/>
                      <a:ext cx="7132319" cy="5335523"/>
                    </a:xfrm>
                    <a:prstGeom prst="rect">
                      <a:avLst/>
                    </a:prstGeom>
                  </pic:spPr>
                </pic:pic>
              </a:graphicData>
            </a:graphic>
          </wp:anchor>
        </w:drawing>
      </w:r>
      <w:r>
        <w:rPr>
          <w:rFonts w:ascii="宋体" w:hAnsi="宋体" w:eastAsia="宋体" w:cs="宋体"/>
          <w:spacing w:val="7"/>
          <w:sz w:val="20"/>
          <w:szCs w:val="20"/>
        </w:rPr>
        <w:t>本项目位置</w:t>
      </w:r>
    </w:p>
    <w:p w14:paraId="2DDE8309">
      <w:pPr>
        <w:spacing w:line="227" w:lineRule="auto"/>
        <w:rPr>
          <w:rFonts w:ascii="宋体" w:hAnsi="宋体" w:eastAsia="宋体" w:cs="宋体"/>
          <w:sz w:val="20"/>
          <w:szCs w:val="20"/>
        </w:rPr>
        <w:sectPr>
          <w:pgSz w:w="16839" w:h="11906"/>
          <w:pgMar w:top="400" w:right="2525" w:bottom="400" w:left="1446" w:header="0" w:footer="0" w:gutter="0"/>
          <w:cols w:space="720" w:num="1"/>
        </w:sectPr>
      </w:pPr>
    </w:p>
    <w:p w14:paraId="3AD0D98D">
      <w:pPr>
        <w:pStyle w:val="2"/>
        <w:spacing w:line="242" w:lineRule="auto"/>
        <w:rPr>
          <w:sz w:val="21"/>
        </w:rPr>
      </w:pPr>
    </w:p>
    <w:p w14:paraId="2DB592AA">
      <w:pPr>
        <w:pStyle w:val="2"/>
        <w:spacing w:line="242" w:lineRule="auto"/>
        <w:rPr>
          <w:sz w:val="21"/>
        </w:rPr>
      </w:pPr>
    </w:p>
    <w:p w14:paraId="36586A37">
      <w:pPr>
        <w:pStyle w:val="2"/>
        <w:spacing w:line="242" w:lineRule="auto"/>
        <w:rPr>
          <w:sz w:val="21"/>
        </w:rPr>
      </w:pPr>
    </w:p>
    <w:p w14:paraId="4A8E68C5">
      <w:pPr>
        <w:pStyle w:val="2"/>
        <w:spacing w:line="242" w:lineRule="auto"/>
        <w:rPr>
          <w:sz w:val="21"/>
        </w:rPr>
      </w:pPr>
    </w:p>
    <w:p w14:paraId="5A71C105">
      <w:pPr>
        <w:spacing w:before="78" w:line="219" w:lineRule="auto"/>
        <w:ind w:left="28"/>
        <w:outlineLvl w:val="0"/>
        <w:rPr>
          <w:rFonts w:ascii="宋体" w:hAnsi="宋体" w:eastAsia="宋体" w:cs="宋体"/>
          <w:sz w:val="24"/>
          <w:szCs w:val="24"/>
        </w:rPr>
      </w:pPr>
      <w:r>
        <w:rPr>
          <w:rFonts w:ascii="宋体" w:hAnsi="宋体" w:eastAsia="宋体" w:cs="宋体"/>
          <w:b/>
          <w:bCs/>
          <w:spacing w:val="-2"/>
          <w:sz w:val="24"/>
          <w:szCs w:val="24"/>
        </w:rPr>
        <w:t>附图</w:t>
      </w:r>
      <w:r>
        <w:rPr>
          <w:rFonts w:ascii="宋体" w:hAnsi="宋体" w:eastAsia="宋体" w:cs="宋体"/>
          <w:spacing w:val="-43"/>
          <w:sz w:val="24"/>
          <w:szCs w:val="24"/>
        </w:rPr>
        <w:t xml:space="preserve"> </w:t>
      </w:r>
      <w:r>
        <w:rPr>
          <w:rFonts w:ascii="Times New Roman" w:hAnsi="Times New Roman" w:eastAsia="Times New Roman" w:cs="Times New Roman"/>
          <w:b/>
          <w:bCs/>
          <w:spacing w:val="-2"/>
          <w:sz w:val="24"/>
          <w:szCs w:val="24"/>
        </w:rPr>
        <w:t xml:space="preserve">s        </w:t>
      </w:r>
      <w:r>
        <w:rPr>
          <w:rFonts w:ascii="宋体" w:hAnsi="宋体" w:eastAsia="宋体" w:cs="宋体"/>
          <w:b/>
          <w:bCs/>
          <w:spacing w:val="-2"/>
          <w:sz w:val="24"/>
          <w:szCs w:val="24"/>
        </w:rPr>
        <w:t>鄂尔多斯市生态功能分区图</w:t>
      </w:r>
    </w:p>
    <w:p w14:paraId="6F2AD06F">
      <w:pPr>
        <w:pStyle w:val="2"/>
        <w:spacing w:line="247" w:lineRule="auto"/>
        <w:rPr>
          <w:sz w:val="21"/>
        </w:rPr>
      </w:pPr>
    </w:p>
    <w:p w14:paraId="1C3AFED3">
      <w:pPr>
        <w:pStyle w:val="2"/>
        <w:spacing w:line="247" w:lineRule="auto"/>
        <w:rPr>
          <w:sz w:val="21"/>
        </w:rPr>
      </w:pPr>
    </w:p>
    <w:p w14:paraId="6D92BD03">
      <w:pPr>
        <w:pStyle w:val="2"/>
        <w:spacing w:line="247" w:lineRule="auto"/>
        <w:rPr>
          <w:sz w:val="21"/>
        </w:rPr>
      </w:pPr>
    </w:p>
    <w:p w14:paraId="7F0ABA9C">
      <w:pPr>
        <w:pStyle w:val="2"/>
        <w:spacing w:line="247" w:lineRule="auto"/>
        <w:rPr>
          <w:sz w:val="21"/>
        </w:rPr>
      </w:pPr>
    </w:p>
    <w:p w14:paraId="30FDF331">
      <w:pPr>
        <w:pStyle w:val="2"/>
        <w:spacing w:line="247" w:lineRule="auto"/>
        <w:rPr>
          <w:sz w:val="21"/>
        </w:rPr>
      </w:pPr>
    </w:p>
    <w:p w14:paraId="62AA83F3">
      <w:pPr>
        <w:pStyle w:val="2"/>
        <w:spacing w:line="247" w:lineRule="auto"/>
        <w:rPr>
          <w:sz w:val="21"/>
        </w:rPr>
      </w:pPr>
    </w:p>
    <w:p w14:paraId="02BA244A">
      <w:pPr>
        <w:pStyle w:val="2"/>
        <w:spacing w:line="247" w:lineRule="auto"/>
        <w:rPr>
          <w:sz w:val="21"/>
        </w:rPr>
      </w:pPr>
    </w:p>
    <w:p w14:paraId="75B95752">
      <w:pPr>
        <w:pStyle w:val="2"/>
        <w:spacing w:line="247" w:lineRule="auto"/>
        <w:rPr>
          <w:sz w:val="21"/>
        </w:rPr>
      </w:pPr>
    </w:p>
    <w:p w14:paraId="051AA074">
      <w:pPr>
        <w:pStyle w:val="2"/>
        <w:spacing w:line="247" w:lineRule="auto"/>
        <w:rPr>
          <w:sz w:val="21"/>
        </w:rPr>
      </w:pPr>
    </w:p>
    <w:p w14:paraId="26BF3E6B">
      <w:pPr>
        <w:pStyle w:val="2"/>
        <w:spacing w:line="247" w:lineRule="auto"/>
        <w:rPr>
          <w:sz w:val="21"/>
        </w:rPr>
      </w:pPr>
    </w:p>
    <w:p w14:paraId="26D3D546">
      <w:pPr>
        <w:pStyle w:val="2"/>
        <w:spacing w:line="247" w:lineRule="auto"/>
        <w:rPr>
          <w:sz w:val="21"/>
        </w:rPr>
      </w:pPr>
    </w:p>
    <w:p w14:paraId="43DAC2FD">
      <w:pPr>
        <w:pStyle w:val="2"/>
        <w:spacing w:line="248" w:lineRule="auto"/>
        <w:rPr>
          <w:sz w:val="21"/>
        </w:rPr>
      </w:pPr>
    </w:p>
    <w:p w14:paraId="10FCD37A">
      <w:pPr>
        <w:pStyle w:val="2"/>
        <w:spacing w:line="248" w:lineRule="auto"/>
        <w:rPr>
          <w:sz w:val="21"/>
        </w:rPr>
      </w:pPr>
    </w:p>
    <w:p w14:paraId="480ED135">
      <w:pPr>
        <w:pStyle w:val="2"/>
        <w:spacing w:line="248" w:lineRule="auto"/>
        <w:rPr>
          <w:sz w:val="21"/>
        </w:rPr>
      </w:pPr>
    </w:p>
    <w:p w14:paraId="39A3F69B">
      <w:pPr>
        <w:spacing w:line="222" w:lineRule="exact"/>
        <w:ind w:firstLine="4858"/>
      </w:pPr>
      <w:r>
        <w:rPr>
          <w:position w:val="-4"/>
        </w:rPr>
        <w:drawing>
          <wp:inline distT="0" distB="0" distL="0" distR="0">
            <wp:extent cx="162560" cy="14097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93"/>
                    <a:stretch>
                      <a:fillRect/>
                    </a:stretch>
                  </pic:blipFill>
                  <pic:spPr>
                    <a:xfrm>
                      <a:off x="0" y="0"/>
                      <a:ext cx="162852" cy="141135"/>
                    </a:xfrm>
                    <a:prstGeom prst="rect">
                      <a:avLst/>
                    </a:prstGeom>
                  </pic:spPr>
                </pic:pic>
              </a:graphicData>
            </a:graphic>
          </wp:inline>
        </w:drawing>
      </w:r>
    </w:p>
    <w:p w14:paraId="792C5877">
      <w:pPr>
        <w:pStyle w:val="2"/>
        <w:spacing w:line="404" w:lineRule="auto"/>
        <w:rPr>
          <w:sz w:val="21"/>
        </w:rPr>
      </w:pPr>
    </w:p>
    <w:p w14:paraId="49F50CAA">
      <w:pPr>
        <w:spacing w:before="65" w:line="227" w:lineRule="auto"/>
        <w:ind w:left="5812"/>
        <w:rPr>
          <w:rFonts w:ascii="宋体" w:hAnsi="宋体" w:eastAsia="宋体" w:cs="宋体"/>
          <w:sz w:val="20"/>
          <w:szCs w:val="20"/>
        </w:rPr>
      </w:pPr>
      <w:r>
        <w:drawing>
          <wp:anchor distT="0" distB="0" distL="0" distR="0" simplePos="0" relativeHeight="251712512" behindDoc="1" locked="0" layoutInCell="1" allowOverlap="1">
            <wp:simplePos x="0" y="0"/>
            <wp:positionH relativeFrom="column">
              <wp:posOffset>0</wp:posOffset>
            </wp:positionH>
            <wp:positionV relativeFrom="paragraph">
              <wp:posOffset>-2616835</wp:posOffset>
            </wp:positionV>
            <wp:extent cx="7065010" cy="5245735"/>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94"/>
                    <a:stretch>
                      <a:fillRect/>
                    </a:stretch>
                  </pic:blipFill>
                  <pic:spPr>
                    <a:xfrm>
                      <a:off x="0" y="0"/>
                      <a:ext cx="7065264" cy="5245608"/>
                    </a:xfrm>
                    <a:prstGeom prst="rect">
                      <a:avLst/>
                    </a:prstGeom>
                  </pic:spPr>
                </pic:pic>
              </a:graphicData>
            </a:graphic>
          </wp:anchor>
        </w:drawing>
      </w:r>
      <w:r>
        <w:rPr>
          <w:rFonts w:ascii="宋体" w:hAnsi="宋体" w:eastAsia="宋体" w:cs="宋体"/>
          <w:spacing w:val="7"/>
          <w:sz w:val="20"/>
          <w:szCs w:val="20"/>
        </w:rPr>
        <w:t>本项目位置</w:t>
      </w:r>
    </w:p>
    <w:p w14:paraId="5F45242B">
      <w:pPr>
        <w:spacing w:line="227" w:lineRule="auto"/>
        <w:rPr>
          <w:rFonts w:ascii="宋体" w:hAnsi="宋体" w:eastAsia="宋体" w:cs="宋体"/>
          <w:sz w:val="20"/>
          <w:szCs w:val="20"/>
        </w:rPr>
        <w:sectPr>
          <w:pgSz w:w="16839" w:h="11906"/>
          <w:pgMar w:top="400" w:right="2525" w:bottom="400" w:left="1418" w:header="0" w:footer="0" w:gutter="0"/>
          <w:cols w:space="720" w:num="1"/>
        </w:sectPr>
      </w:pPr>
    </w:p>
    <w:p w14:paraId="59E5336B">
      <w:pPr>
        <w:pStyle w:val="2"/>
        <w:spacing w:line="253" w:lineRule="auto"/>
        <w:rPr>
          <w:sz w:val="21"/>
        </w:rPr>
      </w:pPr>
    </w:p>
    <w:p w14:paraId="7DFA8ACF">
      <w:pPr>
        <w:pStyle w:val="2"/>
        <w:spacing w:line="253" w:lineRule="auto"/>
        <w:rPr>
          <w:sz w:val="21"/>
        </w:rPr>
      </w:pPr>
    </w:p>
    <w:p w14:paraId="21C6564A">
      <w:pPr>
        <w:pStyle w:val="2"/>
        <w:spacing w:line="253" w:lineRule="auto"/>
        <w:rPr>
          <w:sz w:val="21"/>
        </w:rPr>
      </w:pPr>
    </w:p>
    <w:p w14:paraId="4A19B546">
      <w:pPr>
        <w:pStyle w:val="2"/>
        <w:spacing w:line="253" w:lineRule="auto"/>
        <w:rPr>
          <w:sz w:val="21"/>
        </w:rPr>
      </w:pPr>
    </w:p>
    <w:p w14:paraId="7E6C8C2C">
      <w:pPr>
        <w:pStyle w:val="2"/>
        <w:spacing w:line="4219" w:lineRule="exact"/>
      </w:pPr>
      <w:r>
        <w:pict>
          <v:group id="_x0000_s1057" o:spid="_x0000_s1057" o:spt="203" style="position:absolute;left:0pt;margin-left:344.15pt;margin-top:0pt;height:211pt;width:326.2pt;z-index:251715584;mso-width-relative:page;mso-height-relative:page;" coordsize="6524,4220">
            <o:lock v:ext="edit"/>
            <v:shape id="_x0000_s1058" o:spid="_x0000_s1058" o:spt="75" type="#_x0000_t75" style="position:absolute;left:0;top:0;height:4220;width:6524;" filled="f" stroked="f" coordsize="21600,21600">
              <v:path/>
              <v:fill on="f" focussize="0,0"/>
              <v:stroke on="f"/>
              <v:imagedata r:id="rId195" o:title=""/>
              <o:lock v:ext="edit" aspectratio="t"/>
            </v:shape>
            <v:shape id="_x0000_s1059" o:spid="_x0000_s1059" o:spt="202" type="#_x0000_t202" style="position:absolute;left:-20;top:-20;height:4297;width:6564;" filled="f" stroked="f" coordsize="21600,21600">
              <v:path/>
              <v:fill on="f" focussize="0,0"/>
              <v:stroke on="f"/>
              <v:imagedata o:title=""/>
              <o:lock v:ext="edit" aspectratio="f"/>
              <v:textbox inset="0mm,0mm,0mm,0mm">
                <w:txbxContent>
                  <w:p w14:paraId="11E850C4">
                    <w:pPr>
                      <w:pStyle w:val="2"/>
                      <w:spacing w:line="247" w:lineRule="auto"/>
                      <w:rPr>
                        <w:sz w:val="21"/>
                      </w:rPr>
                    </w:pPr>
                  </w:p>
                  <w:p w14:paraId="3E548FA0">
                    <w:pPr>
                      <w:pStyle w:val="2"/>
                      <w:spacing w:line="247" w:lineRule="auto"/>
                      <w:rPr>
                        <w:sz w:val="21"/>
                      </w:rPr>
                    </w:pPr>
                  </w:p>
                  <w:p w14:paraId="3E77FCBE">
                    <w:pPr>
                      <w:pStyle w:val="2"/>
                      <w:spacing w:line="247" w:lineRule="auto"/>
                      <w:rPr>
                        <w:sz w:val="21"/>
                      </w:rPr>
                    </w:pPr>
                  </w:p>
                  <w:p w14:paraId="1385C66E">
                    <w:pPr>
                      <w:pStyle w:val="2"/>
                      <w:spacing w:line="247" w:lineRule="auto"/>
                      <w:rPr>
                        <w:sz w:val="21"/>
                      </w:rPr>
                    </w:pPr>
                  </w:p>
                  <w:p w14:paraId="1B2383FF">
                    <w:pPr>
                      <w:pStyle w:val="2"/>
                      <w:spacing w:line="247" w:lineRule="auto"/>
                      <w:rPr>
                        <w:sz w:val="21"/>
                      </w:rPr>
                    </w:pPr>
                  </w:p>
                  <w:p w14:paraId="6AC83547">
                    <w:pPr>
                      <w:pStyle w:val="2"/>
                      <w:spacing w:line="247" w:lineRule="auto"/>
                      <w:rPr>
                        <w:sz w:val="21"/>
                      </w:rPr>
                    </w:pPr>
                  </w:p>
                  <w:p w14:paraId="6D1D377B">
                    <w:pPr>
                      <w:pStyle w:val="2"/>
                      <w:spacing w:line="247" w:lineRule="auto"/>
                      <w:rPr>
                        <w:sz w:val="21"/>
                      </w:rPr>
                    </w:pPr>
                  </w:p>
                  <w:p w14:paraId="2BF2841F">
                    <w:pPr>
                      <w:pStyle w:val="2"/>
                      <w:spacing w:line="248" w:lineRule="auto"/>
                      <w:rPr>
                        <w:sz w:val="21"/>
                      </w:rPr>
                    </w:pPr>
                  </w:p>
                  <w:p w14:paraId="52AB708D">
                    <w:pPr>
                      <w:pStyle w:val="2"/>
                      <w:spacing w:line="248" w:lineRule="auto"/>
                      <w:rPr>
                        <w:sz w:val="21"/>
                      </w:rPr>
                    </w:pPr>
                  </w:p>
                  <w:p w14:paraId="4A57A27B">
                    <w:pPr>
                      <w:pStyle w:val="2"/>
                      <w:spacing w:line="248" w:lineRule="auto"/>
                      <w:rPr>
                        <w:sz w:val="21"/>
                      </w:rPr>
                    </w:pPr>
                  </w:p>
                  <w:p w14:paraId="5CF0E8D4">
                    <w:pPr>
                      <w:pStyle w:val="2"/>
                      <w:spacing w:line="248" w:lineRule="auto"/>
                      <w:rPr>
                        <w:sz w:val="21"/>
                      </w:rPr>
                    </w:pPr>
                  </w:p>
                  <w:p w14:paraId="64286188">
                    <w:pPr>
                      <w:pStyle w:val="2"/>
                      <w:spacing w:line="248" w:lineRule="auto"/>
                      <w:rPr>
                        <w:sz w:val="21"/>
                      </w:rPr>
                    </w:pPr>
                  </w:p>
                  <w:p w14:paraId="48927C03">
                    <w:pPr>
                      <w:pStyle w:val="2"/>
                      <w:spacing w:line="248" w:lineRule="auto"/>
                      <w:rPr>
                        <w:sz w:val="21"/>
                      </w:rPr>
                    </w:pPr>
                  </w:p>
                  <w:p w14:paraId="067A5E46">
                    <w:pPr>
                      <w:pStyle w:val="2"/>
                      <w:spacing w:line="248" w:lineRule="auto"/>
                      <w:rPr>
                        <w:sz w:val="21"/>
                      </w:rPr>
                    </w:pPr>
                  </w:p>
                  <w:p w14:paraId="27EE7262">
                    <w:pPr>
                      <w:pStyle w:val="2"/>
                      <w:spacing w:line="248" w:lineRule="auto"/>
                      <w:rPr>
                        <w:sz w:val="21"/>
                      </w:rPr>
                    </w:pPr>
                  </w:p>
                  <w:p w14:paraId="64997E6E">
                    <w:pPr>
                      <w:spacing w:before="65" w:line="228" w:lineRule="auto"/>
                      <w:ind w:left="5024"/>
                      <w:rPr>
                        <w:rFonts w:ascii="Times New Roman" w:hAnsi="Times New Roman" w:eastAsia="Times New Roman" w:cs="Times New Roman"/>
                        <w:sz w:val="20"/>
                        <w:szCs w:val="20"/>
                      </w:rPr>
                    </w:pPr>
                    <w:r>
                      <w:rPr>
                        <w:rFonts w:ascii="宋体" w:hAnsi="宋体" w:eastAsia="宋体" w:cs="宋体"/>
                        <w:b/>
                        <w:bCs/>
                        <w:color w:val="FFFF00"/>
                        <w:spacing w:val="5"/>
                        <w:sz w:val="20"/>
                        <w:szCs w:val="20"/>
                      </w:rPr>
                      <w:t>道路现状</w:t>
                    </w:r>
                    <w:r>
                      <w:rPr>
                        <w:rFonts w:ascii="宋体" w:hAnsi="宋体" w:eastAsia="宋体" w:cs="宋体"/>
                        <w:color w:val="FFFF00"/>
                        <w:spacing w:val="-33"/>
                        <w:sz w:val="20"/>
                        <w:szCs w:val="20"/>
                      </w:rPr>
                      <w:t xml:space="preserve"> </w:t>
                    </w:r>
                    <w:r>
                      <w:rPr>
                        <w:rFonts w:ascii="Times New Roman" w:hAnsi="Times New Roman" w:eastAsia="Times New Roman" w:cs="Times New Roman"/>
                        <w:b/>
                        <w:bCs/>
                        <w:color w:val="FFFF00"/>
                        <w:spacing w:val="5"/>
                        <w:sz w:val="20"/>
                        <w:szCs w:val="20"/>
                      </w:rPr>
                      <w:t>1</w:t>
                    </w:r>
                  </w:p>
                </w:txbxContent>
              </v:textbox>
            </v:shape>
          </v:group>
        </w:pict>
      </w:r>
      <w:r>
        <w:rPr>
          <w:position w:val="-84"/>
        </w:rPr>
        <w:pict>
          <v:group id="_x0000_s1060" o:spid="_x0000_s1060" o:spt="203" style="height:211pt;width:326.2pt;" coordsize="6524,4220">
            <o:lock v:ext="edit"/>
            <v:shape id="_x0000_s1061" o:spid="_x0000_s1061" o:spt="75" type="#_x0000_t75" style="position:absolute;left:0;top:0;height:4220;width:6524;" filled="f" stroked="f" coordsize="21600,21600">
              <v:path/>
              <v:fill on="f" focussize="0,0"/>
              <v:stroke on="f"/>
              <v:imagedata r:id="rId196" o:title=""/>
              <o:lock v:ext="edit" aspectratio="t"/>
            </v:shape>
            <v:shape id="_x0000_s1062" o:spid="_x0000_s1062" o:spt="202" type="#_x0000_t202" style="position:absolute;left:-20;top:-20;height:4260;width:6564;" filled="f" stroked="f" coordsize="21600,21600">
              <v:path/>
              <v:fill on="f" focussize="0,0"/>
              <v:stroke on="f"/>
              <v:imagedata o:title=""/>
              <o:lock v:ext="edit" aspectratio="f"/>
              <v:textbox inset="0mm,0mm,0mm,0mm">
                <w:txbxContent>
                  <w:p w14:paraId="6BD1FCE4">
                    <w:pPr>
                      <w:spacing w:line="247" w:lineRule="auto"/>
                      <w:rPr>
                        <w:rFonts w:ascii="Arial"/>
                        <w:sz w:val="21"/>
                      </w:rPr>
                    </w:pPr>
                  </w:p>
                  <w:p w14:paraId="60247D9D">
                    <w:pPr>
                      <w:spacing w:line="247" w:lineRule="auto"/>
                      <w:rPr>
                        <w:rFonts w:ascii="Arial"/>
                        <w:sz w:val="21"/>
                      </w:rPr>
                    </w:pPr>
                  </w:p>
                  <w:p w14:paraId="47043D45">
                    <w:pPr>
                      <w:spacing w:line="247" w:lineRule="auto"/>
                      <w:rPr>
                        <w:rFonts w:ascii="Arial"/>
                        <w:sz w:val="21"/>
                      </w:rPr>
                    </w:pPr>
                  </w:p>
                  <w:p w14:paraId="32DC3410">
                    <w:pPr>
                      <w:spacing w:line="247" w:lineRule="auto"/>
                      <w:rPr>
                        <w:rFonts w:ascii="Arial"/>
                        <w:sz w:val="21"/>
                      </w:rPr>
                    </w:pPr>
                  </w:p>
                  <w:p w14:paraId="2CA93FAD">
                    <w:pPr>
                      <w:spacing w:line="247" w:lineRule="auto"/>
                      <w:rPr>
                        <w:rFonts w:ascii="Arial"/>
                        <w:sz w:val="21"/>
                      </w:rPr>
                    </w:pPr>
                  </w:p>
                  <w:p w14:paraId="1007F62C">
                    <w:pPr>
                      <w:spacing w:line="248" w:lineRule="auto"/>
                      <w:rPr>
                        <w:rFonts w:ascii="Arial"/>
                        <w:sz w:val="21"/>
                      </w:rPr>
                    </w:pPr>
                  </w:p>
                  <w:p w14:paraId="7DE75875">
                    <w:pPr>
                      <w:spacing w:line="248" w:lineRule="auto"/>
                      <w:rPr>
                        <w:rFonts w:ascii="Arial"/>
                        <w:sz w:val="21"/>
                      </w:rPr>
                    </w:pPr>
                  </w:p>
                  <w:p w14:paraId="3440D2AB">
                    <w:pPr>
                      <w:spacing w:before="65" w:line="227" w:lineRule="auto"/>
                      <w:ind w:left="2747"/>
                      <w:rPr>
                        <w:rFonts w:ascii="宋体" w:hAnsi="宋体" w:eastAsia="宋体" w:cs="宋体"/>
                        <w:sz w:val="20"/>
                        <w:szCs w:val="20"/>
                      </w:rPr>
                    </w:pPr>
                    <w:r>
                      <w:rPr>
                        <w:rFonts w:ascii="宋体" w:hAnsi="宋体" w:eastAsia="宋体" w:cs="宋体"/>
                        <w:b/>
                        <w:bCs/>
                        <w:color w:val="FFFF00"/>
                        <w:spacing w:val="6"/>
                        <w:sz w:val="20"/>
                        <w:szCs w:val="20"/>
                      </w:rPr>
                      <w:t>拟建道路</w:t>
                    </w:r>
                  </w:p>
                  <w:p w14:paraId="7DD0A3E8">
                    <w:pPr>
                      <w:spacing w:line="266" w:lineRule="auto"/>
                      <w:rPr>
                        <w:rFonts w:ascii="Arial"/>
                        <w:sz w:val="21"/>
                      </w:rPr>
                    </w:pPr>
                  </w:p>
                  <w:p w14:paraId="62909A67">
                    <w:pPr>
                      <w:spacing w:line="266" w:lineRule="auto"/>
                      <w:rPr>
                        <w:rFonts w:ascii="Arial"/>
                        <w:sz w:val="21"/>
                      </w:rPr>
                    </w:pPr>
                  </w:p>
                  <w:p w14:paraId="03FDBAB0">
                    <w:pPr>
                      <w:spacing w:line="266" w:lineRule="auto"/>
                      <w:rPr>
                        <w:rFonts w:ascii="Arial"/>
                        <w:sz w:val="21"/>
                      </w:rPr>
                    </w:pPr>
                  </w:p>
                  <w:p w14:paraId="5D0105D5">
                    <w:pPr>
                      <w:spacing w:line="266" w:lineRule="auto"/>
                      <w:rPr>
                        <w:rFonts w:ascii="Arial"/>
                        <w:sz w:val="21"/>
                      </w:rPr>
                    </w:pPr>
                  </w:p>
                  <w:p w14:paraId="62469521">
                    <w:pPr>
                      <w:spacing w:line="267" w:lineRule="auto"/>
                      <w:rPr>
                        <w:rFonts w:ascii="Arial"/>
                        <w:sz w:val="21"/>
                      </w:rPr>
                    </w:pPr>
                  </w:p>
                  <w:p w14:paraId="4BB6CB5E">
                    <w:pPr>
                      <w:spacing w:line="267" w:lineRule="auto"/>
                      <w:rPr>
                        <w:rFonts w:ascii="Arial"/>
                        <w:sz w:val="21"/>
                      </w:rPr>
                    </w:pPr>
                  </w:p>
                  <w:p w14:paraId="126A6EF0">
                    <w:pPr>
                      <w:spacing w:before="65" w:line="228" w:lineRule="auto"/>
                      <w:ind w:left="4517"/>
                      <w:rPr>
                        <w:rFonts w:ascii="宋体" w:hAnsi="宋体" w:eastAsia="宋体" w:cs="宋体"/>
                        <w:sz w:val="20"/>
                        <w:szCs w:val="20"/>
                      </w:rPr>
                    </w:pPr>
                    <w:r>
                      <w:rPr>
                        <w:rFonts w:ascii="宋体" w:hAnsi="宋体" w:eastAsia="宋体" w:cs="宋体"/>
                        <w:b/>
                        <w:bCs/>
                        <w:color w:val="FFFF00"/>
                        <w:spacing w:val="6"/>
                        <w:sz w:val="20"/>
                        <w:szCs w:val="20"/>
                      </w:rPr>
                      <w:t>项目起点现状</w:t>
                    </w:r>
                  </w:p>
                </w:txbxContent>
              </v:textbox>
            </v:shape>
            <w10:wrap type="none"/>
            <w10:anchorlock/>
          </v:group>
        </w:pict>
      </w:r>
    </w:p>
    <w:p w14:paraId="188613C5">
      <w:pPr>
        <w:pStyle w:val="2"/>
        <w:spacing w:line="292" w:lineRule="auto"/>
        <w:rPr>
          <w:sz w:val="21"/>
        </w:rPr>
      </w:pPr>
    </w:p>
    <w:p w14:paraId="6955BDB5">
      <w:pPr>
        <w:pStyle w:val="2"/>
        <w:spacing w:line="4281" w:lineRule="exact"/>
        <w:ind w:firstLine="13"/>
      </w:pPr>
      <w:r>
        <w:drawing>
          <wp:anchor distT="0" distB="0" distL="0" distR="0" simplePos="0" relativeHeight="251713536" behindDoc="0" locked="0" layoutInCell="1" allowOverlap="1">
            <wp:simplePos x="0" y="0"/>
            <wp:positionH relativeFrom="column">
              <wp:posOffset>4419600</wp:posOffset>
            </wp:positionH>
            <wp:positionV relativeFrom="paragraph">
              <wp:posOffset>9525</wp:posOffset>
            </wp:positionV>
            <wp:extent cx="4138930" cy="269875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97"/>
                    <a:stretch>
                      <a:fillRect/>
                    </a:stretch>
                  </pic:blipFill>
                  <pic:spPr>
                    <a:xfrm>
                      <a:off x="0" y="0"/>
                      <a:ext cx="4139183" cy="2699003"/>
                    </a:xfrm>
                    <a:prstGeom prst="rect">
                      <a:avLst/>
                    </a:prstGeom>
                  </pic:spPr>
                </pic:pic>
              </a:graphicData>
            </a:graphic>
          </wp:anchor>
        </w:drawing>
      </w:r>
      <w:r>
        <w:pict>
          <v:shape id="_x0000_s1063" o:spid="_x0000_s1063" o:spt="202" type="#_x0000_t202" style="position:absolute;left:0pt;margin-left:561.1pt;margin-top:145.4pt;height:62pt;width:92.6pt;z-index:251716608;mso-width-relative:page;mso-height-relative:page;" filled="f" stroked="f" coordsize="21600,21600">
            <v:path/>
            <v:fill on="f" focussize="0,0"/>
            <v:stroke on="f"/>
            <v:imagedata o:title=""/>
            <o:lock v:ext="edit" aspectratio="f"/>
            <v:textbox inset="0mm,0mm,0mm,0mm">
              <w:txbxContent>
                <w:p w14:paraId="666B595B">
                  <w:pPr>
                    <w:spacing w:before="19" w:line="227" w:lineRule="auto"/>
                    <w:ind w:left="20"/>
                    <w:rPr>
                      <w:rFonts w:ascii="宋体" w:hAnsi="宋体" w:eastAsia="宋体" w:cs="宋体"/>
                      <w:sz w:val="20"/>
                      <w:szCs w:val="20"/>
                    </w:rPr>
                  </w:pPr>
                  <w:r>
                    <w:rPr>
                      <w:rFonts w:ascii="宋体" w:hAnsi="宋体" w:eastAsia="宋体" w:cs="宋体"/>
                      <w:b/>
                      <w:bCs/>
                      <w:color w:val="FFFF00"/>
                      <w:spacing w:val="5"/>
                      <w:sz w:val="20"/>
                      <w:szCs w:val="20"/>
                    </w:rPr>
                    <w:t>拟建道路</w:t>
                  </w:r>
                </w:p>
                <w:p w14:paraId="46EF4BFF">
                  <w:pPr>
                    <w:pStyle w:val="2"/>
                    <w:spacing w:line="318" w:lineRule="auto"/>
                    <w:rPr>
                      <w:sz w:val="21"/>
                    </w:rPr>
                  </w:pPr>
                </w:p>
                <w:p w14:paraId="3FC4A32C">
                  <w:pPr>
                    <w:pStyle w:val="2"/>
                    <w:spacing w:line="319" w:lineRule="auto"/>
                    <w:rPr>
                      <w:sz w:val="21"/>
                    </w:rPr>
                  </w:pPr>
                </w:p>
                <w:p w14:paraId="3017AEAE">
                  <w:pPr>
                    <w:spacing w:before="65" w:line="228" w:lineRule="auto"/>
                    <w:ind w:right="20"/>
                    <w:jc w:val="right"/>
                    <w:rPr>
                      <w:rFonts w:ascii="宋体" w:hAnsi="宋体" w:eastAsia="宋体" w:cs="宋体"/>
                      <w:sz w:val="20"/>
                      <w:szCs w:val="20"/>
                    </w:rPr>
                  </w:pPr>
                  <w:r>
                    <w:rPr>
                      <w:rFonts w:ascii="宋体" w:hAnsi="宋体" w:eastAsia="宋体" w:cs="宋体"/>
                      <w:b/>
                      <w:bCs/>
                      <w:color w:val="FFFF00"/>
                      <w:spacing w:val="7"/>
                      <w:sz w:val="20"/>
                      <w:szCs w:val="20"/>
                    </w:rPr>
                    <w:t>道路终点现状</w:t>
                  </w:r>
                </w:p>
              </w:txbxContent>
            </v:textbox>
          </v:shape>
        </w:pict>
      </w:r>
      <w:r>
        <w:drawing>
          <wp:anchor distT="0" distB="0" distL="0" distR="0" simplePos="0" relativeHeight="251714560" behindDoc="0" locked="0" layoutInCell="1" allowOverlap="1">
            <wp:simplePos x="0" y="0"/>
            <wp:positionH relativeFrom="column">
              <wp:posOffset>4410075</wp:posOffset>
            </wp:positionH>
            <wp:positionV relativeFrom="paragraph">
              <wp:posOffset>0</wp:posOffset>
            </wp:positionV>
            <wp:extent cx="4157980" cy="271780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98"/>
                    <a:stretch>
                      <a:fillRect/>
                    </a:stretch>
                  </pic:blipFill>
                  <pic:spPr>
                    <a:xfrm>
                      <a:off x="0" y="0"/>
                      <a:ext cx="4158234" cy="2718053"/>
                    </a:xfrm>
                    <a:prstGeom prst="rect">
                      <a:avLst/>
                    </a:prstGeom>
                  </pic:spPr>
                </pic:pic>
              </a:graphicData>
            </a:graphic>
          </wp:anchor>
        </w:drawing>
      </w:r>
      <w:r>
        <w:rPr>
          <w:position w:val="-85"/>
        </w:rPr>
        <w:pict>
          <v:group id="_x0000_s1064" o:spid="_x0000_s1064" o:spt="203" style="height:214.05pt;width:327.45pt;" coordsize="6549,4281">
            <o:lock v:ext="edit"/>
            <v:shape id="_x0000_s1065" o:spid="_x0000_s1065" o:spt="75" type="#_x0000_t75" style="position:absolute;left:15;top:14;height:4251;width:6519;" filled="f" stroked="f" coordsize="21600,21600">
              <v:path/>
              <v:fill on="f" focussize="0,0"/>
              <v:stroke on="f"/>
              <v:imagedata r:id="rId199" o:title=""/>
              <o:lock v:ext="edit" aspectratio="t"/>
            </v:shape>
            <v:shape id="_x0000_s1066" o:spid="_x0000_s1066" o:spt="202" type="#_x0000_t202" style="position:absolute;left:-20;top:-20;height:4321;width:6589;" filled="f" stroked="f" coordsize="21600,21600">
              <v:path/>
              <v:fill on="f" focussize="0,0"/>
              <v:stroke on="f"/>
              <v:imagedata o:title=""/>
              <o:lock v:ext="edit" aspectratio="f"/>
              <v:textbox inset="0mm,0mm,0mm,0mm">
                <w:txbxContent>
                  <w:p w14:paraId="770F97EF">
                    <w:pPr>
                      <w:spacing w:line="20" w:lineRule="exact"/>
                    </w:pPr>
                  </w:p>
                  <w:tbl>
                    <w:tblPr>
                      <w:tblStyle w:val="5"/>
                      <w:tblW w:w="6538" w:type="dxa"/>
                      <w:tblInd w:w="25"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Layout w:type="fixed"/>
                      <w:tblCellMar>
                        <w:top w:w="0" w:type="dxa"/>
                        <w:left w:w="0" w:type="dxa"/>
                        <w:bottom w:w="0" w:type="dxa"/>
                        <w:right w:w="0" w:type="dxa"/>
                      </w:tblCellMar>
                    </w:tblPr>
                    <w:tblGrid>
                      <w:gridCol w:w="6538"/>
                    </w:tblGrid>
                    <w:tr w14:paraId="487F2ED7">
                      <w:tblPrEx>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CellMar>
                          <w:top w:w="0" w:type="dxa"/>
                          <w:left w:w="0" w:type="dxa"/>
                          <w:bottom w:w="0" w:type="dxa"/>
                          <w:right w:w="0" w:type="dxa"/>
                        </w:tblCellMar>
                      </w:tblPrEx>
                      <w:trPr>
                        <w:trHeight w:val="4260" w:hRule="atLeast"/>
                      </w:trPr>
                      <w:tc>
                        <w:tcPr>
                          <w:tcW w:w="6538" w:type="dxa"/>
                          <w:vAlign w:val="top"/>
                        </w:tcPr>
                        <w:p w14:paraId="09ECE34A">
                          <w:pPr>
                            <w:spacing w:line="247" w:lineRule="auto"/>
                            <w:rPr>
                              <w:rFonts w:ascii="Arial"/>
                              <w:sz w:val="21"/>
                            </w:rPr>
                          </w:pPr>
                        </w:p>
                        <w:p w14:paraId="2C04353B">
                          <w:pPr>
                            <w:spacing w:line="247" w:lineRule="auto"/>
                            <w:rPr>
                              <w:rFonts w:ascii="Arial"/>
                              <w:sz w:val="21"/>
                            </w:rPr>
                          </w:pPr>
                        </w:p>
                        <w:p w14:paraId="29036BE3">
                          <w:pPr>
                            <w:spacing w:line="247" w:lineRule="auto"/>
                            <w:rPr>
                              <w:rFonts w:ascii="Arial"/>
                              <w:sz w:val="21"/>
                            </w:rPr>
                          </w:pPr>
                        </w:p>
                        <w:p w14:paraId="56C2ED0A">
                          <w:pPr>
                            <w:spacing w:line="247" w:lineRule="auto"/>
                            <w:rPr>
                              <w:rFonts w:ascii="Arial"/>
                              <w:sz w:val="21"/>
                            </w:rPr>
                          </w:pPr>
                        </w:p>
                        <w:p w14:paraId="5874204F">
                          <w:pPr>
                            <w:spacing w:line="247" w:lineRule="auto"/>
                            <w:rPr>
                              <w:rFonts w:ascii="Arial"/>
                              <w:sz w:val="21"/>
                            </w:rPr>
                          </w:pPr>
                        </w:p>
                        <w:p w14:paraId="07703888">
                          <w:pPr>
                            <w:spacing w:line="247" w:lineRule="auto"/>
                            <w:rPr>
                              <w:rFonts w:ascii="Arial"/>
                              <w:sz w:val="21"/>
                            </w:rPr>
                          </w:pPr>
                        </w:p>
                        <w:p w14:paraId="213CDA40">
                          <w:pPr>
                            <w:spacing w:line="248" w:lineRule="auto"/>
                            <w:rPr>
                              <w:rFonts w:ascii="Arial"/>
                              <w:sz w:val="21"/>
                            </w:rPr>
                          </w:pPr>
                        </w:p>
                        <w:p w14:paraId="310535D4">
                          <w:pPr>
                            <w:spacing w:line="248" w:lineRule="auto"/>
                            <w:rPr>
                              <w:rFonts w:ascii="Arial"/>
                              <w:sz w:val="21"/>
                            </w:rPr>
                          </w:pPr>
                        </w:p>
                        <w:p w14:paraId="79CF2664">
                          <w:pPr>
                            <w:spacing w:line="248" w:lineRule="auto"/>
                            <w:rPr>
                              <w:rFonts w:ascii="Arial"/>
                              <w:sz w:val="21"/>
                            </w:rPr>
                          </w:pPr>
                        </w:p>
                        <w:p w14:paraId="23B247A9">
                          <w:pPr>
                            <w:spacing w:line="248" w:lineRule="auto"/>
                            <w:rPr>
                              <w:rFonts w:ascii="Arial"/>
                              <w:sz w:val="21"/>
                            </w:rPr>
                          </w:pPr>
                        </w:p>
                        <w:p w14:paraId="12777672">
                          <w:pPr>
                            <w:spacing w:line="248" w:lineRule="auto"/>
                            <w:rPr>
                              <w:rFonts w:ascii="Arial"/>
                              <w:sz w:val="21"/>
                            </w:rPr>
                          </w:pPr>
                        </w:p>
                        <w:p w14:paraId="21A71B2C">
                          <w:pPr>
                            <w:spacing w:line="248" w:lineRule="auto"/>
                            <w:rPr>
                              <w:rFonts w:ascii="Arial"/>
                              <w:sz w:val="21"/>
                            </w:rPr>
                          </w:pPr>
                        </w:p>
                        <w:p w14:paraId="63923EF2">
                          <w:pPr>
                            <w:spacing w:line="248" w:lineRule="auto"/>
                            <w:rPr>
                              <w:rFonts w:ascii="Arial"/>
                              <w:sz w:val="21"/>
                            </w:rPr>
                          </w:pPr>
                        </w:p>
                        <w:p w14:paraId="0CD51EDF">
                          <w:pPr>
                            <w:spacing w:line="248" w:lineRule="auto"/>
                            <w:rPr>
                              <w:rFonts w:ascii="Arial"/>
                              <w:sz w:val="21"/>
                            </w:rPr>
                          </w:pPr>
                        </w:p>
                        <w:p w14:paraId="33215C99">
                          <w:pPr>
                            <w:spacing w:line="248" w:lineRule="auto"/>
                            <w:rPr>
                              <w:rFonts w:ascii="Arial"/>
                              <w:sz w:val="21"/>
                            </w:rPr>
                          </w:pPr>
                        </w:p>
                        <w:p w14:paraId="3480ECEF">
                          <w:pPr>
                            <w:spacing w:before="65" w:line="228" w:lineRule="auto"/>
                            <w:ind w:left="5052"/>
                            <w:rPr>
                              <w:rFonts w:ascii="Times New Roman" w:hAnsi="Times New Roman" w:eastAsia="Times New Roman" w:cs="Times New Roman"/>
                              <w:sz w:val="20"/>
                              <w:szCs w:val="20"/>
                            </w:rPr>
                          </w:pPr>
                          <w:r>
                            <w:rPr>
                              <w:rFonts w:ascii="宋体" w:hAnsi="宋体" w:eastAsia="宋体" w:cs="宋体"/>
                              <w:b/>
                              <w:bCs/>
                              <w:color w:val="FFFF00"/>
                              <w:spacing w:val="5"/>
                              <w:sz w:val="20"/>
                              <w:szCs w:val="20"/>
                            </w:rPr>
                            <w:t>道路现状</w:t>
                          </w:r>
                          <w:r>
                            <w:rPr>
                              <w:rFonts w:ascii="宋体" w:hAnsi="宋体" w:eastAsia="宋体" w:cs="宋体"/>
                              <w:color w:val="FFFF00"/>
                              <w:spacing w:val="-42"/>
                              <w:sz w:val="20"/>
                              <w:szCs w:val="20"/>
                            </w:rPr>
                            <w:t xml:space="preserve"> </w:t>
                          </w:r>
                          <w:r>
                            <w:rPr>
                              <w:rFonts w:ascii="Times New Roman" w:hAnsi="Times New Roman" w:eastAsia="Times New Roman" w:cs="Times New Roman"/>
                              <w:b/>
                              <w:bCs/>
                              <w:color w:val="FFFF00"/>
                              <w:spacing w:val="5"/>
                              <w:sz w:val="20"/>
                              <w:szCs w:val="20"/>
                            </w:rPr>
                            <w:t>2</w:t>
                          </w:r>
                        </w:p>
                      </w:tc>
                    </w:tr>
                  </w:tbl>
                  <w:p w14:paraId="56F7A61D">
                    <w:pPr>
                      <w:rPr>
                        <w:rFonts w:ascii="Arial"/>
                        <w:sz w:val="21"/>
                      </w:rPr>
                    </w:pPr>
                  </w:p>
                </w:txbxContent>
              </v:textbox>
            </v:shape>
            <w10:wrap type="none"/>
            <w10:anchorlock/>
          </v:group>
        </w:pict>
      </w:r>
    </w:p>
    <w:p w14:paraId="6CC2F1F2">
      <w:pPr>
        <w:spacing w:line="4281" w:lineRule="exact"/>
        <w:sectPr>
          <w:pgSz w:w="16839" w:h="11906"/>
          <w:pgMar w:top="400" w:right="1926" w:bottom="400" w:left="1418" w:header="0" w:footer="0" w:gutter="0"/>
          <w:cols w:space="720" w:num="1"/>
        </w:sectPr>
      </w:pPr>
    </w:p>
    <w:p w14:paraId="1267C45D">
      <w:pPr>
        <w:pStyle w:val="2"/>
        <w:spacing w:line="244" w:lineRule="auto"/>
        <w:rPr>
          <w:sz w:val="21"/>
        </w:rPr>
      </w:pPr>
    </w:p>
    <w:p w14:paraId="585D7E1C">
      <w:pPr>
        <w:pStyle w:val="2"/>
        <w:spacing w:line="244" w:lineRule="auto"/>
        <w:rPr>
          <w:sz w:val="21"/>
        </w:rPr>
      </w:pPr>
    </w:p>
    <w:p w14:paraId="106966A2">
      <w:pPr>
        <w:pStyle w:val="2"/>
        <w:spacing w:line="244" w:lineRule="auto"/>
        <w:rPr>
          <w:sz w:val="21"/>
        </w:rPr>
      </w:pPr>
    </w:p>
    <w:p w14:paraId="7032C99B">
      <w:pPr>
        <w:pStyle w:val="2"/>
        <w:spacing w:line="244" w:lineRule="auto"/>
        <w:rPr>
          <w:sz w:val="21"/>
        </w:rPr>
      </w:pPr>
    </w:p>
    <w:p w14:paraId="6021DB1B">
      <w:pPr>
        <w:pStyle w:val="2"/>
        <w:spacing w:line="244" w:lineRule="auto"/>
        <w:rPr>
          <w:sz w:val="21"/>
        </w:rPr>
      </w:pPr>
    </w:p>
    <w:p w14:paraId="0063720E">
      <w:pPr>
        <w:pStyle w:val="2"/>
        <w:spacing w:line="244" w:lineRule="auto"/>
        <w:rPr>
          <w:sz w:val="21"/>
        </w:rPr>
      </w:pPr>
    </w:p>
    <w:p w14:paraId="6F5478B6">
      <w:pPr>
        <w:pStyle w:val="2"/>
        <w:spacing w:line="244" w:lineRule="auto"/>
        <w:rPr>
          <w:sz w:val="21"/>
        </w:rPr>
      </w:pPr>
    </w:p>
    <w:p w14:paraId="7B0215CA">
      <w:pPr>
        <w:pStyle w:val="2"/>
        <w:spacing w:line="244" w:lineRule="auto"/>
        <w:rPr>
          <w:sz w:val="21"/>
        </w:rPr>
      </w:pPr>
    </w:p>
    <w:p w14:paraId="18DA435B">
      <w:pPr>
        <w:pStyle w:val="2"/>
        <w:spacing w:line="244" w:lineRule="auto"/>
        <w:rPr>
          <w:sz w:val="21"/>
        </w:rPr>
      </w:pPr>
    </w:p>
    <w:p w14:paraId="2D92ABA4">
      <w:pPr>
        <w:pStyle w:val="2"/>
        <w:spacing w:line="244" w:lineRule="auto"/>
        <w:rPr>
          <w:sz w:val="21"/>
        </w:rPr>
      </w:pPr>
    </w:p>
    <w:p w14:paraId="394D6697">
      <w:pPr>
        <w:pStyle w:val="2"/>
        <w:spacing w:line="244" w:lineRule="auto"/>
        <w:rPr>
          <w:sz w:val="21"/>
        </w:rPr>
      </w:pPr>
    </w:p>
    <w:p w14:paraId="29DF7C23">
      <w:pPr>
        <w:pStyle w:val="2"/>
        <w:spacing w:line="244" w:lineRule="auto"/>
        <w:rPr>
          <w:sz w:val="21"/>
        </w:rPr>
      </w:pPr>
    </w:p>
    <w:p w14:paraId="0D430023">
      <w:pPr>
        <w:pStyle w:val="2"/>
        <w:spacing w:line="245" w:lineRule="auto"/>
        <w:rPr>
          <w:sz w:val="21"/>
        </w:rPr>
      </w:pPr>
    </w:p>
    <w:p w14:paraId="35B428EC">
      <w:pPr>
        <w:pStyle w:val="2"/>
        <w:spacing w:line="245" w:lineRule="auto"/>
        <w:rPr>
          <w:sz w:val="21"/>
        </w:rPr>
      </w:pPr>
    </w:p>
    <w:p w14:paraId="4D87B23B">
      <w:pPr>
        <w:pStyle w:val="2"/>
        <w:spacing w:line="245" w:lineRule="auto"/>
        <w:rPr>
          <w:sz w:val="21"/>
        </w:rPr>
      </w:pPr>
    </w:p>
    <w:p w14:paraId="6416F716">
      <w:pPr>
        <w:pStyle w:val="2"/>
        <w:spacing w:line="245" w:lineRule="auto"/>
        <w:rPr>
          <w:sz w:val="21"/>
        </w:rPr>
      </w:pPr>
    </w:p>
    <w:p w14:paraId="77CF8566">
      <w:pPr>
        <w:pStyle w:val="2"/>
        <w:spacing w:line="245" w:lineRule="auto"/>
        <w:rPr>
          <w:sz w:val="21"/>
        </w:rPr>
      </w:pPr>
    </w:p>
    <w:p w14:paraId="340C5306">
      <w:pPr>
        <w:pStyle w:val="2"/>
        <w:spacing w:line="245" w:lineRule="auto"/>
        <w:rPr>
          <w:sz w:val="21"/>
        </w:rPr>
      </w:pPr>
    </w:p>
    <w:p w14:paraId="08D05CC3">
      <w:pPr>
        <w:spacing w:before="130" w:line="355" w:lineRule="auto"/>
        <w:ind w:left="2982" w:right="756" w:hanging="2196"/>
        <w:rPr>
          <w:rFonts w:ascii="宋体" w:hAnsi="宋体" w:eastAsia="宋体" w:cs="宋体"/>
          <w:sz w:val="40"/>
          <w:szCs w:val="40"/>
        </w:rPr>
      </w:pPr>
      <w:r>
        <w:rPr>
          <w:rFonts w:ascii="宋体" w:hAnsi="宋体" w:eastAsia="宋体" w:cs="宋体"/>
          <w:b/>
          <w:bCs/>
          <w:spacing w:val="-5"/>
          <w:sz w:val="40"/>
          <w:szCs w:val="40"/>
        </w:rPr>
        <w:t>阿尔巴斯苏木乌兰其日嘎嘎查色古小组</w:t>
      </w:r>
      <w:r>
        <w:rPr>
          <w:rFonts w:ascii="宋体" w:hAnsi="宋体" w:eastAsia="宋体" w:cs="宋体"/>
          <w:spacing w:val="5"/>
          <w:sz w:val="40"/>
          <w:szCs w:val="40"/>
        </w:rPr>
        <w:t xml:space="preserve"> </w:t>
      </w:r>
      <w:r>
        <w:rPr>
          <w:rFonts w:ascii="宋体" w:hAnsi="宋体" w:eastAsia="宋体" w:cs="宋体"/>
          <w:b/>
          <w:bCs/>
          <w:spacing w:val="-6"/>
          <w:sz w:val="40"/>
          <w:szCs w:val="40"/>
        </w:rPr>
        <w:t>至沙渠井公路</w:t>
      </w:r>
    </w:p>
    <w:p w14:paraId="7D30463A">
      <w:pPr>
        <w:pStyle w:val="2"/>
        <w:spacing w:line="270" w:lineRule="auto"/>
        <w:rPr>
          <w:sz w:val="21"/>
        </w:rPr>
      </w:pPr>
    </w:p>
    <w:p w14:paraId="783CAE33">
      <w:pPr>
        <w:pStyle w:val="2"/>
        <w:spacing w:line="271" w:lineRule="auto"/>
        <w:rPr>
          <w:sz w:val="21"/>
        </w:rPr>
      </w:pPr>
    </w:p>
    <w:p w14:paraId="20E6EA54">
      <w:pPr>
        <w:spacing w:before="179" w:line="221" w:lineRule="auto"/>
        <w:ind w:left="1943"/>
        <w:rPr>
          <w:rFonts w:ascii="宋体" w:hAnsi="宋体" w:eastAsia="宋体" w:cs="宋体"/>
          <w:sz w:val="55"/>
          <w:szCs w:val="55"/>
        </w:rPr>
      </w:pPr>
      <w:r>
        <w:rPr>
          <w:rFonts w:ascii="宋体" w:hAnsi="宋体" w:eastAsia="宋体" w:cs="宋体"/>
          <w:b/>
          <w:bCs/>
          <w:spacing w:val="2"/>
          <w:sz w:val="55"/>
          <w:szCs w:val="55"/>
        </w:rPr>
        <w:t>生态影响专项评价</w:t>
      </w:r>
    </w:p>
    <w:p w14:paraId="41B824EF">
      <w:pPr>
        <w:pStyle w:val="2"/>
        <w:spacing w:line="244" w:lineRule="auto"/>
        <w:rPr>
          <w:sz w:val="21"/>
        </w:rPr>
      </w:pPr>
    </w:p>
    <w:p w14:paraId="280217BA">
      <w:pPr>
        <w:pStyle w:val="2"/>
        <w:spacing w:line="244" w:lineRule="auto"/>
        <w:rPr>
          <w:sz w:val="21"/>
        </w:rPr>
      </w:pPr>
    </w:p>
    <w:p w14:paraId="24926F80">
      <w:pPr>
        <w:pStyle w:val="2"/>
        <w:spacing w:line="244" w:lineRule="auto"/>
        <w:rPr>
          <w:sz w:val="21"/>
        </w:rPr>
      </w:pPr>
    </w:p>
    <w:p w14:paraId="785F75D6">
      <w:pPr>
        <w:pStyle w:val="2"/>
        <w:spacing w:line="244" w:lineRule="auto"/>
        <w:rPr>
          <w:sz w:val="21"/>
        </w:rPr>
      </w:pPr>
    </w:p>
    <w:p w14:paraId="411E492D">
      <w:pPr>
        <w:pStyle w:val="2"/>
        <w:spacing w:line="244" w:lineRule="auto"/>
        <w:rPr>
          <w:sz w:val="21"/>
        </w:rPr>
      </w:pPr>
    </w:p>
    <w:p w14:paraId="1BA772B4">
      <w:pPr>
        <w:pStyle w:val="2"/>
        <w:spacing w:line="244" w:lineRule="auto"/>
        <w:rPr>
          <w:sz w:val="21"/>
        </w:rPr>
      </w:pPr>
    </w:p>
    <w:p w14:paraId="0417D192">
      <w:pPr>
        <w:pStyle w:val="2"/>
        <w:spacing w:line="244" w:lineRule="auto"/>
        <w:rPr>
          <w:sz w:val="21"/>
        </w:rPr>
      </w:pPr>
    </w:p>
    <w:p w14:paraId="50D3C627">
      <w:pPr>
        <w:pStyle w:val="2"/>
        <w:spacing w:line="244" w:lineRule="auto"/>
        <w:rPr>
          <w:sz w:val="21"/>
        </w:rPr>
      </w:pPr>
    </w:p>
    <w:p w14:paraId="52CDFB4B">
      <w:pPr>
        <w:pStyle w:val="2"/>
        <w:spacing w:line="245" w:lineRule="auto"/>
        <w:rPr>
          <w:sz w:val="21"/>
        </w:rPr>
      </w:pPr>
    </w:p>
    <w:p w14:paraId="21135BF4">
      <w:pPr>
        <w:pStyle w:val="2"/>
        <w:spacing w:line="245" w:lineRule="auto"/>
        <w:rPr>
          <w:sz w:val="21"/>
        </w:rPr>
      </w:pPr>
    </w:p>
    <w:p w14:paraId="04EAB240">
      <w:pPr>
        <w:pStyle w:val="2"/>
        <w:spacing w:line="245" w:lineRule="auto"/>
        <w:rPr>
          <w:sz w:val="21"/>
        </w:rPr>
      </w:pPr>
    </w:p>
    <w:p w14:paraId="42E25EA9">
      <w:pPr>
        <w:pStyle w:val="2"/>
        <w:spacing w:line="245" w:lineRule="auto"/>
        <w:rPr>
          <w:sz w:val="21"/>
        </w:rPr>
      </w:pPr>
    </w:p>
    <w:p w14:paraId="038F61F4">
      <w:pPr>
        <w:pStyle w:val="2"/>
        <w:spacing w:line="245" w:lineRule="auto"/>
        <w:rPr>
          <w:sz w:val="21"/>
        </w:rPr>
      </w:pPr>
    </w:p>
    <w:p w14:paraId="60CC39A1">
      <w:pPr>
        <w:spacing w:before="114" w:line="409" w:lineRule="auto"/>
        <w:ind w:left="2740" w:right="1819" w:hanging="864"/>
        <w:rPr>
          <w:rFonts w:ascii="宋体" w:hAnsi="宋体" w:eastAsia="宋体" w:cs="宋体"/>
          <w:sz w:val="35"/>
          <w:szCs w:val="35"/>
        </w:rPr>
      </w:pPr>
      <w:r>
        <w:rPr>
          <w:rFonts w:ascii="宋体" w:hAnsi="宋体" w:eastAsia="宋体" w:cs="宋体"/>
          <w:b/>
          <w:bCs/>
          <w:spacing w:val="3"/>
          <w:sz w:val="35"/>
          <w:szCs w:val="35"/>
        </w:rPr>
        <w:t>内蒙古钜捷环保科技有限公司</w:t>
      </w:r>
      <w:r>
        <w:rPr>
          <w:rFonts w:ascii="宋体" w:hAnsi="宋体" w:eastAsia="宋体" w:cs="宋体"/>
          <w:spacing w:val="1"/>
          <w:sz w:val="35"/>
          <w:szCs w:val="35"/>
        </w:rPr>
        <w:t xml:space="preserve"> </w:t>
      </w:r>
      <w:r>
        <w:rPr>
          <w:rFonts w:ascii="宋体" w:hAnsi="宋体" w:eastAsia="宋体" w:cs="宋体"/>
          <w:b/>
          <w:bCs/>
          <w:spacing w:val="5"/>
          <w:sz w:val="35"/>
          <w:szCs w:val="35"/>
        </w:rPr>
        <w:t>二〇二三年十二月</w:t>
      </w:r>
    </w:p>
    <w:p w14:paraId="4EDEEA63">
      <w:pPr>
        <w:spacing w:line="409" w:lineRule="auto"/>
        <w:rPr>
          <w:rFonts w:ascii="宋体" w:hAnsi="宋体" w:eastAsia="宋体" w:cs="宋体"/>
          <w:sz w:val="35"/>
          <w:szCs w:val="35"/>
        </w:rPr>
        <w:sectPr>
          <w:pgSz w:w="11907" w:h="16840"/>
          <w:pgMar w:top="400" w:right="1786" w:bottom="400" w:left="1786" w:header="0" w:footer="0" w:gutter="0"/>
          <w:cols w:space="720" w:num="1"/>
        </w:sectPr>
      </w:pPr>
    </w:p>
    <w:sdt>
      <w:sdtPr>
        <w:rPr>
          <w:rFonts w:ascii="Arial" w:hAnsi="Arial" w:eastAsia="Arial" w:cs="Arial"/>
          <w:sz w:val="21"/>
          <w:szCs w:val="21"/>
        </w:rPr>
        <w:id w:val="1"/>
        <w:docPartObj>
          <w:docPartGallery w:val="Table of Contents"/>
          <w:docPartUnique/>
        </w:docPartObj>
      </w:sdtPr>
      <w:sdtEndPr>
        <w:rPr>
          <w:rFonts w:ascii="宋体" w:hAnsi="宋体" w:eastAsia="宋体" w:cs="宋体"/>
          <w:sz w:val="24"/>
          <w:szCs w:val="24"/>
        </w:rPr>
      </w:sdtEndPr>
      <w:sdtContent>
        <w:p w14:paraId="0634E0C4">
          <w:pPr>
            <w:spacing w:before="350" w:line="225" w:lineRule="auto"/>
            <w:ind w:left="3974"/>
            <w:rPr>
              <w:rFonts w:ascii="宋体" w:hAnsi="宋体" w:eastAsia="宋体" w:cs="宋体"/>
              <w:sz w:val="43"/>
              <w:szCs w:val="43"/>
            </w:rPr>
          </w:pPr>
          <w:r>
            <w:rPr>
              <w:rFonts w:ascii="宋体" w:hAnsi="宋体" w:eastAsia="宋体" w:cs="宋体"/>
              <w:spacing w:val="-46"/>
              <w:sz w:val="43"/>
              <w:szCs w:val="43"/>
            </w:rPr>
            <w:t>目</w:t>
          </w:r>
          <w:r>
            <w:rPr>
              <w:rFonts w:ascii="宋体" w:hAnsi="宋体" w:eastAsia="宋体" w:cs="宋体"/>
              <w:spacing w:val="15"/>
              <w:sz w:val="43"/>
              <w:szCs w:val="43"/>
            </w:rPr>
            <w:t xml:space="preserve">  </w:t>
          </w:r>
          <w:r>
            <w:rPr>
              <w:rFonts w:ascii="宋体" w:hAnsi="宋体" w:eastAsia="宋体" w:cs="宋体"/>
              <w:spacing w:val="-46"/>
              <w:sz w:val="43"/>
              <w:szCs w:val="43"/>
            </w:rPr>
            <w:t>录</w:t>
          </w:r>
        </w:p>
        <w:p w14:paraId="1E164728">
          <w:pPr>
            <w:pStyle w:val="2"/>
            <w:spacing w:line="427" w:lineRule="auto"/>
            <w:rPr>
              <w:sz w:val="21"/>
            </w:rPr>
          </w:pPr>
        </w:p>
        <w:p w14:paraId="696F2FAC">
          <w:pPr>
            <w:tabs>
              <w:tab w:val="right" w:leader="dot" w:pos="9057"/>
            </w:tabs>
            <w:spacing w:before="78" w:line="184" w:lineRule="auto"/>
            <w:ind w:left="27"/>
            <w:rPr>
              <w:rFonts w:ascii="宋体" w:hAnsi="宋体" w:eastAsia="宋体" w:cs="宋体"/>
              <w:sz w:val="24"/>
              <w:szCs w:val="24"/>
            </w:rPr>
          </w:pPr>
          <w:r>
            <w:fldChar w:fldCharType="begin"/>
          </w:r>
          <w:r>
            <w:instrText xml:space="preserve"> HYPERLINK \l "bookmark1" </w:instrText>
          </w:r>
          <w:r>
            <w:fldChar w:fldCharType="separate"/>
          </w:r>
          <w:r>
            <w:rPr>
              <w:rFonts w:ascii="宋体" w:hAnsi="宋体" w:eastAsia="宋体" w:cs="宋体"/>
              <w:b/>
              <w:bCs/>
              <w:spacing w:val="-9"/>
              <w:sz w:val="24"/>
              <w:szCs w:val="24"/>
            </w:rPr>
            <w:t>1、总则</w:t>
          </w:r>
          <w:r>
            <w:rPr>
              <w:rFonts w:ascii="宋体" w:hAnsi="宋体" w:eastAsia="宋体" w:cs="宋体"/>
              <w:spacing w:val="-44"/>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23"/>
              <w:sz w:val="24"/>
              <w:szCs w:val="24"/>
            </w:rPr>
            <w:t xml:space="preserve"> </w:t>
          </w:r>
          <w:r>
            <w:rPr>
              <w:rFonts w:ascii="宋体" w:hAnsi="宋体" w:eastAsia="宋体" w:cs="宋体"/>
              <w:b/>
              <w:bCs/>
              <w:spacing w:val="-30"/>
              <w:sz w:val="24"/>
              <w:szCs w:val="24"/>
            </w:rPr>
            <w:t>1</w:t>
          </w:r>
          <w:r>
            <w:rPr>
              <w:rFonts w:ascii="宋体" w:hAnsi="宋体" w:eastAsia="宋体" w:cs="宋体"/>
              <w:b/>
              <w:bCs/>
              <w:spacing w:val="-30"/>
              <w:sz w:val="24"/>
              <w:szCs w:val="24"/>
            </w:rPr>
            <w:fldChar w:fldCharType="end"/>
          </w:r>
        </w:p>
        <w:p w14:paraId="795F7F35">
          <w:pPr>
            <w:tabs>
              <w:tab w:val="right" w:leader="dot" w:pos="9057"/>
            </w:tabs>
            <w:spacing w:before="262" w:line="184" w:lineRule="auto"/>
            <w:ind w:left="447"/>
            <w:rPr>
              <w:rFonts w:ascii="宋体" w:hAnsi="宋体" w:eastAsia="宋体" w:cs="宋体"/>
              <w:sz w:val="24"/>
              <w:szCs w:val="24"/>
            </w:rPr>
          </w:pPr>
          <w:r>
            <w:fldChar w:fldCharType="begin"/>
          </w:r>
          <w:r>
            <w:instrText xml:space="preserve"> HYPERLINK \l "bookmark2" </w:instrText>
          </w:r>
          <w:r>
            <w:fldChar w:fldCharType="separate"/>
          </w:r>
          <w:r>
            <w:rPr>
              <w:rFonts w:ascii="宋体" w:hAnsi="宋体" w:eastAsia="宋体" w:cs="宋体"/>
              <w:b/>
              <w:bCs/>
              <w:spacing w:val="-8"/>
              <w:sz w:val="24"/>
              <w:szCs w:val="24"/>
            </w:rPr>
            <w:t>1.1</w:t>
          </w:r>
          <w:r>
            <w:rPr>
              <w:rFonts w:ascii="宋体" w:hAnsi="宋体" w:eastAsia="宋体" w:cs="宋体"/>
              <w:spacing w:val="-45"/>
              <w:sz w:val="24"/>
              <w:szCs w:val="24"/>
            </w:rPr>
            <w:t xml:space="preserve"> </w:t>
          </w:r>
          <w:r>
            <w:rPr>
              <w:rFonts w:ascii="宋体" w:hAnsi="宋体" w:eastAsia="宋体" w:cs="宋体"/>
              <w:b/>
              <w:bCs/>
              <w:spacing w:val="-8"/>
              <w:sz w:val="24"/>
              <w:szCs w:val="24"/>
            </w:rPr>
            <w:t>编制依据</w:t>
          </w:r>
          <w:r>
            <w:rPr>
              <w:rFonts w:ascii="宋体" w:hAnsi="宋体" w:eastAsia="宋体" w:cs="宋体"/>
              <w:spacing w:val="-45"/>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20"/>
              <w:sz w:val="24"/>
              <w:szCs w:val="24"/>
            </w:rPr>
            <w:t xml:space="preserve"> </w:t>
          </w:r>
          <w:r>
            <w:rPr>
              <w:rFonts w:ascii="宋体" w:hAnsi="宋体" w:eastAsia="宋体" w:cs="宋体"/>
              <w:b/>
              <w:bCs/>
              <w:spacing w:val="-30"/>
              <w:sz w:val="24"/>
              <w:szCs w:val="24"/>
            </w:rPr>
            <w:t>1</w:t>
          </w:r>
          <w:r>
            <w:rPr>
              <w:rFonts w:ascii="宋体" w:hAnsi="宋体" w:eastAsia="宋体" w:cs="宋体"/>
              <w:b/>
              <w:bCs/>
              <w:spacing w:val="-30"/>
              <w:sz w:val="24"/>
              <w:szCs w:val="24"/>
            </w:rPr>
            <w:fldChar w:fldCharType="end"/>
          </w:r>
        </w:p>
        <w:p w14:paraId="0942A981">
          <w:pPr>
            <w:tabs>
              <w:tab w:val="right" w:leader="dot" w:pos="9060"/>
            </w:tabs>
            <w:spacing w:before="259" w:line="184" w:lineRule="auto"/>
            <w:ind w:left="447"/>
            <w:rPr>
              <w:rFonts w:ascii="宋体" w:hAnsi="宋体" w:eastAsia="宋体" w:cs="宋体"/>
              <w:sz w:val="24"/>
              <w:szCs w:val="24"/>
            </w:rPr>
          </w:pPr>
          <w:r>
            <w:fldChar w:fldCharType="begin"/>
          </w:r>
          <w:r>
            <w:instrText xml:space="preserve"> HYPERLINK \l "bookmark3" </w:instrText>
          </w:r>
          <w:r>
            <w:fldChar w:fldCharType="separate"/>
          </w:r>
          <w:r>
            <w:rPr>
              <w:rFonts w:ascii="宋体" w:hAnsi="宋体" w:eastAsia="宋体" w:cs="宋体"/>
              <w:b/>
              <w:bCs/>
              <w:spacing w:val="-8"/>
              <w:sz w:val="24"/>
              <w:szCs w:val="24"/>
            </w:rPr>
            <w:t>1.2</w:t>
          </w:r>
          <w:r>
            <w:rPr>
              <w:rFonts w:ascii="宋体" w:hAnsi="宋体" w:eastAsia="宋体" w:cs="宋体"/>
              <w:spacing w:val="15"/>
              <w:sz w:val="24"/>
              <w:szCs w:val="24"/>
            </w:rPr>
            <w:t xml:space="preserve"> </w:t>
          </w:r>
          <w:r>
            <w:rPr>
              <w:rFonts w:ascii="宋体" w:hAnsi="宋体" w:eastAsia="宋体" w:cs="宋体"/>
              <w:b/>
              <w:bCs/>
              <w:spacing w:val="-8"/>
              <w:sz w:val="24"/>
              <w:szCs w:val="24"/>
            </w:rPr>
            <w:t>工作程序</w:t>
          </w:r>
          <w:r>
            <w:rPr>
              <w:rFonts w:ascii="宋体" w:hAnsi="宋体" w:eastAsia="宋体" w:cs="宋体"/>
              <w:spacing w:val="-42"/>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40"/>
              <w:sz w:val="24"/>
              <w:szCs w:val="24"/>
            </w:rPr>
            <w:t xml:space="preserve"> </w:t>
          </w:r>
          <w:r>
            <w:rPr>
              <w:rFonts w:ascii="宋体" w:hAnsi="宋体" w:eastAsia="宋体" w:cs="宋体"/>
              <w:b/>
              <w:bCs/>
              <w:spacing w:val="-30"/>
              <w:sz w:val="24"/>
              <w:szCs w:val="24"/>
            </w:rPr>
            <w:t>1</w:t>
          </w:r>
          <w:r>
            <w:rPr>
              <w:rFonts w:ascii="宋体" w:hAnsi="宋体" w:eastAsia="宋体" w:cs="宋体"/>
              <w:b/>
              <w:bCs/>
              <w:spacing w:val="-30"/>
              <w:sz w:val="24"/>
              <w:szCs w:val="24"/>
            </w:rPr>
            <w:fldChar w:fldCharType="end"/>
          </w:r>
        </w:p>
        <w:p w14:paraId="77187D43">
          <w:pPr>
            <w:tabs>
              <w:tab w:val="right" w:leader="dot" w:pos="9057"/>
            </w:tabs>
            <w:spacing w:before="260" w:line="184" w:lineRule="auto"/>
            <w:ind w:left="447"/>
            <w:rPr>
              <w:rFonts w:ascii="宋体" w:hAnsi="宋体" w:eastAsia="宋体" w:cs="宋体"/>
              <w:sz w:val="24"/>
              <w:szCs w:val="24"/>
            </w:rPr>
          </w:pPr>
          <w:r>
            <w:fldChar w:fldCharType="begin"/>
          </w:r>
          <w:r>
            <w:instrText xml:space="preserve"> HYPERLINK \l "bookmark4" </w:instrText>
          </w:r>
          <w:r>
            <w:fldChar w:fldCharType="separate"/>
          </w:r>
          <w:r>
            <w:rPr>
              <w:rFonts w:ascii="宋体" w:hAnsi="宋体" w:eastAsia="宋体" w:cs="宋体"/>
              <w:b/>
              <w:bCs/>
              <w:spacing w:val="-6"/>
              <w:sz w:val="24"/>
              <w:szCs w:val="24"/>
            </w:rPr>
            <w:t>1.3</w:t>
          </w:r>
          <w:r>
            <w:rPr>
              <w:rFonts w:ascii="宋体" w:hAnsi="宋体" w:eastAsia="宋体" w:cs="宋体"/>
              <w:spacing w:val="-49"/>
              <w:sz w:val="24"/>
              <w:szCs w:val="24"/>
            </w:rPr>
            <w:t xml:space="preserve"> </w:t>
          </w:r>
          <w:r>
            <w:rPr>
              <w:rFonts w:ascii="宋体" w:hAnsi="宋体" w:eastAsia="宋体" w:cs="宋体"/>
              <w:b/>
              <w:bCs/>
              <w:spacing w:val="-6"/>
              <w:sz w:val="24"/>
              <w:szCs w:val="24"/>
            </w:rPr>
            <w:t>生态影响识别</w:t>
          </w:r>
          <w:r>
            <w:rPr>
              <w:rFonts w:ascii="宋体" w:hAnsi="宋体" w:eastAsia="宋体" w:cs="宋体"/>
              <w:spacing w:val="-45"/>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3"/>
              <w:sz w:val="24"/>
              <w:szCs w:val="24"/>
            </w:rPr>
            <w:t xml:space="preserve"> </w:t>
          </w:r>
          <w:r>
            <w:rPr>
              <w:rFonts w:ascii="宋体" w:hAnsi="宋体" w:eastAsia="宋体" w:cs="宋体"/>
              <w:b/>
              <w:bCs/>
              <w:spacing w:val="-15"/>
              <w:sz w:val="24"/>
              <w:szCs w:val="24"/>
            </w:rPr>
            <w:t>2</w:t>
          </w:r>
          <w:r>
            <w:rPr>
              <w:rFonts w:ascii="宋体" w:hAnsi="宋体" w:eastAsia="宋体" w:cs="宋体"/>
              <w:b/>
              <w:bCs/>
              <w:spacing w:val="-15"/>
              <w:sz w:val="24"/>
              <w:szCs w:val="24"/>
            </w:rPr>
            <w:fldChar w:fldCharType="end"/>
          </w:r>
        </w:p>
        <w:p w14:paraId="34F310C9">
          <w:pPr>
            <w:tabs>
              <w:tab w:val="right" w:leader="dot" w:pos="9057"/>
            </w:tabs>
            <w:spacing w:before="262" w:line="184" w:lineRule="auto"/>
            <w:ind w:left="447"/>
            <w:rPr>
              <w:rFonts w:ascii="宋体" w:hAnsi="宋体" w:eastAsia="宋体" w:cs="宋体"/>
              <w:sz w:val="24"/>
              <w:szCs w:val="24"/>
            </w:rPr>
          </w:pPr>
          <w:r>
            <w:fldChar w:fldCharType="begin"/>
          </w:r>
          <w:r>
            <w:instrText xml:space="preserve"> HYPERLINK \l "bookmark5" </w:instrText>
          </w:r>
          <w:r>
            <w:fldChar w:fldCharType="separate"/>
          </w:r>
          <w:r>
            <w:rPr>
              <w:rFonts w:ascii="宋体" w:hAnsi="宋体" w:eastAsia="宋体" w:cs="宋体"/>
              <w:b/>
              <w:bCs/>
              <w:spacing w:val="-4"/>
              <w:sz w:val="24"/>
              <w:szCs w:val="24"/>
            </w:rPr>
            <w:t>1.4</w:t>
          </w:r>
          <w:r>
            <w:rPr>
              <w:rFonts w:ascii="宋体" w:hAnsi="宋体" w:eastAsia="宋体" w:cs="宋体"/>
              <w:spacing w:val="-4"/>
              <w:sz w:val="24"/>
              <w:szCs w:val="24"/>
            </w:rPr>
            <w:t xml:space="preserve"> </w:t>
          </w:r>
          <w:r>
            <w:rPr>
              <w:rFonts w:ascii="宋体" w:hAnsi="宋体" w:eastAsia="宋体" w:cs="宋体"/>
              <w:b/>
              <w:bCs/>
              <w:spacing w:val="-4"/>
              <w:sz w:val="24"/>
              <w:szCs w:val="24"/>
            </w:rPr>
            <w:t>评价等级和评价范围</w:t>
          </w:r>
          <w:r>
            <w:rPr>
              <w:rFonts w:ascii="宋体" w:hAnsi="宋体" w:eastAsia="宋体" w:cs="宋体"/>
              <w:spacing w:val="-41"/>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63"/>
              <w:sz w:val="24"/>
              <w:szCs w:val="24"/>
            </w:rPr>
            <w:t xml:space="preserve"> </w:t>
          </w:r>
          <w:r>
            <w:rPr>
              <w:rFonts w:ascii="宋体" w:hAnsi="宋体" w:eastAsia="宋体" w:cs="宋体"/>
              <w:b/>
              <w:bCs/>
              <w:spacing w:val="-3"/>
              <w:sz w:val="24"/>
              <w:szCs w:val="24"/>
            </w:rPr>
            <w:t>4</w:t>
          </w:r>
          <w:r>
            <w:rPr>
              <w:rFonts w:ascii="宋体" w:hAnsi="宋体" w:eastAsia="宋体" w:cs="宋体"/>
              <w:b/>
              <w:bCs/>
              <w:spacing w:val="-3"/>
              <w:sz w:val="24"/>
              <w:szCs w:val="24"/>
            </w:rPr>
            <w:fldChar w:fldCharType="end"/>
          </w:r>
        </w:p>
        <w:p w14:paraId="4D54A493">
          <w:pPr>
            <w:tabs>
              <w:tab w:val="right" w:leader="dot" w:pos="9057"/>
            </w:tabs>
            <w:spacing w:before="260" w:line="184" w:lineRule="auto"/>
            <w:ind w:left="12"/>
            <w:rPr>
              <w:rFonts w:ascii="宋体" w:hAnsi="宋体" w:eastAsia="宋体" w:cs="宋体"/>
              <w:sz w:val="24"/>
              <w:szCs w:val="24"/>
            </w:rPr>
          </w:pPr>
          <w:r>
            <w:fldChar w:fldCharType="begin"/>
          </w:r>
          <w:r>
            <w:instrText xml:space="preserve"> HYPERLINK \l "bookmark6" </w:instrText>
          </w:r>
          <w:r>
            <w:fldChar w:fldCharType="separate"/>
          </w:r>
          <w:r>
            <w:rPr>
              <w:rFonts w:ascii="宋体" w:hAnsi="宋体" w:eastAsia="宋体" w:cs="宋体"/>
              <w:b/>
              <w:bCs/>
              <w:spacing w:val="-3"/>
              <w:sz w:val="24"/>
              <w:szCs w:val="24"/>
            </w:rPr>
            <w:t>2、生态现状调查与评价</w:t>
          </w:r>
          <w:r>
            <w:rPr>
              <w:rFonts w:ascii="宋体" w:hAnsi="宋体" w:eastAsia="宋体" w:cs="宋体"/>
              <w:spacing w:val="-43"/>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4"/>
              <w:sz w:val="24"/>
              <w:szCs w:val="24"/>
            </w:rPr>
            <w:t xml:space="preserve"> </w:t>
          </w:r>
          <w:r>
            <w:rPr>
              <w:rFonts w:ascii="宋体" w:hAnsi="宋体" w:eastAsia="宋体" w:cs="宋体"/>
              <w:b/>
              <w:bCs/>
              <w:spacing w:val="-18"/>
              <w:sz w:val="24"/>
              <w:szCs w:val="24"/>
            </w:rPr>
            <w:t>7</w:t>
          </w:r>
          <w:r>
            <w:rPr>
              <w:rFonts w:ascii="宋体" w:hAnsi="宋体" w:eastAsia="宋体" w:cs="宋体"/>
              <w:b/>
              <w:bCs/>
              <w:spacing w:val="-18"/>
              <w:sz w:val="24"/>
              <w:szCs w:val="24"/>
            </w:rPr>
            <w:fldChar w:fldCharType="end"/>
          </w:r>
        </w:p>
        <w:p w14:paraId="4591701A">
          <w:pPr>
            <w:tabs>
              <w:tab w:val="right" w:leader="dot" w:pos="9057"/>
            </w:tabs>
            <w:spacing w:before="260" w:line="184" w:lineRule="auto"/>
            <w:ind w:left="432"/>
            <w:rPr>
              <w:rFonts w:ascii="宋体" w:hAnsi="宋体" w:eastAsia="宋体" w:cs="宋体"/>
              <w:sz w:val="24"/>
              <w:szCs w:val="24"/>
            </w:rPr>
          </w:pPr>
          <w:r>
            <w:fldChar w:fldCharType="begin"/>
          </w:r>
          <w:r>
            <w:instrText xml:space="preserve"> HYPERLINK \l "bookmark7" </w:instrText>
          </w:r>
          <w:r>
            <w:fldChar w:fldCharType="separate"/>
          </w:r>
          <w:r>
            <w:rPr>
              <w:rFonts w:ascii="宋体" w:hAnsi="宋体" w:eastAsia="宋体" w:cs="宋体"/>
              <w:b/>
              <w:bCs/>
              <w:spacing w:val="-3"/>
              <w:sz w:val="24"/>
              <w:szCs w:val="24"/>
            </w:rPr>
            <w:t>2.1</w:t>
          </w:r>
          <w:r>
            <w:rPr>
              <w:rFonts w:ascii="宋体" w:hAnsi="宋体" w:eastAsia="宋体" w:cs="宋体"/>
              <w:spacing w:val="-3"/>
              <w:sz w:val="24"/>
              <w:szCs w:val="24"/>
            </w:rPr>
            <w:t xml:space="preserve"> </w:t>
          </w:r>
          <w:r>
            <w:rPr>
              <w:rFonts w:ascii="宋体" w:hAnsi="宋体" w:eastAsia="宋体" w:cs="宋体"/>
              <w:b/>
              <w:bCs/>
              <w:spacing w:val="-3"/>
              <w:sz w:val="24"/>
              <w:szCs w:val="24"/>
            </w:rPr>
            <w:t>生态功能区划</w:t>
          </w:r>
          <w:r>
            <w:rPr>
              <w:rFonts w:ascii="宋体" w:hAnsi="宋体" w:eastAsia="宋体" w:cs="宋体"/>
              <w:spacing w:val="-43"/>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54"/>
              <w:sz w:val="24"/>
              <w:szCs w:val="24"/>
            </w:rPr>
            <w:t xml:space="preserve"> </w:t>
          </w:r>
          <w:r>
            <w:rPr>
              <w:rFonts w:ascii="宋体" w:hAnsi="宋体" w:eastAsia="宋体" w:cs="宋体"/>
              <w:b/>
              <w:bCs/>
              <w:spacing w:val="-18"/>
              <w:sz w:val="24"/>
              <w:szCs w:val="24"/>
            </w:rPr>
            <w:t>7</w:t>
          </w:r>
          <w:r>
            <w:rPr>
              <w:rFonts w:ascii="宋体" w:hAnsi="宋体" w:eastAsia="宋体" w:cs="宋体"/>
              <w:b/>
              <w:bCs/>
              <w:spacing w:val="-18"/>
              <w:sz w:val="24"/>
              <w:szCs w:val="24"/>
            </w:rPr>
            <w:fldChar w:fldCharType="end"/>
          </w:r>
        </w:p>
        <w:p w14:paraId="393DCAE8">
          <w:pPr>
            <w:tabs>
              <w:tab w:val="right" w:leader="dot" w:pos="9057"/>
            </w:tabs>
            <w:spacing w:before="262" w:line="184" w:lineRule="auto"/>
            <w:ind w:left="432"/>
            <w:rPr>
              <w:rFonts w:ascii="宋体" w:hAnsi="宋体" w:eastAsia="宋体" w:cs="宋体"/>
              <w:sz w:val="24"/>
              <w:szCs w:val="24"/>
            </w:rPr>
          </w:pPr>
          <w:r>
            <w:fldChar w:fldCharType="begin"/>
          </w:r>
          <w:r>
            <w:instrText xml:space="preserve"> HYPERLINK \l "bookmark8" </w:instrText>
          </w:r>
          <w:r>
            <w:fldChar w:fldCharType="separate"/>
          </w:r>
          <w:r>
            <w:rPr>
              <w:rFonts w:ascii="宋体" w:hAnsi="宋体" w:eastAsia="宋体" w:cs="宋体"/>
              <w:b/>
              <w:bCs/>
              <w:spacing w:val="-3"/>
              <w:sz w:val="24"/>
              <w:szCs w:val="24"/>
            </w:rPr>
            <w:t>2.2</w:t>
          </w:r>
          <w:r>
            <w:rPr>
              <w:rFonts w:ascii="宋体" w:hAnsi="宋体" w:eastAsia="宋体" w:cs="宋体"/>
              <w:spacing w:val="-3"/>
              <w:sz w:val="24"/>
              <w:szCs w:val="24"/>
            </w:rPr>
            <w:t xml:space="preserve"> </w:t>
          </w:r>
          <w:r>
            <w:rPr>
              <w:rFonts w:ascii="宋体" w:hAnsi="宋体" w:eastAsia="宋体" w:cs="宋体"/>
              <w:b/>
              <w:bCs/>
              <w:spacing w:val="-3"/>
              <w:sz w:val="24"/>
              <w:szCs w:val="24"/>
            </w:rPr>
            <w:t>遥感数据的选择与解译</w:t>
          </w:r>
          <w:r>
            <w:rPr>
              <w:rFonts w:ascii="宋体" w:hAnsi="宋体" w:eastAsia="宋体" w:cs="宋体"/>
              <w:spacing w:val="-37"/>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59"/>
              <w:sz w:val="24"/>
              <w:szCs w:val="24"/>
            </w:rPr>
            <w:t xml:space="preserve"> </w:t>
          </w:r>
          <w:r>
            <w:rPr>
              <w:rFonts w:ascii="宋体" w:hAnsi="宋体" w:eastAsia="宋体" w:cs="宋体"/>
              <w:b/>
              <w:bCs/>
              <w:spacing w:val="-18"/>
              <w:sz w:val="24"/>
              <w:szCs w:val="24"/>
            </w:rPr>
            <w:t>7</w:t>
          </w:r>
          <w:r>
            <w:rPr>
              <w:rFonts w:ascii="宋体" w:hAnsi="宋体" w:eastAsia="宋体" w:cs="宋体"/>
              <w:b/>
              <w:bCs/>
              <w:spacing w:val="-18"/>
              <w:sz w:val="24"/>
              <w:szCs w:val="24"/>
            </w:rPr>
            <w:fldChar w:fldCharType="end"/>
          </w:r>
        </w:p>
        <w:p w14:paraId="0CF36F65">
          <w:pPr>
            <w:tabs>
              <w:tab w:val="right" w:leader="dot" w:pos="9057"/>
            </w:tabs>
            <w:spacing w:before="260" w:line="184" w:lineRule="auto"/>
            <w:ind w:left="432"/>
            <w:rPr>
              <w:rFonts w:ascii="宋体" w:hAnsi="宋体" w:eastAsia="宋体" w:cs="宋体"/>
              <w:sz w:val="24"/>
              <w:szCs w:val="24"/>
            </w:rPr>
          </w:pPr>
          <w:r>
            <w:fldChar w:fldCharType="begin"/>
          </w:r>
          <w:r>
            <w:instrText xml:space="preserve"> HYPERLINK \l "bookmark9" </w:instrText>
          </w:r>
          <w:r>
            <w:fldChar w:fldCharType="separate"/>
          </w:r>
          <w:r>
            <w:rPr>
              <w:rFonts w:ascii="宋体" w:hAnsi="宋体" w:eastAsia="宋体" w:cs="宋体"/>
              <w:b/>
              <w:bCs/>
              <w:spacing w:val="-4"/>
              <w:sz w:val="24"/>
              <w:szCs w:val="24"/>
            </w:rPr>
            <w:t>2.3</w:t>
          </w:r>
          <w:r>
            <w:rPr>
              <w:rFonts w:ascii="宋体" w:hAnsi="宋体" w:eastAsia="宋体" w:cs="宋体"/>
              <w:spacing w:val="-48"/>
              <w:sz w:val="24"/>
              <w:szCs w:val="24"/>
            </w:rPr>
            <w:t xml:space="preserve"> </w:t>
          </w:r>
          <w:r>
            <w:rPr>
              <w:rFonts w:ascii="宋体" w:hAnsi="宋体" w:eastAsia="宋体" w:cs="宋体"/>
              <w:b/>
              <w:bCs/>
              <w:spacing w:val="-4"/>
              <w:sz w:val="24"/>
              <w:szCs w:val="24"/>
            </w:rPr>
            <w:t>土地利用现状调查</w:t>
          </w:r>
          <w:r>
            <w:rPr>
              <w:rFonts w:ascii="宋体" w:hAnsi="宋体" w:eastAsia="宋体" w:cs="宋体"/>
              <w:spacing w:val="-44"/>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1"/>
              <w:sz w:val="24"/>
              <w:szCs w:val="24"/>
            </w:rPr>
            <w:t xml:space="preserve"> </w:t>
          </w:r>
          <w:r>
            <w:rPr>
              <w:rFonts w:ascii="宋体" w:hAnsi="宋体" w:eastAsia="宋体" w:cs="宋体"/>
              <w:b/>
              <w:bCs/>
              <w:spacing w:val="-3"/>
              <w:sz w:val="24"/>
              <w:szCs w:val="24"/>
            </w:rPr>
            <w:t>8</w:t>
          </w:r>
          <w:r>
            <w:rPr>
              <w:rFonts w:ascii="宋体" w:hAnsi="宋体" w:eastAsia="宋体" w:cs="宋体"/>
              <w:b/>
              <w:bCs/>
              <w:spacing w:val="-3"/>
              <w:sz w:val="24"/>
              <w:szCs w:val="24"/>
            </w:rPr>
            <w:fldChar w:fldCharType="end"/>
          </w:r>
        </w:p>
        <w:p w14:paraId="7E4707E9">
          <w:pPr>
            <w:tabs>
              <w:tab w:val="right" w:leader="dot" w:pos="9060"/>
            </w:tabs>
            <w:spacing w:before="260" w:line="184" w:lineRule="auto"/>
            <w:ind w:left="432"/>
            <w:rPr>
              <w:rFonts w:ascii="宋体" w:hAnsi="宋体" w:eastAsia="宋体" w:cs="宋体"/>
              <w:sz w:val="24"/>
              <w:szCs w:val="24"/>
            </w:rPr>
          </w:pPr>
          <w:r>
            <w:fldChar w:fldCharType="begin"/>
          </w:r>
          <w:r>
            <w:instrText xml:space="preserve"> HYPERLINK \l "bookmark10" </w:instrText>
          </w:r>
          <w:r>
            <w:fldChar w:fldCharType="separate"/>
          </w:r>
          <w:r>
            <w:rPr>
              <w:rFonts w:ascii="宋体" w:hAnsi="宋体" w:eastAsia="宋体" w:cs="宋体"/>
              <w:b/>
              <w:bCs/>
              <w:spacing w:val="-6"/>
              <w:sz w:val="24"/>
              <w:szCs w:val="24"/>
            </w:rPr>
            <w:t>2.4</w:t>
          </w:r>
          <w:r>
            <w:rPr>
              <w:rFonts w:ascii="宋体" w:hAnsi="宋体" w:eastAsia="宋体" w:cs="宋体"/>
              <w:spacing w:val="-45"/>
              <w:sz w:val="24"/>
              <w:szCs w:val="24"/>
            </w:rPr>
            <w:t xml:space="preserve"> </w:t>
          </w:r>
          <w:r>
            <w:rPr>
              <w:rFonts w:ascii="宋体" w:hAnsi="宋体" w:eastAsia="宋体" w:cs="宋体"/>
              <w:b/>
              <w:bCs/>
              <w:spacing w:val="-6"/>
              <w:sz w:val="24"/>
              <w:szCs w:val="24"/>
            </w:rPr>
            <w:t>植被类型</w:t>
          </w:r>
          <w:r>
            <w:rPr>
              <w:rFonts w:ascii="宋体" w:hAnsi="宋体" w:eastAsia="宋体" w:cs="宋体"/>
              <w:spacing w:val="-44"/>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20"/>
              <w:sz w:val="24"/>
              <w:szCs w:val="24"/>
            </w:rPr>
            <w:t xml:space="preserve"> </w:t>
          </w:r>
          <w:r>
            <w:rPr>
              <w:rFonts w:ascii="宋体" w:hAnsi="宋体" w:eastAsia="宋体" w:cs="宋体"/>
              <w:b/>
              <w:bCs/>
              <w:spacing w:val="-15"/>
              <w:sz w:val="24"/>
              <w:szCs w:val="24"/>
            </w:rPr>
            <w:t>10</w:t>
          </w:r>
          <w:r>
            <w:rPr>
              <w:rFonts w:ascii="宋体" w:hAnsi="宋体" w:eastAsia="宋体" w:cs="宋体"/>
              <w:b/>
              <w:bCs/>
              <w:spacing w:val="-15"/>
              <w:sz w:val="24"/>
              <w:szCs w:val="24"/>
            </w:rPr>
            <w:fldChar w:fldCharType="end"/>
          </w:r>
        </w:p>
        <w:p w14:paraId="525A56ED">
          <w:pPr>
            <w:tabs>
              <w:tab w:val="right" w:leader="dot" w:pos="9060"/>
            </w:tabs>
            <w:spacing w:before="263" w:line="184" w:lineRule="auto"/>
            <w:ind w:left="432"/>
            <w:rPr>
              <w:rFonts w:ascii="宋体" w:hAnsi="宋体" w:eastAsia="宋体" w:cs="宋体"/>
              <w:sz w:val="24"/>
              <w:szCs w:val="24"/>
            </w:rPr>
          </w:pPr>
          <w:r>
            <w:fldChar w:fldCharType="begin"/>
          </w:r>
          <w:r>
            <w:instrText xml:space="preserve"> HYPERLINK \l "bookmark11" </w:instrText>
          </w:r>
          <w:r>
            <w:fldChar w:fldCharType="separate"/>
          </w:r>
          <w:r>
            <w:rPr>
              <w:rFonts w:ascii="宋体" w:hAnsi="宋体" w:eastAsia="宋体" w:cs="宋体"/>
              <w:b/>
              <w:bCs/>
              <w:spacing w:val="-3"/>
              <w:sz w:val="24"/>
              <w:szCs w:val="24"/>
            </w:rPr>
            <w:t>2.5</w:t>
          </w:r>
          <w:r>
            <w:rPr>
              <w:rFonts w:ascii="宋体" w:hAnsi="宋体" w:eastAsia="宋体" w:cs="宋体"/>
              <w:spacing w:val="-3"/>
              <w:sz w:val="24"/>
              <w:szCs w:val="24"/>
            </w:rPr>
            <w:t xml:space="preserve"> </w:t>
          </w:r>
          <w:r>
            <w:rPr>
              <w:rFonts w:ascii="宋体" w:hAnsi="宋体" w:eastAsia="宋体" w:cs="宋体"/>
              <w:b/>
              <w:bCs/>
              <w:spacing w:val="-3"/>
              <w:sz w:val="24"/>
              <w:szCs w:val="24"/>
            </w:rPr>
            <w:t>动物现状调查</w:t>
          </w:r>
          <w:r>
            <w:rPr>
              <w:rFonts w:ascii="宋体" w:hAnsi="宋体" w:eastAsia="宋体" w:cs="宋体"/>
              <w:spacing w:val="-43"/>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42"/>
              <w:sz w:val="24"/>
              <w:szCs w:val="24"/>
            </w:rPr>
            <w:t xml:space="preserve"> </w:t>
          </w:r>
          <w:r>
            <w:rPr>
              <w:rFonts w:ascii="宋体" w:hAnsi="宋体" w:eastAsia="宋体" w:cs="宋体"/>
              <w:b/>
              <w:bCs/>
              <w:spacing w:val="-15"/>
              <w:sz w:val="24"/>
              <w:szCs w:val="24"/>
            </w:rPr>
            <w:t>12</w:t>
          </w:r>
          <w:r>
            <w:rPr>
              <w:rFonts w:ascii="宋体" w:hAnsi="宋体" w:eastAsia="宋体" w:cs="宋体"/>
              <w:b/>
              <w:bCs/>
              <w:spacing w:val="-15"/>
              <w:sz w:val="24"/>
              <w:szCs w:val="24"/>
            </w:rPr>
            <w:fldChar w:fldCharType="end"/>
          </w:r>
        </w:p>
        <w:p w14:paraId="395162E8">
          <w:pPr>
            <w:tabs>
              <w:tab w:val="right" w:leader="dot" w:pos="9060"/>
            </w:tabs>
            <w:spacing w:before="260" w:line="184" w:lineRule="auto"/>
            <w:ind w:left="432"/>
            <w:rPr>
              <w:rFonts w:ascii="宋体" w:hAnsi="宋体" w:eastAsia="宋体" w:cs="宋体"/>
              <w:sz w:val="24"/>
              <w:szCs w:val="24"/>
            </w:rPr>
          </w:pPr>
          <w:r>
            <w:fldChar w:fldCharType="begin"/>
          </w:r>
          <w:r>
            <w:instrText xml:space="preserve"> HYPERLINK \l "bookmark12" </w:instrText>
          </w:r>
          <w:r>
            <w:fldChar w:fldCharType="separate"/>
          </w:r>
          <w:r>
            <w:rPr>
              <w:rFonts w:ascii="宋体" w:hAnsi="宋体" w:eastAsia="宋体" w:cs="宋体"/>
              <w:b/>
              <w:bCs/>
              <w:spacing w:val="-4"/>
              <w:sz w:val="24"/>
              <w:szCs w:val="24"/>
            </w:rPr>
            <w:t>2.6</w:t>
          </w:r>
          <w:r>
            <w:rPr>
              <w:rFonts w:ascii="宋体" w:hAnsi="宋体" w:eastAsia="宋体" w:cs="宋体"/>
              <w:spacing w:val="-48"/>
              <w:sz w:val="24"/>
              <w:szCs w:val="24"/>
            </w:rPr>
            <w:t xml:space="preserve"> </w:t>
          </w:r>
          <w:r>
            <w:rPr>
              <w:rFonts w:ascii="宋体" w:hAnsi="宋体" w:eastAsia="宋体" w:cs="宋体"/>
              <w:b/>
              <w:bCs/>
              <w:spacing w:val="-4"/>
              <w:sz w:val="24"/>
              <w:szCs w:val="24"/>
            </w:rPr>
            <w:t>生态现状调查总结</w:t>
          </w:r>
          <w:r>
            <w:rPr>
              <w:rFonts w:ascii="宋体" w:hAnsi="宋体" w:eastAsia="宋体" w:cs="宋体"/>
              <w:spacing w:val="-44"/>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16"/>
              <w:sz w:val="24"/>
              <w:szCs w:val="24"/>
            </w:rPr>
            <w:t xml:space="preserve"> </w:t>
          </w:r>
          <w:r>
            <w:rPr>
              <w:rFonts w:ascii="宋体" w:hAnsi="宋体" w:eastAsia="宋体" w:cs="宋体"/>
              <w:b/>
              <w:bCs/>
              <w:spacing w:val="-15"/>
              <w:sz w:val="24"/>
              <w:szCs w:val="24"/>
            </w:rPr>
            <w:t>12</w:t>
          </w:r>
          <w:r>
            <w:rPr>
              <w:rFonts w:ascii="宋体" w:hAnsi="宋体" w:eastAsia="宋体" w:cs="宋体"/>
              <w:b/>
              <w:bCs/>
              <w:spacing w:val="-15"/>
              <w:sz w:val="24"/>
              <w:szCs w:val="24"/>
            </w:rPr>
            <w:fldChar w:fldCharType="end"/>
          </w:r>
        </w:p>
        <w:p w14:paraId="62BE8F08">
          <w:pPr>
            <w:tabs>
              <w:tab w:val="right" w:leader="dot" w:pos="9060"/>
            </w:tabs>
            <w:spacing w:before="260" w:line="184" w:lineRule="auto"/>
            <w:ind w:left="14"/>
            <w:rPr>
              <w:rFonts w:ascii="宋体" w:hAnsi="宋体" w:eastAsia="宋体" w:cs="宋体"/>
              <w:sz w:val="24"/>
              <w:szCs w:val="24"/>
            </w:rPr>
          </w:pPr>
          <w:r>
            <w:fldChar w:fldCharType="begin"/>
          </w:r>
          <w:r>
            <w:instrText xml:space="preserve"> HYPERLINK \l "bookmark13" </w:instrText>
          </w:r>
          <w:r>
            <w:fldChar w:fldCharType="separate"/>
          </w:r>
          <w:r>
            <w:rPr>
              <w:rFonts w:ascii="宋体" w:hAnsi="宋体" w:eastAsia="宋体" w:cs="宋体"/>
              <w:b/>
              <w:bCs/>
              <w:spacing w:val="-3"/>
              <w:sz w:val="24"/>
              <w:szCs w:val="24"/>
            </w:rPr>
            <w:t>3、生态影响预测与评价</w:t>
          </w:r>
          <w:r>
            <w:rPr>
              <w:rFonts w:ascii="宋体" w:hAnsi="宋体" w:eastAsia="宋体" w:cs="宋体"/>
              <w:spacing w:val="-45"/>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16"/>
              <w:sz w:val="24"/>
              <w:szCs w:val="24"/>
            </w:rPr>
            <w:t xml:space="preserve"> </w:t>
          </w:r>
          <w:r>
            <w:rPr>
              <w:rFonts w:ascii="宋体" w:hAnsi="宋体" w:eastAsia="宋体" w:cs="宋体"/>
              <w:b/>
              <w:bCs/>
              <w:spacing w:val="-15"/>
              <w:sz w:val="24"/>
              <w:szCs w:val="24"/>
            </w:rPr>
            <w:t>14</w:t>
          </w:r>
          <w:r>
            <w:rPr>
              <w:rFonts w:ascii="宋体" w:hAnsi="宋体" w:eastAsia="宋体" w:cs="宋体"/>
              <w:b/>
              <w:bCs/>
              <w:spacing w:val="-15"/>
              <w:sz w:val="24"/>
              <w:szCs w:val="24"/>
            </w:rPr>
            <w:fldChar w:fldCharType="end"/>
          </w:r>
        </w:p>
        <w:p w14:paraId="7BEF7C0D">
          <w:pPr>
            <w:tabs>
              <w:tab w:val="right" w:leader="dot" w:pos="9060"/>
            </w:tabs>
            <w:spacing w:before="262" w:line="184" w:lineRule="auto"/>
            <w:ind w:left="434"/>
            <w:rPr>
              <w:rFonts w:ascii="宋体" w:hAnsi="宋体" w:eastAsia="宋体" w:cs="宋体"/>
              <w:sz w:val="24"/>
              <w:szCs w:val="24"/>
            </w:rPr>
          </w:pPr>
          <w:r>
            <w:fldChar w:fldCharType="begin"/>
          </w:r>
          <w:r>
            <w:instrText xml:space="preserve"> HYPERLINK \l "bookmark14" </w:instrText>
          </w:r>
          <w:r>
            <w:fldChar w:fldCharType="separate"/>
          </w:r>
          <w:r>
            <w:rPr>
              <w:rFonts w:ascii="宋体" w:hAnsi="宋体" w:eastAsia="宋体" w:cs="宋体"/>
              <w:b/>
              <w:bCs/>
              <w:spacing w:val="-4"/>
              <w:sz w:val="24"/>
              <w:szCs w:val="24"/>
            </w:rPr>
            <w:t>3.1</w:t>
          </w:r>
          <w:r>
            <w:rPr>
              <w:rFonts w:ascii="宋体" w:hAnsi="宋体" w:eastAsia="宋体" w:cs="宋体"/>
              <w:spacing w:val="-44"/>
              <w:sz w:val="24"/>
              <w:szCs w:val="24"/>
            </w:rPr>
            <w:t xml:space="preserve"> </w:t>
          </w:r>
          <w:r>
            <w:rPr>
              <w:rFonts w:ascii="宋体" w:hAnsi="宋体" w:eastAsia="宋体" w:cs="宋体"/>
              <w:b/>
              <w:bCs/>
              <w:spacing w:val="-4"/>
              <w:sz w:val="24"/>
              <w:szCs w:val="24"/>
            </w:rPr>
            <w:t>土地利用类型影响分析</w:t>
          </w:r>
          <w:r>
            <w:rPr>
              <w:rFonts w:ascii="宋体" w:hAnsi="宋体" w:eastAsia="宋体" w:cs="宋体"/>
              <w:spacing w:val="-45"/>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13"/>
              <w:sz w:val="24"/>
              <w:szCs w:val="24"/>
            </w:rPr>
            <w:t xml:space="preserve"> </w:t>
          </w:r>
          <w:r>
            <w:rPr>
              <w:rFonts w:ascii="宋体" w:hAnsi="宋体" w:eastAsia="宋体" w:cs="宋体"/>
              <w:b/>
              <w:bCs/>
              <w:spacing w:val="-15"/>
              <w:sz w:val="24"/>
              <w:szCs w:val="24"/>
            </w:rPr>
            <w:t>14</w:t>
          </w:r>
          <w:r>
            <w:rPr>
              <w:rFonts w:ascii="宋体" w:hAnsi="宋体" w:eastAsia="宋体" w:cs="宋体"/>
              <w:b/>
              <w:bCs/>
              <w:spacing w:val="-15"/>
              <w:sz w:val="24"/>
              <w:szCs w:val="24"/>
            </w:rPr>
            <w:fldChar w:fldCharType="end"/>
          </w:r>
        </w:p>
        <w:p w14:paraId="11B43614">
          <w:pPr>
            <w:tabs>
              <w:tab w:val="right" w:leader="dot" w:pos="9060"/>
            </w:tabs>
            <w:spacing w:before="260" w:line="184" w:lineRule="auto"/>
            <w:ind w:left="434"/>
            <w:rPr>
              <w:rFonts w:ascii="宋体" w:hAnsi="宋体" w:eastAsia="宋体" w:cs="宋体"/>
              <w:sz w:val="24"/>
              <w:szCs w:val="24"/>
            </w:rPr>
          </w:pPr>
          <w:r>
            <w:fldChar w:fldCharType="begin"/>
          </w:r>
          <w:r>
            <w:instrText xml:space="preserve"> HYPERLINK \l "bookmark15" </w:instrText>
          </w:r>
          <w:r>
            <w:fldChar w:fldCharType="separate"/>
          </w:r>
          <w:r>
            <w:rPr>
              <w:rFonts w:ascii="宋体" w:hAnsi="宋体" w:eastAsia="宋体" w:cs="宋体"/>
              <w:b/>
              <w:bCs/>
              <w:spacing w:val="-5"/>
              <w:sz w:val="24"/>
              <w:szCs w:val="24"/>
            </w:rPr>
            <w:t>3.2</w:t>
          </w:r>
          <w:r>
            <w:rPr>
              <w:rFonts w:ascii="宋体" w:hAnsi="宋体" w:eastAsia="宋体" w:cs="宋体"/>
              <w:spacing w:val="-44"/>
              <w:sz w:val="24"/>
              <w:szCs w:val="24"/>
            </w:rPr>
            <w:t xml:space="preserve"> </w:t>
          </w:r>
          <w:r>
            <w:rPr>
              <w:rFonts w:ascii="宋体" w:hAnsi="宋体" w:eastAsia="宋体" w:cs="宋体"/>
              <w:b/>
              <w:bCs/>
              <w:spacing w:val="-5"/>
              <w:sz w:val="24"/>
              <w:szCs w:val="24"/>
            </w:rPr>
            <w:t>施工期生态影响</w:t>
          </w:r>
          <w:r>
            <w:rPr>
              <w:rFonts w:ascii="宋体" w:hAnsi="宋体" w:eastAsia="宋体" w:cs="宋体"/>
              <w:spacing w:val="-41"/>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16"/>
              <w:sz w:val="24"/>
              <w:szCs w:val="24"/>
            </w:rPr>
            <w:t xml:space="preserve"> </w:t>
          </w:r>
          <w:r>
            <w:rPr>
              <w:rFonts w:ascii="宋体" w:hAnsi="宋体" w:eastAsia="宋体" w:cs="宋体"/>
              <w:b/>
              <w:bCs/>
              <w:spacing w:val="-15"/>
              <w:sz w:val="24"/>
              <w:szCs w:val="24"/>
            </w:rPr>
            <w:t>14</w:t>
          </w:r>
          <w:r>
            <w:rPr>
              <w:rFonts w:ascii="宋体" w:hAnsi="宋体" w:eastAsia="宋体" w:cs="宋体"/>
              <w:b/>
              <w:bCs/>
              <w:spacing w:val="-15"/>
              <w:sz w:val="24"/>
              <w:szCs w:val="24"/>
            </w:rPr>
            <w:fldChar w:fldCharType="end"/>
          </w:r>
        </w:p>
        <w:p w14:paraId="562572D4">
          <w:pPr>
            <w:tabs>
              <w:tab w:val="right" w:leader="dot" w:pos="9060"/>
            </w:tabs>
            <w:spacing w:before="260" w:line="184" w:lineRule="auto"/>
            <w:ind w:left="434"/>
            <w:rPr>
              <w:rFonts w:ascii="宋体" w:hAnsi="宋体" w:eastAsia="宋体" w:cs="宋体"/>
              <w:sz w:val="24"/>
              <w:szCs w:val="24"/>
            </w:rPr>
          </w:pPr>
          <w:r>
            <w:fldChar w:fldCharType="begin"/>
          </w:r>
          <w:r>
            <w:instrText xml:space="preserve"> HYPERLINK \l "bookmark16" </w:instrText>
          </w:r>
          <w:r>
            <w:fldChar w:fldCharType="separate"/>
          </w:r>
          <w:r>
            <w:rPr>
              <w:rFonts w:ascii="宋体" w:hAnsi="宋体" w:eastAsia="宋体" w:cs="宋体"/>
              <w:b/>
              <w:bCs/>
              <w:spacing w:val="-3"/>
              <w:sz w:val="24"/>
              <w:szCs w:val="24"/>
            </w:rPr>
            <w:t>3.4</w:t>
          </w:r>
          <w:r>
            <w:rPr>
              <w:rFonts w:ascii="宋体" w:hAnsi="宋体" w:eastAsia="宋体" w:cs="宋体"/>
              <w:spacing w:val="-3"/>
              <w:sz w:val="24"/>
              <w:szCs w:val="24"/>
            </w:rPr>
            <w:t xml:space="preserve"> </w:t>
          </w:r>
          <w:r>
            <w:rPr>
              <w:rFonts w:ascii="宋体" w:hAnsi="宋体" w:eastAsia="宋体" w:cs="宋体"/>
              <w:b/>
              <w:bCs/>
              <w:spacing w:val="-3"/>
              <w:sz w:val="24"/>
              <w:szCs w:val="24"/>
            </w:rPr>
            <w:t>运营期生态环境影响预测与评价</w:t>
          </w:r>
          <w:r>
            <w:rPr>
              <w:rFonts w:ascii="宋体" w:hAnsi="宋体" w:eastAsia="宋体" w:cs="宋体"/>
              <w:spacing w:val="-34"/>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49"/>
              <w:sz w:val="24"/>
              <w:szCs w:val="24"/>
            </w:rPr>
            <w:t xml:space="preserve"> </w:t>
          </w:r>
          <w:r>
            <w:rPr>
              <w:rFonts w:ascii="宋体" w:hAnsi="宋体" w:eastAsia="宋体" w:cs="宋体"/>
              <w:b/>
              <w:bCs/>
              <w:spacing w:val="-15"/>
              <w:sz w:val="24"/>
              <w:szCs w:val="24"/>
            </w:rPr>
            <w:t>18</w:t>
          </w:r>
          <w:r>
            <w:rPr>
              <w:rFonts w:ascii="宋体" w:hAnsi="宋体" w:eastAsia="宋体" w:cs="宋体"/>
              <w:b/>
              <w:bCs/>
              <w:spacing w:val="-15"/>
              <w:sz w:val="24"/>
              <w:szCs w:val="24"/>
            </w:rPr>
            <w:fldChar w:fldCharType="end"/>
          </w:r>
        </w:p>
        <w:p w14:paraId="0FF31A0E">
          <w:pPr>
            <w:tabs>
              <w:tab w:val="right" w:leader="dot" w:pos="9060"/>
            </w:tabs>
            <w:spacing w:before="263" w:line="184" w:lineRule="auto"/>
            <w:ind w:left="434"/>
            <w:rPr>
              <w:rFonts w:ascii="宋体" w:hAnsi="宋体" w:eastAsia="宋体" w:cs="宋体"/>
              <w:sz w:val="24"/>
              <w:szCs w:val="24"/>
            </w:rPr>
          </w:pPr>
          <w:r>
            <w:fldChar w:fldCharType="begin"/>
          </w:r>
          <w:r>
            <w:instrText xml:space="preserve"> HYPERLINK \l "bookmark17" </w:instrText>
          </w:r>
          <w:r>
            <w:fldChar w:fldCharType="separate"/>
          </w:r>
          <w:r>
            <w:rPr>
              <w:rFonts w:ascii="宋体" w:hAnsi="宋体" w:eastAsia="宋体" w:cs="宋体"/>
              <w:b/>
              <w:bCs/>
              <w:spacing w:val="-3"/>
              <w:sz w:val="24"/>
              <w:szCs w:val="24"/>
            </w:rPr>
            <w:t>3.4</w:t>
          </w:r>
          <w:r>
            <w:rPr>
              <w:rFonts w:ascii="宋体" w:hAnsi="宋体" w:eastAsia="宋体" w:cs="宋体"/>
              <w:spacing w:val="-3"/>
              <w:sz w:val="24"/>
              <w:szCs w:val="24"/>
            </w:rPr>
            <w:t xml:space="preserve"> </w:t>
          </w:r>
          <w:r>
            <w:rPr>
              <w:rFonts w:ascii="宋体" w:hAnsi="宋体" w:eastAsia="宋体" w:cs="宋体"/>
              <w:b/>
              <w:bCs/>
              <w:spacing w:val="-3"/>
              <w:sz w:val="24"/>
              <w:szCs w:val="24"/>
            </w:rPr>
            <w:t>生态环境影响预测与评价总结</w:t>
          </w:r>
          <w:r>
            <w:rPr>
              <w:rFonts w:ascii="宋体" w:hAnsi="宋体" w:eastAsia="宋体" w:cs="宋体"/>
              <w:spacing w:val="-35"/>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64"/>
              <w:sz w:val="24"/>
              <w:szCs w:val="24"/>
            </w:rPr>
            <w:t xml:space="preserve"> </w:t>
          </w:r>
          <w:r>
            <w:rPr>
              <w:rFonts w:ascii="宋体" w:hAnsi="宋体" w:eastAsia="宋体" w:cs="宋体"/>
              <w:b/>
              <w:bCs/>
              <w:spacing w:val="-8"/>
              <w:sz w:val="24"/>
              <w:szCs w:val="24"/>
            </w:rPr>
            <w:t>21</w:t>
          </w:r>
          <w:r>
            <w:rPr>
              <w:rFonts w:ascii="宋体" w:hAnsi="宋体" w:eastAsia="宋体" w:cs="宋体"/>
              <w:b/>
              <w:bCs/>
              <w:spacing w:val="-8"/>
              <w:sz w:val="24"/>
              <w:szCs w:val="24"/>
            </w:rPr>
            <w:fldChar w:fldCharType="end"/>
          </w:r>
        </w:p>
        <w:p w14:paraId="0A865A5D">
          <w:pPr>
            <w:tabs>
              <w:tab w:val="right" w:leader="dot" w:pos="9060"/>
            </w:tabs>
            <w:spacing w:before="260" w:line="184" w:lineRule="auto"/>
            <w:ind w:left="8"/>
            <w:rPr>
              <w:rFonts w:ascii="宋体" w:hAnsi="宋体" w:eastAsia="宋体" w:cs="宋体"/>
              <w:sz w:val="24"/>
              <w:szCs w:val="24"/>
            </w:rPr>
          </w:pPr>
          <w:r>
            <w:fldChar w:fldCharType="begin"/>
          </w:r>
          <w:r>
            <w:instrText xml:space="preserve"> HYPERLINK \l "bookmark18" </w:instrText>
          </w:r>
          <w:r>
            <w:fldChar w:fldCharType="separate"/>
          </w:r>
          <w:r>
            <w:rPr>
              <w:rFonts w:ascii="宋体" w:hAnsi="宋体" w:eastAsia="宋体" w:cs="宋体"/>
              <w:b/>
              <w:bCs/>
              <w:spacing w:val="-3"/>
              <w:sz w:val="24"/>
              <w:szCs w:val="24"/>
            </w:rPr>
            <w:t>4、生态环境影响减缓措施</w:t>
          </w:r>
          <w:r>
            <w:rPr>
              <w:rFonts w:ascii="宋体" w:hAnsi="宋体" w:eastAsia="宋体" w:cs="宋体"/>
              <w:spacing w:val="-39"/>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1"/>
              <w:sz w:val="24"/>
              <w:szCs w:val="24"/>
            </w:rPr>
            <w:t xml:space="preserve"> </w:t>
          </w:r>
          <w:r>
            <w:rPr>
              <w:rFonts w:ascii="宋体" w:hAnsi="宋体" w:eastAsia="宋体" w:cs="宋体"/>
              <w:b/>
              <w:bCs/>
              <w:spacing w:val="-8"/>
              <w:sz w:val="24"/>
              <w:szCs w:val="24"/>
            </w:rPr>
            <w:t>22</w:t>
          </w:r>
          <w:r>
            <w:rPr>
              <w:rFonts w:ascii="宋体" w:hAnsi="宋体" w:eastAsia="宋体" w:cs="宋体"/>
              <w:b/>
              <w:bCs/>
              <w:spacing w:val="-8"/>
              <w:sz w:val="24"/>
              <w:szCs w:val="24"/>
            </w:rPr>
            <w:fldChar w:fldCharType="end"/>
          </w:r>
        </w:p>
        <w:p w14:paraId="3CA690C0">
          <w:pPr>
            <w:tabs>
              <w:tab w:val="right" w:leader="dot" w:pos="9060"/>
            </w:tabs>
            <w:spacing w:before="260" w:line="184" w:lineRule="auto"/>
            <w:ind w:left="428"/>
            <w:rPr>
              <w:rFonts w:ascii="宋体" w:hAnsi="宋体" w:eastAsia="宋体" w:cs="宋体"/>
              <w:sz w:val="24"/>
              <w:szCs w:val="24"/>
            </w:rPr>
          </w:pPr>
          <w:r>
            <w:fldChar w:fldCharType="begin"/>
          </w:r>
          <w:r>
            <w:instrText xml:space="preserve"> HYPERLINK \l "bookmark19" </w:instrText>
          </w:r>
          <w:r>
            <w:fldChar w:fldCharType="separate"/>
          </w:r>
          <w:r>
            <w:rPr>
              <w:rFonts w:ascii="宋体" w:hAnsi="宋体" w:eastAsia="宋体" w:cs="宋体"/>
              <w:b/>
              <w:bCs/>
              <w:spacing w:val="-3"/>
              <w:sz w:val="24"/>
              <w:szCs w:val="24"/>
            </w:rPr>
            <w:t>4.1</w:t>
          </w:r>
          <w:r>
            <w:rPr>
              <w:rFonts w:ascii="宋体" w:hAnsi="宋体" w:eastAsia="宋体" w:cs="宋体"/>
              <w:spacing w:val="-51"/>
              <w:sz w:val="24"/>
              <w:szCs w:val="24"/>
            </w:rPr>
            <w:t xml:space="preserve"> </w:t>
          </w:r>
          <w:r>
            <w:rPr>
              <w:rFonts w:ascii="宋体" w:hAnsi="宋体" w:eastAsia="宋体" w:cs="宋体"/>
              <w:b/>
              <w:bCs/>
              <w:spacing w:val="-3"/>
              <w:sz w:val="24"/>
              <w:szCs w:val="24"/>
            </w:rPr>
            <w:t>施工期生态保护与恢复措施</w:t>
          </w:r>
          <w:r>
            <w:rPr>
              <w:rFonts w:ascii="宋体" w:hAnsi="宋体" w:eastAsia="宋体" w:cs="宋体"/>
              <w:spacing w:val="-41"/>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4"/>
              <w:sz w:val="24"/>
              <w:szCs w:val="24"/>
            </w:rPr>
            <w:t xml:space="preserve"> </w:t>
          </w:r>
          <w:r>
            <w:rPr>
              <w:rFonts w:ascii="宋体" w:hAnsi="宋体" w:eastAsia="宋体" w:cs="宋体"/>
              <w:b/>
              <w:bCs/>
              <w:spacing w:val="-8"/>
              <w:sz w:val="24"/>
              <w:szCs w:val="24"/>
            </w:rPr>
            <w:t>22</w:t>
          </w:r>
          <w:r>
            <w:rPr>
              <w:rFonts w:ascii="宋体" w:hAnsi="宋体" w:eastAsia="宋体" w:cs="宋体"/>
              <w:b/>
              <w:bCs/>
              <w:spacing w:val="-8"/>
              <w:sz w:val="24"/>
              <w:szCs w:val="24"/>
            </w:rPr>
            <w:fldChar w:fldCharType="end"/>
          </w:r>
        </w:p>
        <w:p w14:paraId="4EA7C54D">
          <w:pPr>
            <w:tabs>
              <w:tab w:val="right" w:leader="dot" w:pos="9060"/>
            </w:tabs>
            <w:spacing w:before="262" w:line="184" w:lineRule="auto"/>
            <w:ind w:left="428"/>
            <w:rPr>
              <w:rFonts w:ascii="宋体" w:hAnsi="宋体" w:eastAsia="宋体" w:cs="宋体"/>
              <w:sz w:val="24"/>
              <w:szCs w:val="24"/>
            </w:rPr>
          </w:pPr>
          <w:r>
            <w:fldChar w:fldCharType="begin"/>
          </w:r>
          <w:r>
            <w:instrText xml:space="preserve"> HYPERLINK \l "bookmark20" </w:instrText>
          </w:r>
          <w:r>
            <w:fldChar w:fldCharType="separate"/>
          </w:r>
          <w:r>
            <w:rPr>
              <w:rFonts w:ascii="宋体" w:hAnsi="宋体" w:eastAsia="宋体" w:cs="宋体"/>
              <w:b/>
              <w:bCs/>
              <w:spacing w:val="-3"/>
              <w:sz w:val="24"/>
              <w:szCs w:val="24"/>
            </w:rPr>
            <w:t>4.2</w:t>
          </w:r>
          <w:r>
            <w:rPr>
              <w:rFonts w:ascii="宋体" w:hAnsi="宋体" w:eastAsia="宋体" w:cs="宋体"/>
              <w:spacing w:val="-3"/>
              <w:sz w:val="24"/>
              <w:szCs w:val="24"/>
            </w:rPr>
            <w:t xml:space="preserve"> </w:t>
          </w:r>
          <w:r>
            <w:rPr>
              <w:rFonts w:ascii="宋体" w:hAnsi="宋体" w:eastAsia="宋体" w:cs="宋体"/>
              <w:b/>
              <w:bCs/>
              <w:spacing w:val="-3"/>
              <w:sz w:val="24"/>
              <w:szCs w:val="24"/>
            </w:rPr>
            <w:t>运营期生态保护与恢复措施</w:t>
          </w:r>
          <w:r>
            <w:rPr>
              <w:rFonts w:ascii="宋体" w:hAnsi="宋体" w:eastAsia="宋体" w:cs="宋体"/>
              <w:spacing w:val="-29"/>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64"/>
              <w:sz w:val="24"/>
              <w:szCs w:val="24"/>
            </w:rPr>
            <w:t xml:space="preserve"> </w:t>
          </w:r>
          <w:r>
            <w:rPr>
              <w:rFonts w:ascii="宋体" w:hAnsi="宋体" w:eastAsia="宋体" w:cs="宋体"/>
              <w:b/>
              <w:bCs/>
              <w:spacing w:val="-8"/>
              <w:sz w:val="24"/>
              <w:szCs w:val="24"/>
            </w:rPr>
            <w:t>25</w:t>
          </w:r>
          <w:r>
            <w:rPr>
              <w:rFonts w:ascii="宋体" w:hAnsi="宋体" w:eastAsia="宋体" w:cs="宋体"/>
              <w:b/>
              <w:bCs/>
              <w:spacing w:val="-8"/>
              <w:sz w:val="24"/>
              <w:szCs w:val="24"/>
            </w:rPr>
            <w:fldChar w:fldCharType="end"/>
          </w:r>
        </w:p>
        <w:p w14:paraId="6D9FCBD8">
          <w:pPr>
            <w:tabs>
              <w:tab w:val="right" w:leader="dot" w:pos="9060"/>
            </w:tabs>
            <w:spacing w:before="260" w:line="184" w:lineRule="auto"/>
            <w:ind w:left="14"/>
            <w:rPr>
              <w:rFonts w:ascii="宋体" w:hAnsi="宋体" w:eastAsia="宋体" w:cs="宋体"/>
              <w:sz w:val="24"/>
              <w:szCs w:val="24"/>
            </w:rPr>
          </w:pPr>
          <w:r>
            <w:fldChar w:fldCharType="begin"/>
          </w:r>
          <w:r>
            <w:instrText xml:space="preserve"> HYPERLINK \l "bookmark21" </w:instrText>
          </w:r>
          <w:r>
            <w:fldChar w:fldCharType="separate"/>
          </w:r>
          <w:r>
            <w:rPr>
              <w:rFonts w:ascii="宋体" w:hAnsi="宋体" w:eastAsia="宋体" w:cs="宋体"/>
              <w:b/>
              <w:bCs/>
              <w:spacing w:val="-3"/>
              <w:sz w:val="24"/>
              <w:szCs w:val="24"/>
            </w:rPr>
            <w:t>5</w:t>
          </w:r>
          <w:r>
            <w:rPr>
              <w:rFonts w:ascii="宋体" w:hAnsi="宋体" w:eastAsia="宋体" w:cs="宋体"/>
              <w:spacing w:val="-3"/>
              <w:sz w:val="24"/>
              <w:szCs w:val="24"/>
            </w:rPr>
            <w:t xml:space="preserve"> </w:t>
          </w:r>
          <w:r>
            <w:rPr>
              <w:rFonts w:ascii="宋体" w:hAnsi="宋体" w:eastAsia="宋体" w:cs="宋体"/>
              <w:b/>
              <w:bCs/>
              <w:spacing w:val="-3"/>
              <w:sz w:val="24"/>
              <w:szCs w:val="24"/>
            </w:rPr>
            <w:t>环境管理和监控计划</w:t>
          </w:r>
          <w:r>
            <w:rPr>
              <w:rFonts w:ascii="宋体" w:hAnsi="宋体" w:eastAsia="宋体" w:cs="宋体"/>
              <w:spacing w:val="-42"/>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1"/>
              <w:sz w:val="24"/>
              <w:szCs w:val="24"/>
            </w:rPr>
            <w:t xml:space="preserve"> </w:t>
          </w:r>
          <w:r>
            <w:rPr>
              <w:rFonts w:ascii="宋体" w:hAnsi="宋体" w:eastAsia="宋体" w:cs="宋体"/>
              <w:b/>
              <w:bCs/>
              <w:spacing w:val="-8"/>
              <w:sz w:val="24"/>
              <w:szCs w:val="24"/>
            </w:rPr>
            <w:t>26</w:t>
          </w:r>
          <w:r>
            <w:rPr>
              <w:rFonts w:ascii="宋体" w:hAnsi="宋体" w:eastAsia="宋体" w:cs="宋体"/>
              <w:b/>
              <w:bCs/>
              <w:spacing w:val="-8"/>
              <w:sz w:val="24"/>
              <w:szCs w:val="24"/>
            </w:rPr>
            <w:fldChar w:fldCharType="end"/>
          </w:r>
        </w:p>
        <w:p w14:paraId="4AAE8514">
          <w:pPr>
            <w:tabs>
              <w:tab w:val="right" w:leader="dot" w:pos="9060"/>
            </w:tabs>
            <w:spacing w:before="260" w:line="184" w:lineRule="auto"/>
            <w:ind w:left="434"/>
            <w:rPr>
              <w:rFonts w:ascii="宋体" w:hAnsi="宋体" w:eastAsia="宋体" w:cs="宋体"/>
              <w:sz w:val="24"/>
              <w:szCs w:val="24"/>
            </w:rPr>
          </w:pPr>
          <w:r>
            <w:fldChar w:fldCharType="begin"/>
          </w:r>
          <w:r>
            <w:instrText xml:space="preserve"> HYPERLINK \l "bookmark22" </w:instrText>
          </w:r>
          <w:r>
            <w:fldChar w:fldCharType="separate"/>
          </w:r>
          <w:r>
            <w:rPr>
              <w:rFonts w:ascii="宋体" w:hAnsi="宋体" w:eastAsia="宋体" w:cs="宋体"/>
              <w:b/>
              <w:bCs/>
              <w:spacing w:val="-3"/>
              <w:sz w:val="24"/>
              <w:szCs w:val="24"/>
            </w:rPr>
            <w:t>5.1</w:t>
          </w:r>
          <w:r>
            <w:rPr>
              <w:rFonts w:ascii="宋体" w:hAnsi="宋体" w:eastAsia="宋体" w:cs="宋体"/>
              <w:spacing w:val="-3"/>
              <w:sz w:val="24"/>
              <w:szCs w:val="24"/>
            </w:rPr>
            <w:t xml:space="preserve"> </w:t>
          </w:r>
          <w:r>
            <w:rPr>
              <w:rFonts w:ascii="宋体" w:hAnsi="宋体" w:eastAsia="宋体" w:cs="宋体"/>
              <w:b/>
              <w:bCs/>
              <w:spacing w:val="-3"/>
              <w:sz w:val="24"/>
              <w:szCs w:val="24"/>
            </w:rPr>
            <w:t>环境保护管理</w:t>
          </w:r>
          <w:r>
            <w:rPr>
              <w:rFonts w:ascii="宋体" w:hAnsi="宋体" w:eastAsia="宋体" w:cs="宋体"/>
              <w:spacing w:val="-45"/>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57"/>
              <w:sz w:val="24"/>
              <w:szCs w:val="24"/>
            </w:rPr>
            <w:t xml:space="preserve"> </w:t>
          </w:r>
          <w:r>
            <w:rPr>
              <w:rFonts w:ascii="宋体" w:hAnsi="宋体" w:eastAsia="宋体" w:cs="宋体"/>
              <w:b/>
              <w:bCs/>
              <w:spacing w:val="-8"/>
              <w:sz w:val="24"/>
              <w:szCs w:val="24"/>
            </w:rPr>
            <w:t>26</w:t>
          </w:r>
          <w:r>
            <w:rPr>
              <w:rFonts w:ascii="宋体" w:hAnsi="宋体" w:eastAsia="宋体" w:cs="宋体"/>
              <w:b/>
              <w:bCs/>
              <w:spacing w:val="-8"/>
              <w:sz w:val="24"/>
              <w:szCs w:val="24"/>
            </w:rPr>
            <w:fldChar w:fldCharType="end"/>
          </w:r>
        </w:p>
        <w:p w14:paraId="47836096">
          <w:pPr>
            <w:tabs>
              <w:tab w:val="right" w:leader="dot" w:pos="9060"/>
            </w:tabs>
            <w:spacing w:before="262" w:line="184" w:lineRule="auto"/>
            <w:ind w:left="434"/>
            <w:rPr>
              <w:rFonts w:ascii="宋体" w:hAnsi="宋体" w:eastAsia="宋体" w:cs="宋体"/>
              <w:sz w:val="24"/>
              <w:szCs w:val="24"/>
            </w:rPr>
          </w:pPr>
          <w:r>
            <w:fldChar w:fldCharType="begin"/>
          </w:r>
          <w:r>
            <w:instrText xml:space="preserve"> HYPERLINK \l "bookmark23" </w:instrText>
          </w:r>
          <w:r>
            <w:fldChar w:fldCharType="separate"/>
          </w:r>
          <w:r>
            <w:rPr>
              <w:rFonts w:ascii="宋体" w:hAnsi="宋体" w:eastAsia="宋体" w:cs="宋体"/>
              <w:b/>
              <w:bCs/>
              <w:spacing w:val="-5"/>
              <w:sz w:val="24"/>
              <w:szCs w:val="24"/>
            </w:rPr>
            <w:t>5.2</w:t>
          </w:r>
          <w:r>
            <w:rPr>
              <w:rFonts w:ascii="宋体" w:hAnsi="宋体" w:eastAsia="宋体" w:cs="宋体"/>
              <w:spacing w:val="-46"/>
              <w:sz w:val="24"/>
              <w:szCs w:val="24"/>
            </w:rPr>
            <w:t xml:space="preserve"> </w:t>
          </w:r>
          <w:r>
            <w:rPr>
              <w:rFonts w:ascii="宋体" w:hAnsi="宋体" w:eastAsia="宋体" w:cs="宋体"/>
              <w:b/>
              <w:bCs/>
              <w:spacing w:val="-5"/>
              <w:sz w:val="24"/>
              <w:szCs w:val="24"/>
            </w:rPr>
            <w:t>生态环境监测</w:t>
          </w:r>
          <w:r>
            <w:rPr>
              <w:rFonts w:ascii="宋体" w:hAnsi="宋体" w:eastAsia="宋体" w:cs="宋体"/>
              <w:spacing w:val="-44"/>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3"/>
              <w:sz w:val="24"/>
              <w:szCs w:val="24"/>
            </w:rPr>
            <w:t xml:space="preserve"> </w:t>
          </w:r>
          <w:r>
            <w:rPr>
              <w:rFonts w:ascii="宋体" w:hAnsi="宋体" w:eastAsia="宋体" w:cs="宋体"/>
              <w:b/>
              <w:bCs/>
              <w:spacing w:val="-8"/>
              <w:sz w:val="24"/>
              <w:szCs w:val="24"/>
            </w:rPr>
            <w:t>26</w:t>
          </w:r>
          <w:r>
            <w:rPr>
              <w:rFonts w:ascii="宋体" w:hAnsi="宋体" w:eastAsia="宋体" w:cs="宋体"/>
              <w:b/>
              <w:bCs/>
              <w:spacing w:val="-8"/>
              <w:sz w:val="24"/>
              <w:szCs w:val="24"/>
            </w:rPr>
            <w:fldChar w:fldCharType="end"/>
          </w:r>
        </w:p>
        <w:p w14:paraId="60314470">
          <w:pPr>
            <w:tabs>
              <w:tab w:val="right" w:leader="dot" w:pos="9060"/>
            </w:tabs>
            <w:spacing w:before="260" w:line="184" w:lineRule="auto"/>
            <w:ind w:left="11"/>
            <w:rPr>
              <w:rFonts w:ascii="宋体" w:hAnsi="宋体" w:eastAsia="宋体" w:cs="宋体"/>
              <w:sz w:val="24"/>
              <w:szCs w:val="24"/>
            </w:rPr>
          </w:pPr>
          <w:r>
            <w:fldChar w:fldCharType="begin"/>
          </w:r>
          <w:r>
            <w:instrText xml:space="preserve"> HYPERLINK \l "bookmark24" </w:instrText>
          </w:r>
          <w:r>
            <w:fldChar w:fldCharType="separate"/>
          </w:r>
          <w:r>
            <w:rPr>
              <w:rFonts w:ascii="宋体" w:hAnsi="宋体" w:eastAsia="宋体" w:cs="宋体"/>
              <w:b/>
              <w:bCs/>
              <w:spacing w:val="-3"/>
              <w:sz w:val="24"/>
              <w:szCs w:val="24"/>
            </w:rPr>
            <w:t>6、生态环境影响评价结论</w:t>
          </w:r>
          <w:r>
            <w:rPr>
              <w:rFonts w:ascii="宋体" w:hAnsi="宋体" w:eastAsia="宋体" w:cs="宋体"/>
              <w:spacing w:val="-42"/>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1"/>
              <w:sz w:val="24"/>
              <w:szCs w:val="24"/>
            </w:rPr>
            <w:t xml:space="preserve"> </w:t>
          </w:r>
          <w:r>
            <w:rPr>
              <w:rFonts w:ascii="宋体" w:hAnsi="宋体" w:eastAsia="宋体" w:cs="宋体"/>
              <w:b/>
              <w:bCs/>
              <w:spacing w:val="-8"/>
              <w:sz w:val="24"/>
              <w:szCs w:val="24"/>
            </w:rPr>
            <w:t>29</w:t>
          </w:r>
          <w:r>
            <w:rPr>
              <w:rFonts w:ascii="宋体" w:hAnsi="宋体" w:eastAsia="宋体" w:cs="宋体"/>
              <w:b/>
              <w:bCs/>
              <w:spacing w:val="-8"/>
              <w:sz w:val="24"/>
              <w:szCs w:val="24"/>
            </w:rPr>
            <w:fldChar w:fldCharType="end"/>
          </w:r>
        </w:p>
        <w:p w14:paraId="4C80140D">
          <w:pPr>
            <w:tabs>
              <w:tab w:val="right" w:leader="dot" w:pos="9060"/>
            </w:tabs>
            <w:spacing w:before="260" w:line="184" w:lineRule="auto"/>
            <w:ind w:left="431"/>
            <w:rPr>
              <w:rFonts w:ascii="宋体" w:hAnsi="宋体" w:eastAsia="宋体" w:cs="宋体"/>
              <w:sz w:val="24"/>
              <w:szCs w:val="24"/>
            </w:rPr>
          </w:pPr>
          <w:r>
            <w:fldChar w:fldCharType="begin"/>
          </w:r>
          <w:r>
            <w:instrText xml:space="preserve"> HYPERLINK \l "bookmark25" </w:instrText>
          </w:r>
          <w:r>
            <w:fldChar w:fldCharType="separate"/>
          </w:r>
          <w:r>
            <w:rPr>
              <w:rFonts w:ascii="宋体" w:hAnsi="宋体" w:eastAsia="宋体" w:cs="宋体"/>
              <w:b/>
              <w:bCs/>
              <w:spacing w:val="-3"/>
              <w:sz w:val="24"/>
              <w:szCs w:val="24"/>
            </w:rPr>
            <w:t>6.1</w:t>
          </w:r>
          <w:r>
            <w:rPr>
              <w:rFonts w:ascii="宋体" w:hAnsi="宋体" w:eastAsia="宋体" w:cs="宋体"/>
              <w:spacing w:val="-3"/>
              <w:sz w:val="24"/>
              <w:szCs w:val="24"/>
            </w:rPr>
            <w:t xml:space="preserve"> </w:t>
          </w:r>
          <w:r>
            <w:rPr>
              <w:rFonts w:ascii="宋体" w:hAnsi="宋体" w:eastAsia="宋体" w:cs="宋体"/>
              <w:b/>
              <w:bCs/>
              <w:spacing w:val="-3"/>
              <w:sz w:val="24"/>
              <w:szCs w:val="24"/>
            </w:rPr>
            <w:t>生态环境现状评价</w:t>
          </w:r>
          <w:r>
            <w:rPr>
              <w:rFonts w:ascii="宋体" w:hAnsi="宋体" w:eastAsia="宋体" w:cs="宋体"/>
              <w:spacing w:val="-39"/>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59"/>
              <w:sz w:val="24"/>
              <w:szCs w:val="24"/>
            </w:rPr>
            <w:t xml:space="preserve"> </w:t>
          </w:r>
          <w:r>
            <w:rPr>
              <w:rFonts w:ascii="宋体" w:hAnsi="宋体" w:eastAsia="宋体" w:cs="宋体"/>
              <w:b/>
              <w:bCs/>
              <w:spacing w:val="-8"/>
              <w:sz w:val="24"/>
              <w:szCs w:val="24"/>
            </w:rPr>
            <w:t>29</w:t>
          </w:r>
          <w:r>
            <w:rPr>
              <w:rFonts w:ascii="宋体" w:hAnsi="宋体" w:eastAsia="宋体" w:cs="宋体"/>
              <w:b/>
              <w:bCs/>
              <w:spacing w:val="-8"/>
              <w:sz w:val="24"/>
              <w:szCs w:val="24"/>
            </w:rPr>
            <w:fldChar w:fldCharType="end"/>
          </w:r>
        </w:p>
        <w:p w14:paraId="4586CFB2">
          <w:pPr>
            <w:tabs>
              <w:tab w:val="right" w:leader="dot" w:pos="9060"/>
            </w:tabs>
            <w:spacing w:before="262" w:line="218" w:lineRule="auto"/>
            <w:ind w:left="431"/>
            <w:rPr>
              <w:rFonts w:ascii="宋体" w:hAnsi="宋体" w:eastAsia="宋体" w:cs="宋体"/>
              <w:sz w:val="24"/>
              <w:szCs w:val="24"/>
            </w:rPr>
          </w:pPr>
          <w:r>
            <w:fldChar w:fldCharType="begin"/>
          </w:r>
          <w:r>
            <w:instrText xml:space="preserve"> HYPERLINK \l "bookmark26" </w:instrText>
          </w:r>
          <w:r>
            <w:fldChar w:fldCharType="separate"/>
          </w:r>
          <w:r>
            <w:rPr>
              <w:rFonts w:ascii="宋体" w:hAnsi="宋体" w:eastAsia="宋体" w:cs="宋体"/>
              <w:b/>
              <w:bCs/>
              <w:spacing w:val="-3"/>
              <w:sz w:val="24"/>
              <w:szCs w:val="24"/>
            </w:rPr>
            <w:t>6.2</w:t>
          </w:r>
          <w:r>
            <w:rPr>
              <w:rFonts w:ascii="宋体" w:hAnsi="宋体" w:eastAsia="宋体" w:cs="宋体"/>
              <w:spacing w:val="-3"/>
              <w:sz w:val="24"/>
              <w:szCs w:val="24"/>
            </w:rPr>
            <w:t xml:space="preserve"> </w:t>
          </w:r>
          <w:r>
            <w:rPr>
              <w:rFonts w:ascii="宋体" w:hAnsi="宋体" w:eastAsia="宋体" w:cs="宋体"/>
              <w:b/>
              <w:bCs/>
              <w:spacing w:val="-3"/>
              <w:sz w:val="24"/>
              <w:szCs w:val="24"/>
            </w:rPr>
            <w:t>生态环境影响评价</w:t>
          </w:r>
          <w:r>
            <w:rPr>
              <w:rFonts w:ascii="宋体" w:hAnsi="宋体" w:eastAsia="宋体" w:cs="宋体"/>
              <w:spacing w:val="-39"/>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59"/>
              <w:sz w:val="24"/>
              <w:szCs w:val="24"/>
            </w:rPr>
            <w:t xml:space="preserve"> </w:t>
          </w:r>
          <w:r>
            <w:rPr>
              <w:rFonts w:ascii="宋体" w:hAnsi="宋体" w:eastAsia="宋体" w:cs="宋体"/>
              <w:b/>
              <w:bCs/>
              <w:spacing w:val="-8"/>
              <w:sz w:val="24"/>
              <w:szCs w:val="24"/>
            </w:rPr>
            <w:t>29</w:t>
          </w:r>
          <w:r>
            <w:rPr>
              <w:rFonts w:ascii="宋体" w:hAnsi="宋体" w:eastAsia="宋体" w:cs="宋体"/>
              <w:b/>
              <w:bCs/>
              <w:spacing w:val="-8"/>
              <w:sz w:val="24"/>
              <w:szCs w:val="24"/>
            </w:rPr>
            <w:fldChar w:fldCharType="end"/>
          </w:r>
        </w:p>
      </w:sdtContent>
    </w:sdt>
    <w:p w14:paraId="58765FF8">
      <w:pPr>
        <w:spacing w:line="218" w:lineRule="auto"/>
        <w:rPr>
          <w:rFonts w:ascii="宋体" w:hAnsi="宋体" w:eastAsia="宋体" w:cs="宋体"/>
          <w:sz w:val="24"/>
          <w:szCs w:val="24"/>
        </w:rPr>
        <w:sectPr>
          <w:headerReference r:id="rId63" w:type="default"/>
          <w:footerReference r:id="rId64" w:type="default"/>
          <w:pgSz w:w="11906" w:h="16839"/>
          <w:pgMar w:top="1091" w:right="1417" w:bottom="1220" w:left="1418" w:header="1076" w:footer="963" w:gutter="0"/>
          <w:cols w:space="720" w:num="1"/>
        </w:sectPr>
      </w:pPr>
    </w:p>
    <w:p w14:paraId="6AE70517">
      <w:pPr>
        <w:pStyle w:val="2"/>
        <w:spacing w:line="440" w:lineRule="auto"/>
        <w:rPr>
          <w:sz w:val="21"/>
        </w:rPr>
      </w:pPr>
    </w:p>
    <w:sdt>
      <w:sdtPr>
        <w:rPr>
          <w:rFonts w:ascii="宋体" w:hAnsi="宋体" w:eastAsia="宋体" w:cs="宋体"/>
          <w:sz w:val="24"/>
          <w:szCs w:val="24"/>
        </w:rPr>
        <w:id w:val="2"/>
        <w:docPartObj>
          <w:docPartGallery w:val="Table of Contents"/>
          <w:docPartUnique/>
        </w:docPartObj>
      </w:sdtPr>
      <w:sdtEndPr>
        <w:rPr>
          <w:rFonts w:ascii="宋体" w:hAnsi="宋体" w:eastAsia="宋体" w:cs="宋体"/>
          <w:sz w:val="24"/>
          <w:szCs w:val="24"/>
        </w:rPr>
      </w:sdtEndPr>
      <w:sdtContent>
        <w:p w14:paraId="21F066FA">
          <w:pPr>
            <w:tabs>
              <w:tab w:val="right" w:leader="dot" w:pos="9060"/>
            </w:tabs>
            <w:spacing w:before="78" w:line="184" w:lineRule="auto"/>
            <w:ind w:left="431"/>
            <w:rPr>
              <w:rFonts w:ascii="宋体" w:hAnsi="宋体" w:eastAsia="宋体" w:cs="宋体"/>
              <w:sz w:val="24"/>
              <w:szCs w:val="24"/>
            </w:rPr>
          </w:pPr>
          <w:r>
            <w:fldChar w:fldCharType="begin"/>
          </w:r>
          <w:r>
            <w:instrText xml:space="preserve"> HYPERLINK \l "bookmark27" </w:instrText>
          </w:r>
          <w:r>
            <w:fldChar w:fldCharType="separate"/>
          </w:r>
          <w:r>
            <w:rPr>
              <w:rFonts w:ascii="宋体" w:hAnsi="宋体" w:eastAsia="宋体" w:cs="宋体"/>
              <w:b/>
              <w:bCs/>
              <w:spacing w:val="-3"/>
              <w:sz w:val="24"/>
              <w:szCs w:val="24"/>
            </w:rPr>
            <w:t>6.3</w:t>
          </w:r>
          <w:r>
            <w:rPr>
              <w:rFonts w:ascii="宋体" w:hAnsi="宋体" w:eastAsia="宋体" w:cs="宋体"/>
              <w:spacing w:val="-3"/>
              <w:sz w:val="24"/>
              <w:szCs w:val="24"/>
            </w:rPr>
            <w:t xml:space="preserve"> </w:t>
          </w:r>
          <w:r>
            <w:rPr>
              <w:rFonts w:ascii="宋体" w:hAnsi="宋体" w:eastAsia="宋体" w:cs="宋体"/>
              <w:b/>
              <w:bCs/>
              <w:spacing w:val="-3"/>
              <w:sz w:val="24"/>
              <w:szCs w:val="24"/>
            </w:rPr>
            <w:t>生态环境影响减缓措施</w:t>
          </w:r>
          <w:r>
            <w:rPr>
              <w:rFonts w:ascii="宋体" w:hAnsi="宋体" w:eastAsia="宋体" w:cs="宋体"/>
              <w:spacing w:val="-36"/>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62"/>
              <w:sz w:val="24"/>
              <w:szCs w:val="24"/>
            </w:rPr>
            <w:t xml:space="preserve"> </w:t>
          </w:r>
          <w:r>
            <w:rPr>
              <w:rFonts w:ascii="宋体" w:hAnsi="宋体" w:eastAsia="宋体" w:cs="宋体"/>
              <w:b/>
              <w:bCs/>
              <w:spacing w:val="-8"/>
              <w:sz w:val="24"/>
              <w:szCs w:val="24"/>
            </w:rPr>
            <w:t>29</w:t>
          </w:r>
          <w:r>
            <w:rPr>
              <w:rFonts w:ascii="宋体" w:hAnsi="宋体" w:eastAsia="宋体" w:cs="宋体"/>
              <w:b/>
              <w:bCs/>
              <w:spacing w:val="-8"/>
              <w:sz w:val="24"/>
              <w:szCs w:val="24"/>
            </w:rPr>
            <w:fldChar w:fldCharType="end"/>
          </w:r>
        </w:p>
        <w:p w14:paraId="4C208974">
          <w:pPr>
            <w:tabs>
              <w:tab w:val="right" w:leader="dot" w:pos="9060"/>
            </w:tabs>
            <w:spacing w:before="261" w:line="218" w:lineRule="auto"/>
            <w:ind w:left="15"/>
            <w:rPr>
              <w:rFonts w:ascii="宋体" w:hAnsi="宋体" w:eastAsia="宋体" w:cs="宋体"/>
              <w:sz w:val="24"/>
              <w:szCs w:val="24"/>
            </w:rPr>
          </w:pPr>
          <w:r>
            <w:fldChar w:fldCharType="begin"/>
          </w:r>
          <w:r>
            <w:instrText xml:space="preserve"> HYPERLINK \l "bookmark28" </w:instrText>
          </w:r>
          <w:r>
            <w:fldChar w:fldCharType="separate"/>
          </w:r>
          <w:r>
            <w:rPr>
              <w:rFonts w:ascii="宋体" w:hAnsi="宋体" w:eastAsia="宋体" w:cs="宋体"/>
              <w:b/>
              <w:bCs/>
              <w:spacing w:val="-4"/>
              <w:sz w:val="24"/>
              <w:szCs w:val="24"/>
            </w:rPr>
            <w:t>7、生态影响评价自查表</w:t>
          </w:r>
          <w:r>
            <w:rPr>
              <w:rFonts w:ascii="宋体" w:hAnsi="宋体" w:eastAsia="宋体" w:cs="宋体"/>
              <w:spacing w:val="-35"/>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ab/>
          </w:r>
          <w:r>
            <w:rPr>
              <w:rFonts w:ascii="宋体" w:hAnsi="宋体" w:eastAsia="宋体" w:cs="宋体"/>
              <w:spacing w:val="3"/>
              <w:sz w:val="24"/>
              <w:szCs w:val="24"/>
            </w:rPr>
            <w:t xml:space="preserve"> </w:t>
          </w:r>
          <w:r>
            <w:rPr>
              <w:rFonts w:ascii="宋体" w:hAnsi="宋体" w:eastAsia="宋体" w:cs="宋体"/>
              <w:b/>
              <w:bCs/>
              <w:spacing w:val="-9"/>
              <w:sz w:val="24"/>
              <w:szCs w:val="24"/>
            </w:rPr>
            <w:t>31</w:t>
          </w:r>
          <w:r>
            <w:rPr>
              <w:rFonts w:ascii="宋体" w:hAnsi="宋体" w:eastAsia="宋体" w:cs="宋体"/>
              <w:b/>
              <w:bCs/>
              <w:spacing w:val="-9"/>
              <w:sz w:val="24"/>
              <w:szCs w:val="24"/>
            </w:rPr>
            <w:fldChar w:fldCharType="end"/>
          </w:r>
        </w:p>
      </w:sdtContent>
    </w:sdt>
    <w:p w14:paraId="73C83FEC">
      <w:pPr>
        <w:spacing w:line="218" w:lineRule="auto"/>
        <w:rPr>
          <w:rFonts w:ascii="宋体" w:hAnsi="宋体" w:eastAsia="宋体" w:cs="宋体"/>
          <w:sz w:val="24"/>
          <w:szCs w:val="24"/>
        </w:rPr>
        <w:sectPr>
          <w:footerReference r:id="rId65" w:type="default"/>
          <w:pgSz w:w="11906" w:h="16839"/>
          <w:pgMar w:top="1091" w:right="1417" w:bottom="1220" w:left="1418" w:header="1076" w:footer="963" w:gutter="0"/>
          <w:cols w:space="720" w:num="1"/>
        </w:sectPr>
      </w:pPr>
    </w:p>
    <w:p w14:paraId="6F6F094C">
      <w:pPr>
        <w:spacing w:before="349" w:line="224" w:lineRule="auto"/>
        <w:ind w:left="50"/>
        <w:outlineLvl w:val="0"/>
        <w:rPr>
          <w:rFonts w:ascii="宋体" w:hAnsi="宋体" w:eastAsia="宋体" w:cs="宋体"/>
          <w:sz w:val="43"/>
          <w:szCs w:val="43"/>
        </w:rPr>
      </w:pPr>
      <w:bookmarkStart w:id="0" w:name="bookmark1"/>
      <w:bookmarkEnd w:id="0"/>
      <w:bookmarkStart w:id="1" w:name="bookmark2"/>
      <w:bookmarkEnd w:id="1"/>
      <w:r>
        <w:rPr>
          <w:rFonts w:ascii="宋体" w:hAnsi="宋体" w:eastAsia="宋体" w:cs="宋体"/>
          <w:b/>
          <w:bCs/>
          <w:spacing w:val="-8"/>
          <w:sz w:val="43"/>
          <w:szCs w:val="43"/>
        </w:rPr>
        <w:t>1、总则</w:t>
      </w:r>
    </w:p>
    <w:p w14:paraId="52C887CD">
      <w:pPr>
        <w:spacing w:before="218" w:line="219" w:lineRule="auto"/>
        <w:ind w:left="34"/>
        <w:outlineLvl w:val="1"/>
        <w:rPr>
          <w:rFonts w:ascii="宋体" w:hAnsi="宋体" w:eastAsia="宋体" w:cs="宋体"/>
          <w:sz w:val="30"/>
          <w:szCs w:val="30"/>
        </w:rPr>
      </w:pPr>
      <w:r>
        <w:rPr>
          <w:rFonts w:ascii="宋体" w:hAnsi="宋体" w:eastAsia="宋体" w:cs="宋体"/>
          <w:b/>
          <w:bCs/>
          <w:spacing w:val="-10"/>
          <w:sz w:val="30"/>
          <w:szCs w:val="30"/>
        </w:rPr>
        <w:t>1.1</w:t>
      </w:r>
      <w:r>
        <w:rPr>
          <w:rFonts w:ascii="宋体" w:hAnsi="宋体" w:eastAsia="宋体" w:cs="宋体"/>
          <w:spacing w:val="-57"/>
          <w:sz w:val="30"/>
          <w:szCs w:val="30"/>
        </w:rPr>
        <w:t xml:space="preserve"> </w:t>
      </w:r>
      <w:r>
        <w:rPr>
          <w:rFonts w:ascii="宋体" w:hAnsi="宋体" w:eastAsia="宋体" w:cs="宋体"/>
          <w:b/>
          <w:bCs/>
          <w:spacing w:val="-10"/>
          <w:sz w:val="30"/>
          <w:szCs w:val="30"/>
        </w:rPr>
        <w:t>编制依据</w:t>
      </w:r>
    </w:p>
    <w:p w14:paraId="7216E141">
      <w:pPr>
        <w:spacing w:before="315" w:line="219" w:lineRule="auto"/>
        <w:ind w:left="27"/>
        <w:outlineLvl w:val="2"/>
        <w:rPr>
          <w:rFonts w:ascii="宋体" w:hAnsi="宋体" w:eastAsia="宋体" w:cs="宋体"/>
          <w:sz w:val="24"/>
          <w:szCs w:val="24"/>
        </w:rPr>
      </w:pPr>
      <w:r>
        <w:rPr>
          <w:rFonts w:ascii="宋体" w:hAnsi="宋体" w:eastAsia="宋体" w:cs="宋体"/>
          <w:b/>
          <w:bCs/>
          <w:spacing w:val="-4"/>
          <w:sz w:val="24"/>
          <w:szCs w:val="24"/>
        </w:rPr>
        <w:t>1.1.1</w:t>
      </w:r>
      <w:r>
        <w:rPr>
          <w:rFonts w:ascii="宋体" w:hAnsi="宋体" w:eastAsia="宋体" w:cs="宋体"/>
          <w:spacing w:val="-4"/>
          <w:sz w:val="24"/>
          <w:szCs w:val="24"/>
        </w:rPr>
        <w:t xml:space="preserve"> </w:t>
      </w:r>
      <w:r>
        <w:rPr>
          <w:rFonts w:ascii="宋体" w:hAnsi="宋体" w:eastAsia="宋体" w:cs="宋体"/>
          <w:b/>
          <w:bCs/>
          <w:spacing w:val="-4"/>
          <w:sz w:val="24"/>
          <w:szCs w:val="24"/>
        </w:rPr>
        <w:t>相关法律法规</w:t>
      </w:r>
    </w:p>
    <w:p w14:paraId="56EA1640">
      <w:pPr>
        <w:spacing w:before="214" w:line="219" w:lineRule="auto"/>
        <w:ind w:left="531"/>
        <w:rPr>
          <w:rFonts w:ascii="宋体" w:hAnsi="宋体" w:eastAsia="宋体" w:cs="宋体"/>
          <w:sz w:val="24"/>
          <w:szCs w:val="24"/>
        </w:rPr>
      </w:pPr>
      <w:r>
        <w:rPr>
          <w:rFonts w:ascii="宋体" w:hAnsi="宋体" w:eastAsia="宋体" w:cs="宋体"/>
          <w:spacing w:val="-6"/>
          <w:sz w:val="24"/>
          <w:szCs w:val="24"/>
        </w:rPr>
        <w:t>(1)《中华人民共和国环境保护法》，2015</w:t>
      </w:r>
      <w:r>
        <w:rPr>
          <w:rFonts w:ascii="宋体" w:hAnsi="宋体" w:eastAsia="宋体" w:cs="宋体"/>
          <w:spacing w:val="-49"/>
          <w:sz w:val="24"/>
          <w:szCs w:val="24"/>
        </w:rPr>
        <w:t xml:space="preserve"> </w:t>
      </w:r>
      <w:r>
        <w:rPr>
          <w:rFonts w:ascii="宋体" w:hAnsi="宋体" w:eastAsia="宋体" w:cs="宋体"/>
          <w:spacing w:val="-6"/>
          <w:sz w:val="24"/>
          <w:szCs w:val="24"/>
        </w:rPr>
        <w:t>年</w:t>
      </w:r>
      <w:r>
        <w:rPr>
          <w:rFonts w:ascii="宋体" w:hAnsi="宋体" w:eastAsia="宋体" w:cs="宋体"/>
          <w:spacing w:val="-33"/>
          <w:sz w:val="24"/>
          <w:szCs w:val="24"/>
        </w:rPr>
        <w:t xml:space="preserve"> </w:t>
      </w:r>
      <w:r>
        <w:rPr>
          <w:rFonts w:ascii="宋体" w:hAnsi="宋体" w:eastAsia="宋体" w:cs="宋体"/>
          <w:spacing w:val="-6"/>
          <w:sz w:val="24"/>
          <w:szCs w:val="24"/>
        </w:rPr>
        <w:t>1</w:t>
      </w:r>
      <w:r>
        <w:rPr>
          <w:rFonts w:ascii="宋体" w:hAnsi="宋体" w:eastAsia="宋体" w:cs="宋体"/>
          <w:spacing w:val="-45"/>
          <w:sz w:val="24"/>
          <w:szCs w:val="24"/>
        </w:rPr>
        <w:t xml:space="preserve"> </w:t>
      </w:r>
      <w:r>
        <w:rPr>
          <w:rFonts w:ascii="宋体" w:hAnsi="宋体" w:eastAsia="宋体" w:cs="宋体"/>
          <w:spacing w:val="-7"/>
          <w:sz w:val="24"/>
          <w:szCs w:val="24"/>
        </w:rPr>
        <w:t>月</w:t>
      </w:r>
      <w:r>
        <w:rPr>
          <w:rFonts w:ascii="宋体" w:hAnsi="宋体" w:eastAsia="宋体" w:cs="宋体"/>
          <w:spacing w:val="-33"/>
          <w:sz w:val="24"/>
          <w:szCs w:val="24"/>
        </w:rPr>
        <w:t xml:space="preserve"> </w:t>
      </w:r>
      <w:r>
        <w:rPr>
          <w:rFonts w:ascii="宋体" w:hAnsi="宋体" w:eastAsia="宋体" w:cs="宋体"/>
          <w:spacing w:val="-7"/>
          <w:sz w:val="24"/>
          <w:szCs w:val="24"/>
        </w:rPr>
        <w:t>1 日施行；</w:t>
      </w:r>
    </w:p>
    <w:p w14:paraId="1975160D">
      <w:pPr>
        <w:spacing w:before="216" w:line="218" w:lineRule="auto"/>
        <w:ind w:left="531"/>
        <w:rPr>
          <w:rFonts w:ascii="宋体" w:hAnsi="宋体" w:eastAsia="宋体" w:cs="宋体"/>
          <w:sz w:val="24"/>
          <w:szCs w:val="24"/>
        </w:rPr>
      </w:pPr>
      <w:r>
        <w:rPr>
          <w:rFonts w:ascii="宋体" w:hAnsi="宋体" w:eastAsia="宋体" w:cs="宋体"/>
          <w:spacing w:val="-6"/>
          <w:sz w:val="24"/>
          <w:szCs w:val="24"/>
        </w:rPr>
        <w:t>(2)《中华人民共和国环境影响评价法》</w:t>
      </w:r>
      <w:r>
        <w:rPr>
          <w:rFonts w:ascii="宋体" w:hAnsi="宋体" w:eastAsia="宋体" w:cs="宋体"/>
          <w:spacing w:val="-69"/>
          <w:sz w:val="24"/>
          <w:szCs w:val="24"/>
        </w:rPr>
        <w:t xml:space="preserve"> </w:t>
      </w:r>
      <w:r>
        <w:rPr>
          <w:rFonts w:ascii="宋体" w:hAnsi="宋体" w:eastAsia="宋体" w:cs="宋体"/>
          <w:spacing w:val="-6"/>
          <w:sz w:val="24"/>
          <w:szCs w:val="24"/>
        </w:rPr>
        <w:t>(201</w:t>
      </w:r>
      <w:r>
        <w:rPr>
          <w:rFonts w:ascii="宋体" w:hAnsi="宋体" w:eastAsia="宋体" w:cs="宋体"/>
          <w:spacing w:val="-7"/>
          <w:sz w:val="24"/>
          <w:szCs w:val="24"/>
        </w:rPr>
        <w:t>8</w:t>
      </w:r>
      <w:r>
        <w:rPr>
          <w:rFonts w:ascii="宋体" w:hAnsi="宋体" w:eastAsia="宋体" w:cs="宋体"/>
          <w:spacing w:val="-50"/>
          <w:sz w:val="24"/>
          <w:szCs w:val="24"/>
        </w:rPr>
        <w:t xml:space="preserve"> </w:t>
      </w:r>
      <w:r>
        <w:rPr>
          <w:rFonts w:ascii="宋体" w:hAnsi="宋体" w:eastAsia="宋体" w:cs="宋体"/>
          <w:spacing w:val="-7"/>
          <w:sz w:val="24"/>
          <w:szCs w:val="24"/>
        </w:rPr>
        <w:t>年</w:t>
      </w:r>
      <w:r>
        <w:rPr>
          <w:rFonts w:ascii="宋体" w:hAnsi="宋体" w:eastAsia="宋体" w:cs="宋体"/>
          <w:spacing w:val="-32"/>
          <w:sz w:val="24"/>
          <w:szCs w:val="24"/>
        </w:rPr>
        <w:t xml:space="preserve"> </w:t>
      </w:r>
      <w:r>
        <w:rPr>
          <w:rFonts w:ascii="宋体" w:hAnsi="宋体" w:eastAsia="宋体" w:cs="宋体"/>
          <w:spacing w:val="-7"/>
          <w:sz w:val="24"/>
          <w:szCs w:val="24"/>
        </w:rPr>
        <w:t>12</w:t>
      </w:r>
      <w:r>
        <w:rPr>
          <w:rFonts w:ascii="宋体" w:hAnsi="宋体" w:eastAsia="宋体" w:cs="宋体"/>
          <w:spacing w:val="-45"/>
          <w:sz w:val="24"/>
          <w:szCs w:val="24"/>
        </w:rPr>
        <w:t xml:space="preserve"> </w:t>
      </w:r>
      <w:r>
        <w:rPr>
          <w:rFonts w:ascii="宋体" w:hAnsi="宋体" w:eastAsia="宋体" w:cs="宋体"/>
          <w:spacing w:val="-7"/>
          <w:sz w:val="24"/>
          <w:szCs w:val="24"/>
        </w:rPr>
        <w:t>月</w:t>
      </w:r>
      <w:r>
        <w:rPr>
          <w:rFonts w:ascii="宋体" w:hAnsi="宋体" w:eastAsia="宋体" w:cs="宋体"/>
          <w:spacing w:val="-48"/>
          <w:sz w:val="24"/>
          <w:szCs w:val="24"/>
        </w:rPr>
        <w:t xml:space="preserve"> </w:t>
      </w:r>
      <w:r>
        <w:rPr>
          <w:rFonts w:ascii="宋体" w:hAnsi="宋体" w:eastAsia="宋体" w:cs="宋体"/>
          <w:spacing w:val="-7"/>
          <w:sz w:val="24"/>
          <w:szCs w:val="24"/>
        </w:rPr>
        <w:t>29 日修正)；</w:t>
      </w:r>
    </w:p>
    <w:p w14:paraId="6A5844FA">
      <w:pPr>
        <w:spacing w:before="216" w:line="219" w:lineRule="auto"/>
        <w:ind w:left="531"/>
        <w:rPr>
          <w:rFonts w:ascii="宋体" w:hAnsi="宋体" w:eastAsia="宋体" w:cs="宋体"/>
          <w:sz w:val="24"/>
          <w:szCs w:val="24"/>
        </w:rPr>
      </w:pPr>
      <w:r>
        <w:rPr>
          <w:rFonts w:ascii="宋体" w:hAnsi="宋体" w:eastAsia="宋体" w:cs="宋体"/>
          <w:spacing w:val="-4"/>
          <w:sz w:val="24"/>
          <w:szCs w:val="24"/>
        </w:rPr>
        <w:t>(3)《建设项目环境保护管理条例》</w:t>
      </w:r>
      <w:r>
        <w:rPr>
          <w:rFonts w:ascii="宋体" w:hAnsi="宋体" w:eastAsia="宋体" w:cs="宋体"/>
          <w:spacing w:val="-69"/>
          <w:sz w:val="24"/>
          <w:szCs w:val="24"/>
        </w:rPr>
        <w:t xml:space="preserve"> </w:t>
      </w:r>
      <w:r>
        <w:rPr>
          <w:rFonts w:ascii="宋体" w:hAnsi="宋体" w:eastAsia="宋体" w:cs="宋体"/>
          <w:spacing w:val="-4"/>
          <w:sz w:val="24"/>
          <w:szCs w:val="24"/>
        </w:rPr>
        <w:t>(国</w:t>
      </w:r>
      <w:r>
        <w:rPr>
          <w:rFonts w:ascii="宋体" w:hAnsi="宋体" w:eastAsia="宋体" w:cs="宋体"/>
          <w:spacing w:val="-5"/>
          <w:sz w:val="24"/>
          <w:szCs w:val="24"/>
        </w:rPr>
        <w:t>务院令第</w:t>
      </w:r>
      <w:r>
        <w:rPr>
          <w:rFonts w:ascii="宋体" w:hAnsi="宋体" w:eastAsia="宋体" w:cs="宋体"/>
          <w:spacing w:val="-48"/>
          <w:sz w:val="24"/>
          <w:szCs w:val="24"/>
        </w:rPr>
        <w:t xml:space="preserve"> </w:t>
      </w:r>
      <w:r>
        <w:rPr>
          <w:rFonts w:ascii="宋体" w:hAnsi="宋体" w:eastAsia="宋体" w:cs="宋体"/>
          <w:spacing w:val="-5"/>
          <w:sz w:val="24"/>
          <w:szCs w:val="24"/>
        </w:rPr>
        <w:t>682</w:t>
      </w:r>
      <w:r>
        <w:rPr>
          <w:rFonts w:ascii="宋体" w:hAnsi="宋体" w:eastAsia="宋体" w:cs="宋体"/>
          <w:spacing w:val="-45"/>
          <w:sz w:val="24"/>
          <w:szCs w:val="24"/>
        </w:rPr>
        <w:t xml:space="preserve"> </w:t>
      </w:r>
      <w:r>
        <w:rPr>
          <w:rFonts w:ascii="宋体" w:hAnsi="宋体" w:eastAsia="宋体" w:cs="宋体"/>
          <w:spacing w:val="-5"/>
          <w:sz w:val="24"/>
          <w:szCs w:val="24"/>
        </w:rPr>
        <w:t>号令)；</w:t>
      </w:r>
    </w:p>
    <w:p w14:paraId="2AA8319A">
      <w:pPr>
        <w:spacing w:before="215" w:line="219" w:lineRule="auto"/>
        <w:ind w:left="531"/>
        <w:rPr>
          <w:rFonts w:ascii="宋体" w:hAnsi="宋体" w:eastAsia="宋体" w:cs="宋体"/>
          <w:sz w:val="24"/>
          <w:szCs w:val="24"/>
        </w:rPr>
      </w:pPr>
      <w:r>
        <w:rPr>
          <w:rFonts w:ascii="宋体" w:hAnsi="宋体" w:eastAsia="宋体" w:cs="宋体"/>
          <w:spacing w:val="-4"/>
          <w:sz w:val="24"/>
          <w:szCs w:val="24"/>
        </w:rPr>
        <w:t>(4)《中华人民共和国公路法》</w:t>
      </w:r>
      <w:r>
        <w:rPr>
          <w:rFonts w:ascii="宋体" w:hAnsi="宋体" w:eastAsia="宋体" w:cs="宋体"/>
          <w:spacing w:val="-65"/>
          <w:sz w:val="24"/>
          <w:szCs w:val="24"/>
        </w:rPr>
        <w:t xml:space="preserve"> </w:t>
      </w:r>
      <w:r>
        <w:rPr>
          <w:rFonts w:ascii="宋体" w:hAnsi="宋体" w:eastAsia="宋体" w:cs="宋体"/>
          <w:spacing w:val="-4"/>
          <w:sz w:val="24"/>
          <w:szCs w:val="24"/>
        </w:rPr>
        <w:t>(2017.11.4)；</w:t>
      </w:r>
    </w:p>
    <w:p w14:paraId="39FD387D">
      <w:pPr>
        <w:spacing w:before="217" w:line="219" w:lineRule="auto"/>
        <w:ind w:left="531"/>
        <w:rPr>
          <w:rFonts w:ascii="宋体" w:hAnsi="宋体" w:eastAsia="宋体" w:cs="宋体"/>
          <w:sz w:val="24"/>
          <w:szCs w:val="24"/>
        </w:rPr>
      </w:pPr>
      <w:r>
        <w:rPr>
          <w:rFonts w:ascii="宋体" w:hAnsi="宋体" w:eastAsia="宋体" w:cs="宋体"/>
          <w:spacing w:val="-4"/>
          <w:sz w:val="24"/>
          <w:szCs w:val="24"/>
        </w:rPr>
        <w:t>(5)《中华人民共和国土地管理法》</w:t>
      </w:r>
      <w:r>
        <w:rPr>
          <w:rFonts w:ascii="宋体" w:hAnsi="宋体" w:eastAsia="宋体" w:cs="宋体"/>
          <w:spacing w:val="-57"/>
          <w:sz w:val="24"/>
          <w:szCs w:val="24"/>
        </w:rPr>
        <w:t xml:space="preserve"> </w:t>
      </w:r>
      <w:r>
        <w:rPr>
          <w:rFonts w:ascii="宋体" w:hAnsi="宋体" w:eastAsia="宋体" w:cs="宋体"/>
          <w:spacing w:val="-4"/>
          <w:sz w:val="24"/>
          <w:szCs w:val="24"/>
        </w:rPr>
        <w:t>(2019.8.26)；</w:t>
      </w:r>
    </w:p>
    <w:p w14:paraId="09CD68D5">
      <w:pPr>
        <w:spacing w:before="214" w:line="219" w:lineRule="auto"/>
        <w:ind w:left="531"/>
        <w:rPr>
          <w:rFonts w:ascii="宋体" w:hAnsi="宋体" w:eastAsia="宋体" w:cs="宋体"/>
          <w:sz w:val="24"/>
          <w:szCs w:val="24"/>
        </w:rPr>
      </w:pPr>
      <w:r>
        <w:rPr>
          <w:rFonts w:ascii="宋体" w:hAnsi="宋体" w:eastAsia="宋体" w:cs="宋体"/>
          <w:spacing w:val="-4"/>
          <w:sz w:val="24"/>
          <w:szCs w:val="24"/>
        </w:rPr>
        <w:t>(6) 《中华人民共和国森林法》</w:t>
      </w:r>
      <w:r>
        <w:rPr>
          <w:rFonts w:ascii="宋体" w:hAnsi="宋体" w:eastAsia="宋体" w:cs="宋体"/>
          <w:spacing w:val="-57"/>
          <w:sz w:val="24"/>
          <w:szCs w:val="24"/>
        </w:rPr>
        <w:t xml:space="preserve"> </w:t>
      </w:r>
      <w:r>
        <w:rPr>
          <w:rFonts w:ascii="宋体" w:hAnsi="宋体" w:eastAsia="宋体" w:cs="宋体"/>
          <w:spacing w:val="-4"/>
          <w:sz w:val="24"/>
          <w:szCs w:val="24"/>
        </w:rPr>
        <w:t>(2019.12.28)；</w:t>
      </w:r>
    </w:p>
    <w:p w14:paraId="79349022">
      <w:pPr>
        <w:spacing w:before="215" w:line="219" w:lineRule="auto"/>
        <w:ind w:left="531"/>
        <w:rPr>
          <w:rFonts w:ascii="宋体" w:hAnsi="宋体" w:eastAsia="宋体" w:cs="宋体"/>
          <w:sz w:val="24"/>
          <w:szCs w:val="24"/>
        </w:rPr>
      </w:pPr>
      <w:r>
        <w:rPr>
          <w:rFonts w:ascii="宋体" w:hAnsi="宋体" w:eastAsia="宋体" w:cs="宋体"/>
          <w:spacing w:val="-3"/>
          <w:sz w:val="24"/>
          <w:szCs w:val="24"/>
        </w:rPr>
        <w:t>(7) 《中华人民共和国野生动物保护法》</w:t>
      </w:r>
      <w:r>
        <w:rPr>
          <w:rFonts w:ascii="宋体" w:hAnsi="宋体" w:eastAsia="宋体" w:cs="宋体"/>
          <w:spacing w:val="-68"/>
          <w:sz w:val="24"/>
          <w:szCs w:val="24"/>
        </w:rPr>
        <w:t xml:space="preserve"> </w:t>
      </w:r>
      <w:r>
        <w:rPr>
          <w:rFonts w:ascii="宋体" w:hAnsi="宋体" w:eastAsia="宋体" w:cs="宋体"/>
          <w:spacing w:val="-3"/>
          <w:sz w:val="24"/>
          <w:szCs w:val="24"/>
        </w:rPr>
        <w:t>(2018.1</w:t>
      </w:r>
      <w:r>
        <w:rPr>
          <w:rFonts w:ascii="宋体" w:hAnsi="宋体" w:eastAsia="宋体" w:cs="宋体"/>
          <w:spacing w:val="-4"/>
          <w:sz w:val="24"/>
          <w:szCs w:val="24"/>
        </w:rPr>
        <w:t>0.26)；</w:t>
      </w:r>
    </w:p>
    <w:p w14:paraId="1CBEBF40">
      <w:pPr>
        <w:spacing w:before="217" w:line="219" w:lineRule="auto"/>
        <w:ind w:left="531"/>
        <w:rPr>
          <w:rFonts w:ascii="宋体" w:hAnsi="宋体" w:eastAsia="宋体" w:cs="宋体"/>
          <w:sz w:val="24"/>
          <w:szCs w:val="24"/>
        </w:rPr>
      </w:pPr>
      <w:r>
        <w:rPr>
          <w:rFonts w:ascii="宋体" w:hAnsi="宋体" w:eastAsia="宋体" w:cs="宋体"/>
          <w:spacing w:val="-4"/>
          <w:sz w:val="24"/>
          <w:szCs w:val="24"/>
        </w:rPr>
        <w:t>(8) 《内蒙古自治区环境保护条例》</w:t>
      </w:r>
      <w:r>
        <w:rPr>
          <w:rFonts w:ascii="宋体" w:hAnsi="宋体" w:eastAsia="宋体" w:cs="宋体"/>
          <w:spacing w:val="-53"/>
          <w:sz w:val="24"/>
          <w:szCs w:val="24"/>
        </w:rPr>
        <w:t xml:space="preserve"> </w:t>
      </w:r>
      <w:r>
        <w:rPr>
          <w:rFonts w:ascii="宋体" w:hAnsi="宋体" w:eastAsia="宋体" w:cs="宋体"/>
          <w:spacing w:val="-4"/>
          <w:sz w:val="24"/>
          <w:szCs w:val="24"/>
        </w:rPr>
        <w:t>(2018.12.6)；</w:t>
      </w:r>
    </w:p>
    <w:p w14:paraId="4DAC56B5">
      <w:pPr>
        <w:pStyle w:val="2"/>
        <w:spacing w:line="254" w:lineRule="auto"/>
        <w:rPr>
          <w:sz w:val="21"/>
        </w:rPr>
      </w:pPr>
    </w:p>
    <w:p w14:paraId="7A718917">
      <w:pPr>
        <w:spacing w:before="78" w:line="220" w:lineRule="auto"/>
        <w:ind w:left="27"/>
        <w:outlineLvl w:val="2"/>
        <w:rPr>
          <w:rFonts w:ascii="宋体" w:hAnsi="宋体" w:eastAsia="宋体" w:cs="宋体"/>
          <w:sz w:val="24"/>
          <w:szCs w:val="24"/>
        </w:rPr>
      </w:pPr>
      <w:r>
        <w:rPr>
          <w:rFonts w:ascii="宋体" w:hAnsi="宋体" w:eastAsia="宋体" w:cs="宋体"/>
          <w:b/>
          <w:bCs/>
          <w:spacing w:val="-5"/>
          <w:sz w:val="24"/>
          <w:szCs w:val="24"/>
        </w:rPr>
        <w:t>1.1.2</w:t>
      </w:r>
      <w:r>
        <w:rPr>
          <w:rFonts w:ascii="宋体" w:hAnsi="宋体" w:eastAsia="宋体" w:cs="宋体"/>
          <w:spacing w:val="-5"/>
          <w:sz w:val="24"/>
          <w:szCs w:val="24"/>
        </w:rPr>
        <w:t xml:space="preserve"> </w:t>
      </w:r>
      <w:r>
        <w:rPr>
          <w:rFonts w:ascii="宋体" w:hAnsi="宋体" w:eastAsia="宋体" w:cs="宋体"/>
          <w:b/>
          <w:bCs/>
          <w:spacing w:val="-5"/>
          <w:sz w:val="24"/>
          <w:szCs w:val="24"/>
        </w:rPr>
        <w:t>相关导则</w:t>
      </w:r>
    </w:p>
    <w:p w14:paraId="4ACC16EC">
      <w:pPr>
        <w:spacing w:before="213" w:line="218" w:lineRule="auto"/>
        <w:ind w:left="531"/>
        <w:rPr>
          <w:rFonts w:ascii="宋体" w:hAnsi="宋体" w:eastAsia="宋体" w:cs="宋体"/>
          <w:sz w:val="24"/>
          <w:szCs w:val="24"/>
        </w:rPr>
      </w:pPr>
      <w:r>
        <w:rPr>
          <w:rFonts w:ascii="宋体" w:hAnsi="宋体" w:eastAsia="宋体" w:cs="宋体"/>
          <w:spacing w:val="-3"/>
          <w:sz w:val="24"/>
          <w:szCs w:val="24"/>
        </w:rPr>
        <w:t>(1)《建设项目环境影响评价技术导则 总纲》</w:t>
      </w:r>
      <w:r>
        <w:rPr>
          <w:rFonts w:ascii="宋体" w:hAnsi="宋体" w:eastAsia="宋体" w:cs="宋体"/>
          <w:spacing w:val="-68"/>
          <w:sz w:val="24"/>
          <w:szCs w:val="24"/>
        </w:rPr>
        <w:t xml:space="preserve"> </w:t>
      </w:r>
      <w:r>
        <w:rPr>
          <w:rFonts w:ascii="宋体" w:hAnsi="宋体" w:eastAsia="宋体" w:cs="宋体"/>
          <w:spacing w:val="-3"/>
          <w:sz w:val="24"/>
          <w:szCs w:val="24"/>
        </w:rPr>
        <w:t>(HJ2.1-2016)；</w:t>
      </w:r>
    </w:p>
    <w:p w14:paraId="471555C1">
      <w:pPr>
        <w:spacing w:before="219" w:line="218" w:lineRule="auto"/>
        <w:ind w:left="531"/>
        <w:rPr>
          <w:rFonts w:ascii="宋体" w:hAnsi="宋体" w:eastAsia="宋体" w:cs="宋体"/>
          <w:sz w:val="24"/>
          <w:szCs w:val="24"/>
        </w:rPr>
      </w:pPr>
      <w:r>
        <w:rPr>
          <w:rFonts w:ascii="宋体" w:hAnsi="宋体" w:eastAsia="宋体" w:cs="宋体"/>
          <w:spacing w:val="-3"/>
          <w:sz w:val="24"/>
          <w:szCs w:val="24"/>
        </w:rPr>
        <w:t>(2)《环境影响评价技术导则 生态影响》</w:t>
      </w:r>
      <w:r>
        <w:rPr>
          <w:rFonts w:ascii="宋体" w:hAnsi="宋体" w:eastAsia="宋体" w:cs="宋体"/>
          <w:spacing w:val="-68"/>
          <w:sz w:val="24"/>
          <w:szCs w:val="24"/>
        </w:rPr>
        <w:t xml:space="preserve"> </w:t>
      </w:r>
      <w:r>
        <w:rPr>
          <w:rFonts w:ascii="宋体" w:hAnsi="宋体" w:eastAsia="宋体" w:cs="宋体"/>
          <w:spacing w:val="-3"/>
          <w:sz w:val="24"/>
          <w:szCs w:val="24"/>
        </w:rPr>
        <w:t>(HJ</w:t>
      </w:r>
      <w:r>
        <w:rPr>
          <w:rFonts w:ascii="宋体" w:hAnsi="宋体" w:eastAsia="宋体" w:cs="宋体"/>
          <w:spacing w:val="-4"/>
          <w:sz w:val="24"/>
          <w:szCs w:val="24"/>
        </w:rPr>
        <w:t>19-2022)；</w:t>
      </w:r>
    </w:p>
    <w:p w14:paraId="17530DE9">
      <w:pPr>
        <w:spacing w:before="215" w:line="218" w:lineRule="auto"/>
        <w:ind w:left="531"/>
        <w:rPr>
          <w:rFonts w:ascii="宋体" w:hAnsi="宋体" w:eastAsia="宋体" w:cs="宋体"/>
          <w:sz w:val="24"/>
          <w:szCs w:val="24"/>
        </w:rPr>
      </w:pPr>
      <w:r>
        <w:rPr>
          <w:rFonts w:ascii="宋体" w:hAnsi="宋体" w:eastAsia="宋体" w:cs="宋体"/>
          <w:spacing w:val="-3"/>
          <w:sz w:val="24"/>
          <w:szCs w:val="24"/>
        </w:rPr>
        <w:t>(3)《公路建设项目环境影响评价规范》</w:t>
      </w:r>
      <w:r>
        <w:rPr>
          <w:rFonts w:ascii="宋体" w:hAnsi="宋体" w:eastAsia="宋体" w:cs="宋体"/>
          <w:spacing w:val="-68"/>
          <w:sz w:val="24"/>
          <w:szCs w:val="24"/>
        </w:rPr>
        <w:t xml:space="preserve"> </w:t>
      </w:r>
      <w:r>
        <w:rPr>
          <w:rFonts w:ascii="宋体" w:hAnsi="宋体" w:eastAsia="宋体" w:cs="宋体"/>
          <w:spacing w:val="-3"/>
          <w:sz w:val="24"/>
          <w:szCs w:val="24"/>
        </w:rPr>
        <w:t>(JTGB03-</w:t>
      </w:r>
      <w:r>
        <w:rPr>
          <w:rFonts w:ascii="宋体" w:hAnsi="宋体" w:eastAsia="宋体" w:cs="宋体"/>
          <w:spacing w:val="-4"/>
          <w:sz w:val="24"/>
          <w:szCs w:val="24"/>
        </w:rPr>
        <w:t>2006)；</w:t>
      </w:r>
    </w:p>
    <w:p w14:paraId="298A9DFB">
      <w:pPr>
        <w:spacing w:before="216" w:line="218" w:lineRule="auto"/>
        <w:ind w:left="531"/>
        <w:rPr>
          <w:rFonts w:ascii="宋体" w:hAnsi="宋体" w:eastAsia="宋体" w:cs="宋体"/>
          <w:sz w:val="24"/>
          <w:szCs w:val="24"/>
        </w:rPr>
      </w:pPr>
      <w:r>
        <w:rPr>
          <w:rFonts w:ascii="宋体" w:hAnsi="宋体" w:eastAsia="宋体" w:cs="宋体"/>
          <w:spacing w:val="-4"/>
          <w:sz w:val="24"/>
          <w:szCs w:val="24"/>
        </w:rPr>
        <w:t>(4)《公路环境保护设计规范》</w:t>
      </w:r>
      <w:r>
        <w:rPr>
          <w:rFonts w:ascii="宋体" w:hAnsi="宋体" w:eastAsia="宋体" w:cs="宋体"/>
          <w:spacing w:val="-53"/>
          <w:sz w:val="24"/>
          <w:szCs w:val="24"/>
        </w:rPr>
        <w:t xml:space="preserve"> </w:t>
      </w:r>
      <w:r>
        <w:rPr>
          <w:rFonts w:ascii="宋体" w:hAnsi="宋体" w:eastAsia="宋体" w:cs="宋体"/>
          <w:spacing w:val="-4"/>
          <w:sz w:val="24"/>
          <w:szCs w:val="24"/>
        </w:rPr>
        <w:t>(JTG B04-2010)；</w:t>
      </w:r>
    </w:p>
    <w:p w14:paraId="5376EC85">
      <w:pPr>
        <w:spacing w:before="287" w:line="220" w:lineRule="auto"/>
        <w:ind w:left="34"/>
        <w:outlineLvl w:val="1"/>
        <w:rPr>
          <w:rFonts w:ascii="宋体" w:hAnsi="宋体" w:eastAsia="宋体" w:cs="宋体"/>
          <w:sz w:val="30"/>
          <w:szCs w:val="30"/>
        </w:rPr>
      </w:pPr>
      <w:bookmarkStart w:id="2" w:name="bookmark3"/>
      <w:bookmarkEnd w:id="2"/>
      <w:r>
        <w:rPr>
          <w:rFonts w:ascii="宋体" w:hAnsi="宋体" w:eastAsia="宋体" w:cs="宋体"/>
          <w:b/>
          <w:bCs/>
          <w:spacing w:val="-10"/>
          <w:sz w:val="30"/>
          <w:szCs w:val="30"/>
        </w:rPr>
        <w:t>1.2</w:t>
      </w:r>
      <w:r>
        <w:rPr>
          <w:rFonts w:ascii="宋体" w:hAnsi="宋体" w:eastAsia="宋体" w:cs="宋体"/>
          <w:spacing w:val="17"/>
          <w:sz w:val="30"/>
          <w:szCs w:val="30"/>
        </w:rPr>
        <w:t xml:space="preserve"> </w:t>
      </w:r>
      <w:r>
        <w:rPr>
          <w:rFonts w:ascii="宋体" w:hAnsi="宋体" w:eastAsia="宋体" w:cs="宋体"/>
          <w:b/>
          <w:bCs/>
          <w:spacing w:val="-10"/>
          <w:sz w:val="30"/>
          <w:szCs w:val="30"/>
        </w:rPr>
        <w:t>工作程序</w:t>
      </w:r>
    </w:p>
    <w:p w14:paraId="11118DEF">
      <w:pPr>
        <w:spacing w:before="191" w:line="381" w:lineRule="auto"/>
        <w:ind w:left="8" w:firstLine="480"/>
        <w:jc w:val="both"/>
        <w:rPr>
          <w:rFonts w:ascii="宋体" w:hAnsi="宋体" w:eastAsia="宋体" w:cs="宋体"/>
          <w:sz w:val="24"/>
          <w:szCs w:val="24"/>
        </w:rPr>
      </w:pPr>
      <w:r>
        <w:rPr>
          <w:rFonts w:ascii="宋体" w:hAnsi="宋体" w:eastAsia="宋体" w:cs="宋体"/>
          <w:spacing w:val="-2"/>
          <w:sz w:val="24"/>
          <w:szCs w:val="24"/>
        </w:rPr>
        <w:t>根据《建设项目环境影响报告表编制技术指南(生态影响类)(试行)》、《环境影响</w:t>
      </w:r>
      <w:r>
        <w:rPr>
          <w:rFonts w:ascii="宋体" w:hAnsi="宋体" w:eastAsia="宋体" w:cs="宋体"/>
          <w:spacing w:val="15"/>
          <w:sz w:val="24"/>
          <w:szCs w:val="24"/>
        </w:rPr>
        <w:t xml:space="preserve"> </w:t>
      </w:r>
      <w:r>
        <w:rPr>
          <w:rFonts w:ascii="宋体" w:hAnsi="宋体" w:eastAsia="宋体" w:cs="宋体"/>
          <w:spacing w:val="-1"/>
          <w:sz w:val="24"/>
          <w:szCs w:val="24"/>
        </w:rPr>
        <w:t>评价技术导则 生态影响》(HJ19-2022)对本项目开</w:t>
      </w:r>
      <w:r>
        <w:rPr>
          <w:rFonts w:ascii="宋体" w:hAnsi="宋体" w:eastAsia="宋体" w:cs="宋体"/>
          <w:spacing w:val="-2"/>
          <w:sz w:val="24"/>
          <w:szCs w:val="24"/>
        </w:rPr>
        <w:t>展生态影响评价。本次生态环境影响</w:t>
      </w:r>
      <w:r>
        <w:rPr>
          <w:rFonts w:ascii="宋体" w:hAnsi="宋体" w:eastAsia="宋体" w:cs="宋体"/>
          <w:sz w:val="24"/>
          <w:szCs w:val="24"/>
        </w:rPr>
        <w:t xml:space="preserve"> </w:t>
      </w:r>
      <w:r>
        <w:rPr>
          <w:rFonts w:ascii="宋体" w:hAnsi="宋体" w:eastAsia="宋体" w:cs="宋体"/>
          <w:spacing w:val="-2"/>
          <w:sz w:val="24"/>
          <w:szCs w:val="24"/>
        </w:rPr>
        <w:t>评价基本内容包括总则、生态环境现状调查和评价、生态影响预测与评价、生态保护对</w:t>
      </w:r>
      <w:r>
        <w:rPr>
          <w:rFonts w:ascii="宋体" w:hAnsi="宋体" w:eastAsia="宋体" w:cs="宋体"/>
          <w:spacing w:val="16"/>
          <w:sz w:val="24"/>
          <w:szCs w:val="24"/>
        </w:rPr>
        <w:t xml:space="preserve"> </w:t>
      </w:r>
      <w:r>
        <w:rPr>
          <w:rFonts w:ascii="宋体" w:hAnsi="宋体" w:eastAsia="宋体" w:cs="宋体"/>
          <w:spacing w:val="-6"/>
          <w:sz w:val="24"/>
          <w:szCs w:val="24"/>
        </w:rPr>
        <w:t>策措施、环境管理和监控计划、生态影响评价结论、生态影响评价自查表等。以施工期、</w:t>
      </w:r>
      <w:r>
        <w:rPr>
          <w:rFonts w:ascii="宋体" w:hAnsi="宋体" w:eastAsia="宋体" w:cs="宋体"/>
          <w:spacing w:val="14"/>
          <w:sz w:val="24"/>
          <w:szCs w:val="24"/>
        </w:rPr>
        <w:t xml:space="preserve"> </w:t>
      </w:r>
      <w:r>
        <w:rPr>
          <w:rFonts w:ascii="宋体" w:hAnsi="宋体" w:eastAsia="宋体" w:cs="宋体"/>
          <w:spacing w:val="-2"/>
          <w:sz w:val="24"/>
          <w:szCs w:val="24"/>
        </w:rPr>
        <w:t>运营期的生态影响防控为目标，对建设项目的生态影响进行分析、预测和评估，提出生</w:t>
      </w:r>
      <w:r>
        <w:rPr>
          <w:rFonts w:ascii="宋体" w:hAnsi="宋体" w:eastAsia="宋体" w:cs="宋体"/>
          <w:spacing w:val="16"/>
          <w:sz w:val="24"/>
          <w:szCs w:val="24"/>
        </w:rPr>
        <w:t xml:space="preserve"> </w:t>
      </w:r>
      <w:r>
        <w:rPr>
          <w:rFonts w:ascii="宋体" w:hAnsi="宋体" w:eastAsia="宋体" w:cs="宋体"/>
          <w:spacing w:val="-2"/>
          <w:sz w:val="24"/>
          <w:szCs w:val="24"/>
        </w:rPr>
        <w:t>态影响预防、控制、减缓措施，明确生态影响防控要求，为建设项目生态影响防控提供</w:t>
      </w:r>
      <w:r>
        <w:rPr>
          <w:rFonts w:ascii="宋体" w:hAnsi="宋体" w:eastAsia="宋体" w:cs="宋体"/>
          <w:spacing w:val="16"/>
          <w:sz w:val="24"/>
          <w:szCs w:val="24"/>
        </w:rPr>
        <w:t xml:space="preserve"> </w:t>
      </w:r>
      <w:r>
        <w:rPr>
          <w:rFonts w:ascii="宋体" w:hAnsi="宋体" w:eastAsia="宋体" w:cs="宋体"/>
          <w:spacing w:val="-2"/>
          <w:sz w:val="24"/>
          <w:szCs w:val="24"/>
        </w:rPr>
        <w:t>科学依据。</w:t>
      </w:r>
    </w:p>
    <w:p w14:paraId="0402964A">
      <w:pPr>
        <w:spacing w:before="34" w:line="218" w:lineRule="auto"/>
        <w:ind w:left="491"/>
        <w:rPr>
          <w:rFonts w:ascii="宋体" w:hAnsi="宋体" w:eastAsia="宋体" w:cs="宋体"/>
          <w:sz w:val="24"/>
          <w:szCs w:val="24"/>
        </w:rPr>
      </w:pPr>
      <w:r>
        <w:rPr>
          <w:rFonts w:ascii="宋体" w:hAnsi="宋体" w:eastAsia="宋体" w:cs="宋体"/>
          <w:spacing w:val="-1"/>
          <w:sz w:val="24"/>
          <w:szCs w:val="24"/>
        </w:rPr>
        <w:t>生态影响评价工作程序见下图：</w:t>
      </w:r>
    </w:p>
    <w:p w14:paraId="0C60E5E4">
      <w:pPr>
        <w:spacing w:line="218" w:lineRule="auto"/>
        <w:rPr>
          <w:rFonts w:ascii="宋体" w:hAnsi="宋体" w:eastAsia="宋体" w:cs="宋体"/>
          <w:sz w:val="24"/>
          <w:szCs w:val="24"/>
        </w:rPr>
        <w:sectPr>
          <w:headerReference r:id="rId66" w:type="default"/>
          <w:footerReference r:id="rId67" w:type="default"/>
          <w:pgSz w:w="11906" w:h="16839"/>
          <w:pgMar w:top="1091" w:right="1337" w:bottom="1190" w:left="1418" w:header="1076" w:footer="994" w:gutter="0"/>
          <w:cols w:space="720" w:num="1"/>
        </w:sectPr>
      </w:pPr>
    </w:p>
    <w:p w14:paraId="344214FA">
      <w:pPr>
        <w:pStyle w:val="2"/>
        <w:spacing w:line="324" w:lineRule="auto"/>
        <w:rPr>
          <w:sz w:val="21"/>
        </w:rPr>
      </w:pPr>
    </w:p>
    <w:p w14:paraId="1331B892">
      <w:pPr>
        <w:spacing w:before="1" w:line="10183" w:lineRule="exact"/>
      </w:pPr>
      <w:r>
        <w:rPr>
          <w:position w:val="-203"/>
        </w:rPr>
        <w:drawing>
          <wp:inline distT="0" distB="0" distL="0" distR="0">
            <wp:extent cx="5647690" cy="646620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200"/>
                    <a:stretch>
                      <a:fillRect/>
                    </a:stretch>
                  </pic:blipFill>
                  <pic:spPr>
                    <a:xfrm>
                      <a:off x="0" y="0"/>
                      <a:ext cx="5647944" cy="6466331"/>
                    </a:xfrm>
                    <a:prstGeom prst="rect">
                      <a:avLst/>
                    </a:prstGeom>
                  </pic:spPr>
                </pic:pic>
              </a:graphicData>
            </a:graphic>
          </wp:inline>
        </w:drawing>
      </w:r>
    </w:p>
    <w:p w14:paraId="368EAB68">
      <w:pPr>
        <w:spacing w:before="195" w:line="218" w:lineRule="auto"/>
        <w:ind w:left="2858"/>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1"/>
          <w:sz w:val="24"/>
          <w:szCs w:val="24"/>
        </w:rPr>
        <w:t xml:space="preserve"> </w:t>
      </w:r>
      <w:r>
        <w:rPr>
          <w:rFonts w:ascii="宋体" w:hAnsi="宋体" w:eastAsia="宋体" w:cs="宋体"/>
          <w:spacing w:val="-3"/>
          <w:sz w:val="24"/>
          <w:szCs w:val="24"/>
        </w:rPr>
        <w:t>1.2-1     生态影响评价工作程序</w:t>
      </w:r>
    </w:p>
    <w:p w14:paraId="174D4206">
      <w:pPr>
        <w:spacing w:before="284" w:line="220" w:lineRule="auto"/>
        <w:ind w:left="34"/>
        <w:outlineLvl w:val="1"/>
        <w:rPr>
          <w:rFonts w:ascii="宋体" w:hAnsi="宋体" w:eastAsia="宋体" w:cs="宋体"/>
          <w:sz w:val="30"/>
          <w:szCs w:val="30"/>
        </w:rPr>
      </w:pPr>
      <w:bookmarkStart w:id="3" w:name="bookmark4"/>
      <w:bookmarkEnd w:id="3"/>
      <w:r>
        <w:rPr>
          <w:rFonts w:ascii="宋体" w:hAnsi="宋体" w:eastAsia="宋体" w:cs="宋体"/>
          <w:b/>
          <w:bCs/>
          <w:spacing w:val="-8"/>
          <w:sz w:val="30"/>
          <w:szCs w:val="30"/>
        </w:rPr>
        <w:t>1.3</w:t>
      </w:r>
      <w:r>
        <w:rPr>
          <w:rFonts w:ascii="宋体" w:hAnsi="宋体" w:eastAsia="宋体" w:cs="宋体"/>
          <w:spacing w:val="-59"/>
          <w:sz w:val="30"/>
          <w:szCs w:val="30"/>
        </w:rPr>
        <w:t xml:space="preserve"> </w:t>
      </w:r>
      <w:r>
        <w:rPr>
          <w:rFonts w:ascii="宋体" w:hAnsi="宋体" w:eastAsia="宋体" w:cs="宋体"/>
          <w:b/>
          <w:bCs/>
          <w:spacing w:val="-8"/>
          <w:sz w:val="30"/>
          <w:szCs w:val="30"/>
        </w:rPr>
        <w:t>生态影响识别</w:t>
      </w:r>
    </w:p>
    <w:p w14:paraId="696B0D65">
      <w:pPr>
        <w:spacing w:before="313" w:line="220" w:lineRule="auto"/>
        <w:ind w:left="27"/>
        <w:outlineLvl w:val="2"/>
        <w:rPr>
          <w:rFonts w:ascii="宋体" w:hAnsi="宋体" w:eastAsia="宋体" w:cs="宋体"/>
          <w:sz w:val="24"/>
          <w:szCs w:val="24"/>
        </w:rPr>
      </w:pPr>
      <w:r>
        <w:rPr>
          <w:rFonts w:ascii="宋体" w:hAnsi="宋体" w:eastAsia="宋体" w:cs="宋体"/>
          <w:b/>
          <w:bCs/>
          <w:spacing w:val="-5"/>
          <w:sz w:val="24"/>
          <w:szCs w:val="24"/>
        </w:rPr>
        <w:t>1.3.1</w:t>
      </w:r>
      <w:r>
        <w:rPr>
          <w:rFonts w:ascii="宋体" w:hAnsi="宋体" w:eastAsia="宋体" w:cs="宋体"/>
          <w:spacing w:val="-5"/>
          <w:sz w:val="24"/>
          <w:szCs w:val="24"/>
        </w:rPr>
        <w:t xml:space="preserve"> </w:t>
      </w:r>
      <w:r>
        <w:rPr>
          <w:rFonts w:ascii="宋体" w:hAnsi="宋体" w:eastAsia="宋体" w:cs="宋体"/>
          <w:b/>
          <w:bCs/>
          <w:spacing w:val="-5"/>
          <w:sz w:val="24"/>
          <w:szCs w:val="24"/>
        </w:rPr>
        <w:t>工程分析</w:t>
      </w:r>
    </w:p>
    <w:p w14:paraId="2E696EC7">
      <w:pPr>
        <w:spacing w:before="215" w:line="218" w:lineRule="auto"/>
        <w:ind w:left="490"/>
        <w:rPr>
          <w:rFonts w:ascii="宋体" w:hAnsi="宋体" w:eastAsia="宋体" w:cs="宋体"/>
          <w:sz w:val="24"/>
          <w:szCs w:val="24"/>
        </w:rPr>
      </w:pPr>
      <w:r>
        <w:rPr>
          <w:rFonts w:ascii="宋体" w:hAnsi="宋体" w:eastAsia="宋体" w:cs="宋体"/>
          <w:spacing w:val="-1"/>
          <w:sz w:val="24"/>
          <w:szCs w:val="24"/>
        </w:rPr>
        <w:t>本项目工程分析内容见环境影响报告表建设内容。</w:t>
      </w:r>
    </w:p>
    <w:p w14:paraId="66A5345B">
      <w:pPr>
        <w:pStyle w:val="2"/>
        <w:spacing w:line="256" w:lineRule="auto"/>
        <w:rPr>
          <w:sz w:val="21"/>
        </w:rPr>
      </w:pPr>
    </w:p>
    <w:p w14:paraId="7C9F275B">
      <w:pPr>
        <w:spacing w:before="78" w:line="218" w:lineRule="auto"/>
        <w:ind w:left="27"/>
        <w:outlineLvl w:val="2"/>
        <w:rPr>
          <w:rFonts w:ascii="宋体" w:hAnsi="宋体" w:eastAsia="宋体" w:cs="宋体"/>
          <w:sz w:val="24"/>
          <w:szCs w:val="24"/>
        </w:rPr>
      </w:pPr>
      <w:r>
        <w:rPr>
          <w:rFonts w:ascii="宋体" w:hAnsi="宋体" w:eastAsia="宋体" w:cs="宋体"/>
          <w:b/>
          <w:bCs/>
          <w:spacing w:val="-6"/>
          <w:sz w:val="24"/>
          <w:szCs w:val="24"/>
        </w:rPr>
        <w:t>1.3.2</w:t>
      </w:r>
      <w:r>
        <w:rPr>
          <w:rFonts w:ascii="宋体" w:hAnsi="宋体" w:eastAsia="宋体" w:cs="宋体"/>
          <w:spacing w:val="-43"/>
          <w:sz w:val="24"/>
          <w:szCs w:val="24"/>
        </w:rPr>
        <w:t xml:space="preserve"> </w:t>
      </w:r>
      <w:r>
        <w:rPr>
          <w:rFonts w:ascii="宋体" w:hAnsi="宋体" w:eastAsia="宋体" w:cs="宋体"/>
          <w:b/>
          <w:bCs/>
          <w:spacing w:val="-6"/>
          <w:sz w:val="24"/>
          <w:szCs w:val="24"/>
        </w:rPr>
        <w:t>评价因子筛选</w:t>
      </w:r>
    </w:p>
    <w:p w14:paraId="0013CF27">
      <w:pPr>
        <w:spacing w:before="215" w:line="218" w:lineRule="auto"/>
        <w:ind w:left="490"/>
        <w:rPr>
          <w:rFonts w:ascii="宋体" w:hAnsi="宋体" w:eastAsia="宋体" w:cs="宋体"/>
          <w:sz w:val="24"/>
          <w:szCs w:val="24"/>
        </w:rPr>
      </w:pPr>
      <w:r>
        <w:rPr>
          <w:rFonts w:ascii="宋体" w:hAnsi="宋体" w:eastAsia="宋体" w:cs="宋体"/>
          <w:spacing w:val="-2"/>
          <w:sz w:val="24"/>
          <w:szCs w:val="24"/>
        </w:rPr>
        <w:t>本项目生态影响评价因子筛选见表</w:t>
      </w:r>
      <w:r>
        <w:rPr>
          <w:rFonts w:ascii="宋体" w:hAnsi="宋体" w:eastAsia="宋体" w:cs="宋体"/>
          <w:spacing w:val="-30"/>
          <w:sz w:val="24"/>
          <w:szCs w:val="24"/>
        </w:rPr>
        <w:t xml:space="preserve"> </w:t>
      </w:r>
      <w:r>
        <w:rPr>
          <w:rFonts w:ascii="宋体" w:hAnsi="宋体" w:eastAsia="宋体" w:cs="宋体"/>
          <w:spacing w:val="-2"/>
          <w:sz w:val="24"/>
          <w:szCs w:val="24"/>
        </w:rPr>
        <w:t>1.3-1。</w:t>
      </w:r>
    </w:p>
    <w:p w14:paraId="097AB436">
      <w:pPr>
        <w:spacing w:line="218" w:lineRule="auto"/>
        <w:rPr>
          <w:rFonts w:ascii="宋体" w:hAnsi="宋体" w:eastAsia="宋体" w:cs="宋体"/>
          <w:sz w:val="24"/>
          <w:szCs w:val="24"/>
        </w:rPr>
        <w:sectPr>
          <w:headerReference r:id="rId68" w:type="default"/>
          <w:footerReference r:id="rId69" w:type="default"/>
          <w:pgSz w:w="11906" w:h="16839"/>
          <w:pgMar w:top="1091" w:right="1417" w:bottom="1189" w:left="1418" w:header="1076" w:footer="994" w:gutter="0"/>
          <w:cols w:space="720" w:num="1"/>
        </w:sectPr>
      </w:pPr>
    </w:p>
    <w:p w14:paraId="53148BF7">
      <w:pPr>
        <w:pStyle w:val="2"/>
        <w:spacing w:line="281" w:lineRule="auto"/>
        <w:rPr>
          <w:sz w:val="21"/>
        </w:rPr>
      </w:pPr>
    </w:p>
    <w:p w14:paraId="5673E633">
      <w:pPr>
        <w:pStyle w:val="2"/>
        <w:spacing w:line="281" w:lineRule="auto"/>
        <w:rPr>
          <w:sz w:val="21"/>
        </w:rPr>
      </w:pPr>
    </w:p>
    <w:p w14:paraId="391AEB98">
      <w:pPr>
        <w:pStyle w:val="2"/>
        <w:spacing w:line="282" w:lineRule="auto"/>
        <w:rPr>
          <w:sz w:val="21"/>
        </w:rPr>
      </w:pPr>
      <w:r>
        <w:pict>
          <v:shape id="_x0000_s1067" o:spid="_x0000_s1067" style="position:absolute;left:0pt;margin-left:23.7pt;margin-top:5.55pt;height:0.75pt;width:453.55pt;z-index:251717632;mso-width-relative:page;mso-height-relative:page;" fillcolor="#000000" filled="t" stroked="f" coordsize="9070,15" path="m0,0l9070,0,9070,14,0,14,0,0xe">
            <v:path/>
            <v:fill on="t" focussize="0,0"/>
            <v:stroke on="f"/>
            <v:imagedata o:title=""/>
            <o:lock v:ext="edit"/>
          </v:shape>
        </w:pict>
      </w:r>
    </w:p>
    <w:p w14:paraId="3C48DD0D">
      <w:pPr>
        <w:pStyle w:val="2"/>
        <w:spacing w:line="282" w:lineRule="auto"/>
        <w:rPr>
          <w:sz w:val="21"/>
        </w:rPr>
      </w:pPr>
    </w:p>
    <w:p w14:paraId="0CB80542">
      <w:pPr>
        <w:spacing w:before="78" w:line="218" w:lineRule="auto"/>
        <w:ind w:left="3008"/>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8"/>
          <w:sz w:val="24"/>
          <w:szCs w:val="24"/>
        </w:rPr>
        <w:t xml:space="preserve"> </w:t>
      </w:r>
      <w:r>
        <w:rPr>
          <w:rFonts w:ascii="宋体" w:hAnsi="宋体" w:eastAsia="宋体" w:cs="宋体"/>
          <w:spacing w:val="-2"/>
          <w:sz w:val="24"/>
          <w:szCs w:val="24"/>
        </w:rPr>
        <w:t>1.3-1    生态影响评价因子筛选表</w:t>
      </w:r>
    </w:p>
    <w:p w14:paraId="20D71C46">
      <w:pPr>
        <w:spacing w:line="23" w:lineRule="exact"/>
      </w:pPr>
    </w:p>
    <w:tbl>
      <w:tblPr>
        <w:tblStyle w:val="5"/>
        <w:tblW w:w="100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1651"/>
        <w:gridCol w:w="1733"/>
        <w:gridCol w:w="1603"/>
        <w:gridCol w:w="1396"/>
        <w:gridCol w:w="1757"/>
        <w:gridCol w:w="975"/>
      </w:tblGrid>
      <w:tr w14:paraId="5CE1A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899" w:type="dxa"/>
            <w:vAlign w:val="top"/>
          </w:tcPr>
          <w:p w14:paraId="5995C150">
            <w:pPr>
              <w:pStyle w:val="6"/>
              <w:spacing w:before="114" w:line="279" w:lineRule="auto"/>
              <w:ind w:left="349" w:right="133" w:hanging="207"/>
              <w:rPr>
                <w:sz w:val="20"/>
                <w:szCs w:val="20"/>
              </w:rPr>
            </w:pPr>
            <w:r>
              <w:rPr>
                <w:spacing w:val="6"/>
                <w:sz w:val="20"/>
                <w:szCs w:val="20"/>
              </w:rPr>
              <w:t>工程阶</w:t>
            </w:r>
            <w:r>
              <w:rPr>
                <w:sz w:val="20"/>
                <w:szCs w:val="20"/>
              </w:rPr>
              <w:t xml:space="preserve"> 段</w:t>
            </w:r>
          </w:p>
        </w:tc>
        <w:tc>
          <w:tcPr>
            <w:tcW w:w="1651" w:type="dxa"/>
            <w:vAlign w:val="top"/>
          </w:tcPr>
          <w:p w14:paraId="3538872D">
            <w:pPr>
              <w:pStyle w:val="6"/>
              <w:spacing w:before="293" w:line="228" w:lineRule="auto"/>
              <w:ind w:left="308"/>
              <w:rPr>
                <w:sz w:val="20"/>
                <w:szCs w:val="20"/>
              </w:rPr>
            </w:pPr>
            <w:r>
              <w:rPr>
                <w:spacing w:val="7"/>
                <w:sz w:val="20"/>
                <w:szCs w:val="20"/>
              </w:rPr>
              <w:t>受影响对象</w:t>
            </w:r>
          </w:p>
        </w:tc>
        <w:tc>
          <w:tcPr>
            <w:tcW w:w="1733" w:type="dxa"/>
            <w:vAlign w:val="top"/>
          </w:tcPr>
          <w:p w14:paraId="1F09D0F5">
            <w:pPr>
              <w:pStyle w:val="6"/>
              <w:spacing w:before="293" w:line="226" w:lineRule="auto"/>
              <w:ind w:left="449"/>
              <w:rPr>
                <w:sz w:val="20"/>
                <w:szCs w:val="20"/>
              </w:rPr>
            </w:pPr>
            <w:r>
              <w:rPr>
                <w:spacing w:val="7"/>
                <w:sz w:val="20"/>
                <w:szCs w:val="20"/>
              </w:rPr>
              <w:t>评价因子</w:t>
            </w:r>
          </w:p>
        </w:tc>
        <w:tc>
          <w:tcPr>
            <w:tcW w:w="1603" w:type="dxa"/>
            <w:vAlign w:val="top"/>
          </w:tcPr>
          <w:p w14:paraId="44384AE8">
            <w:pPr>
              <w:pStyle w:val="6"/>
              <w:spacing w:before="293" w:line="228" w:lineRule="auto"/>
              <w:ind w:left="388"/>
              <w:rPr>
                <w:sz w:val="20"/>
                <w:szCs w:val="20"/>
              </w:rPr>
            </w:pPr>
            <w:r>
              <w:rPr>
                <w:spacing w:val="6"/>
                <w:sz w:val="20"/>
                <w:szCs w:val="20"/>
              </w:rPr>
              <w:t>工程内容</w:t>
            </w:r>
          </w:p>
        </w:tc>
        <w:tc>
          <w:tcPr>
            <w:tcW w:w="1396" w:type="dxa"/>
            <w:vAlign w:val="top"/>
          </w:tcPr>
          <w:p w14:paraId="0346F85D">
            <w:pPr>
              <w:pStyle w:val="6"/>
              <w:spacing w:before="293" w:line="229" w:lineRule="auto"/>
              <w:ind w:left="282"/>
              <w:rPr>
                <w:sz w:val="20"/>
                <w:szCs w:val="20"/>
              </w:rPr>
            </w:pPr>
            <w:r>
              <w:rPr>
                <w:spacing w:val="7"/>
                <w:sz w:val="20"/>
                <w:szCs w:val="20"/>
              </w:rPr>
              <w:t>影响方式</w:t>
            </w:r>
          </w:p>
        </w:tc>
        <w:tc>
          <w:tcPr>
            <w:tcW w:w="1757" w:type="dxa"/>
            <w:vAlign w:val="top"/>
          </w:tcPr>
          <w:p w14:paraId="3A1AC153">
            <w:pPr>
              <w:pStyle w:val="6"/>
              <w:spacing w:before="294" w:line="228" w:lineRule="auto"/>
              <w:ind w:left="465"/>
              <w:rPr>
                <w:sz w:val="20"/>
                <w:szCs w:val="20"/>
              </w:rPr>
            </w:pPr>
            <w:r>
              <w:rPr>
                <w:spacing w:val="7"/>
                <w:sz w:val="20"/>
                <w:szCs w:val="20"/>
              </w:rPr>
              <w:t>影响性质</w:t>
            </w:r>
          </w:p>
        </w:tc>
        <w:tc>
          <w:tcPr>
            <w:tcW w:w="975" w:type="dxa"/>
            <w:vAlign w:val="top"/>
          </w:tcPr>
          <w:p w14:paraId="2B0F88D6">
            <w:pPr>
              <w:pStyle w:val="6"/>
              <w:spacing w:before="114" w:line="279" w:lineRule="auto"/>
              <w:ind w:left="387" w:right="171" w:hanging="210"/>
              <w:rPr>
                <w:sz w:val="20"/>
                <w:szCs w:val="20"/>
              </w:rPr>
            </w:pPr>
            <w:r>
              <w:rPr>
                <w:spacing w:val="6"/>
                <w:sz w:val="20"/>
                <w:szCs w:val="20"/>
              </w:rPr>
              <w:t>影响程</w:t>
            </w:r>
            <w:r>
              <w:rPr>
                <w:spacing w:val="1"/>
                <w:sz w:val="20"/>
                <w:szCs w:val="20"/>
              </w:rPr>
              <w:t xml:space="preserve"> 度</w:t>
            </w:r>
          </w:p>
        </w:tc>
      </w:tr>
      <w:tr w14:paraId="6BAD5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99" w:type="dxa"/>
            <w:vMerge w:val="restart"/>
            <w:tcBorders>
              <w:bottom w:val="nil"/>
            </w:tcBorders>
            <w:vAlign w:val="top"/>
          </w:tcPr>
          <w:p w14:paraId="7B2720CB">
            <w:pPr>
              <w:spacing w:line="242" w:lineRule="auto"/>
              <w:rPr>
                <w:rFonts w:ascii="Arial"/>
                <w:sz w:val="21"/>
              </w:rPr>
            </w:pPr>
          </w:p>
          <w:p w14:paraId="0F116D68">
            <w:pPr>
              <w:spacing w:line="242" w:lineRule="auto"/>
              <w:rPr>
                <w:rFonts w:ascii="Arial"/>
                <w:sz w:val="21"/>
              </w:rPr>
            </w:pPr>
          </w:p>
          <w:p w14:paraId="349E622F">
            <w:pPr>
              <w:spacing w:line="242" w:lineRule="auto"/>
              <w:rPr>
                <w:rFonts w:ascii="Arial"/>
                <w:sz w:val="21"/>
              </w:rPr>
            </w:pPr>
          </w:p>
          <w:p w14:paraId="1431B24A">
            <w:pPr>
              <w:spacing w:line="242" w:lineRule="auto"/>
              <w:rPr>
                <w:rFonts w:ascii="Arial"/>
                <w:sz w:val="21"/>
              </w:rPr>
            </w:pPr>
          </w:p>
          <w:p w14:paraId="0FEBD288">
            <w:pPr>
              <w:spacing w:line="242" w:lineRule="auto"/>
              <w:rPr>
                <w:rFonts w:ascii="Arial"/>
                <w:sz w:val="21"/>
              </w:rPr>
            </w:pPr>
          </w:p>
          <w:p w14:paraId="5DB374E7">
            <w:pPr>
              <w:spacing w:line="242" w:lineRule="auto"/>
              <w:rPr>
                <w:rFonts w:ascii="Arial"/>
                <w:sz w:val="21"/>
              </w:rPr>
            </w:pPr>
          </w:p>
          <w:p w14:paraId="1D257DDD">
            <w:pPr>
              <w:spacing w:line="242" w:lineRule="auto"/>
              <w:rPr>
                <w:rFonts w:ascii="Arial"/>
                <w:sz w:val="21"/>
              </w:rPr>
            </w:pPr>
          </w:p>
          <w:p w14:paraId="7CFF8A05">
            <w:pPr>
              <w:spacing w:line="242" w:lineRule="auto"/>
              <w:rPr>
                <w:rFonts w:ascii="Arial"/>
                <w:sz w:val="21"/>
              </w:rPr>
            </w:pPr>
          </w:p>
          <w:p w14:paraId="4E37B5E1">
            <w:pPr>
              <w:spacing w:line="242" w:lineRule="auto"/>
              <w:rPr>
                <w:rFonts w:ascii="Arial"/>
                <w:sz w:val="21"/>
              </w:rPr>
            </w:pPr>
          </w:p>
          <w:p w14:paraId="354E7852">
            <w:pPr>
              <w:spacing w:line="242" w:lineRule="auto"/>
              <w:rPr>
                <w:rFonts w:ascii="Arial"/>
                <w:sz w:val="21"/>
              </w:rPr>
            </w:pPr>
          </w:p>
          <w:p w14:paraId="7B58CB6B">
            <w:pPr>
              <w:spacing w:line="242" w:lineRule="auto"/>
              <w:rPr>
                <w:rFonts w:ascii="Arial"/>
                <w:sz w:val="21"/>
              </w:rPr>
            </w:pPr>
          </w:p>
          <w:p w14:paraId="73F579BB">
            <w:pPr>
              <w:spacing w:line="242" w:lineRule="auto"/>
              <w:rPr>
                <w:rFonts w:ascii="Arial"/>
                <w:sz w:val="21"/>
              </w:rPr>
            </w:pPr>
          </w:p>
          <w:p w14:paraId="400DC6F4">
            <w:pPr>
              <w:spacing w:line="242" w:lineRule="auto"/>
              <w:rPr>
                <w:rFonts w:ascii="Arial"/>
                <w:sz w:val="21"/>
              </w:rPr>
            </w:pPr>
          </w:p>
          <w:p w14:paraId="323CF962">
            <w:pPr>
              <w:spacing w:line="242" w:lineRule="auto"/>
              <w:rPr>
                <w:rFonts w:ascii="Arial"/>
                <w:sz w:val="21"/>
              </w:rPr>
            </w:pPr>
          </w:p>
          <w:p w14:paraId="21C6D1A6">
            <w:pPr>
              <w:spacing w:line="242" w:lineRule="auto"/>
              <w:rPr>
                <w:rFonts w:ascii="Arial"/>
                <w:sz w:val="21"/>
              </w:rPr>
            </w:pPr>
          </w:p>
          <w:p w14:paraId="674E8600">
            <w:pPr>
              <w:spacing w:line="242" w:lineRule="auto"/>
              <w:rPr>
                <w:rFonts w:ascii="Arial"/>
                <w:sz w:val="21"/>
              </w:rPr>
            </w:pPr>
          </w:p>
          <w:p w14:paraId="6BEF52DB">
            <w:pPr>
              <w:spacing w:line="242" w:lineRule="auto"/>
              <w:rPr>
                <w:rFonts w:ascii="Arial"/>
                <w:sz w:val="21"/>
              </w:rPr>
            </w:pPr>
          </w:p>
          <w:p w14:paraId="09A84D92">
            <w:pPr>
              <w:spacing w:line="242" w:lineRule="auto"/>
              <w:rPr>
                <w:rFonts w:ascii="Arial"/>
                <w:sz w:val="21"/>
              </w:rPr>
            </w:pPr>
          </w:p>
          <w:p w14:paraId="23B9C299">
            <w:pPr>
              <w:spacing w:line="242" w:lineRule="auto"/>
              <w:rPr>
                <w:rFonts w:ascii="Arial"/>
                <w:sz w:val="21"/>
              </w:rPr>
            </w:pPr>
          </w:p>
          <w:p w14:paraId="40745C96">
            <w:pPr>
              <w:spacing w:line="242" w:lineRule="auto"/>
              <w:rPr>
                <w:rFonts w:ascii="Arial"/>
                <w:sz w:val="21"/>
              </w:rPr>
            </w:pPr>
          </w:p>
          <w:p w14:paraId="4765D119">
            <w:pPr>
              <w:spacing w:line="242" w:lineRule="auto"/>
              <w:rPr>
                <w:rFonts w:ascii="Arial"/>
                <w:sz w:val="21"/>
              </w:rPr>
            </w:pPr>
          </w:p>
          <w:p w14:paraId="2EF03202">
            <w:pPr>
              <w:spacing w:line="243" w:lineRule="auto"/>
              <w:rPr>
                <w:rFonts w:ascii="Arial"/>
                <w:sz w:val="21"/>
              </w:rPr>
            </w:pPr>
          </w:p>
          <w:p w14:paraId="17FFB1B6">
            <w:pPr>
              <w:pStyle w:val="6"/>
              <w:spacing w:before="65" w:line="228" w:lineRule="auto"/>
              <w:ind w:left="139"/>
              <w:rPr>
                <w:sz w:val="20"/>
                <w:szCs w:val="20"/>
              </w:rPr>
            </w:pPr>
            <w:r>
              <w:rPr>
                <w:spacing w:val="7"/>
                <w:sz w:val="20"/>
                <w:szCs w:val="20"/>
              </w:rPr>
              <w:t>施工期</w:t>
            </w:r>
          </w:p>
        </w:tc>
        <w:tc>
          <w:tcPr>
            <w:tcW w:w="1651" w:type="dxa"/>
            <w:vMerge w:val="restart"/>
            <w:tcBorders>
              <w:bottom w:val="nil"/>
            </w:tcBorders>
            <w:vAlign w:val="top"/>
          </w:tcPr>
          <w:p w14:paraId="4519D3DA">
            <w:pPr>
              <w:spacing w:line="245" w:lineRule="auto"/>
              <w:rPr>
                <w:rFonts w:ascii="Arial"/>
                <w:sz w:val="21"/>
              </w:rPr>
            </w:pPr>
          </w:p>
          <w:p w14:paraId="78F1434E">
            <w:pPr>
              <w:spacing w:line="245" w:lineRule="auto"/>
              <w:rPr>
                <w:rFonts w:ascii="Arial"/>
                <w:sz w:val="21"/>
              </w:rPr>
            </w:pPr>
          </w:p>
          <w:p w14:paraId="3E52188B">
            <w:pPr>
              <w:spacing w:line="245" w:lineRule="auto"/>
              <w:rPr>
                <w:rFonts w:ascii="Arial"/>
                <w:sz w:val="21"/>
              </w:rPr>
            </w:pPr>
          </w:p>
          <w:p w14:paraId="33D1B90B">
            <w:pPr>
              <w:spacing w:line="246" w:lineRule="auto"/>
              <w:rPr>
                <w:rFonts w:ascii="Arial"/>
                <w:sz w:val="21"/>
              </w:rPr>
            </w:pPr>
          </w:p>
          <w:p w14:paraId="46DFEEA3">
            <w:pPr>
              <w:pStyle w:val="6"/>
              <w:spacing w:before="65" w:line="228" w:lineRule="auto"/>
              <w:ind w:left="618"/>
              <w:rPr>
                <w:sz w:val="20"/>
                <w:szCs w:val="20"/>
              </w:rPr>
            </w:pPr>
            <w:r>
              <w:rPr>
                <w:spacing w:val="4"/>
                <w:sz w:val="20"/>
                <w:szCs w:val="20"/>
              </w:rPr>
              <w:t>物种</w:t>
            </w:r>
          </w:p>
        </w:tc>
        <w:tc>
          <w:tcPr>
            <w:tcW w:w="1733" w:type="dxa"/>
            <w:vAlign w:val="top"/>
          </w:tcPr>
          <w:p w14:paraId="7B8E1FD1">
            <w:pPr>
              <w:pStyle w:val="6"/>
              <w:spacing w:before="289" w:line="227" w:lineRule="auto"/>
              <w:ind w:left="453"/>
              <w:rPr>
                <w:sz w:val="20"/>
                <w:szCs w:val="20"/>
              </w:rPr>
            </w:pPr>
            <w:r>
              <w:rPr>
                <w:spacing w:val="6"/>
                <w:sz w:val="20"/>
                <w:szCs w:val="20"/>
              </w:rPr>
              <w:t>分布范围</w:t>
            </w:r>
          </w:p>
        </w:tc>
        <w:tc>
          <w:tcPr>
            <w:tcW w:w="1603" w:type="dxa"/>
            <w:vAlign w:val="top"/>
          </w:tcPr>
          <w:p w14:paraId="0EAB7838">
            <w:pPr>
              <w:pStyle w:val="6"/>
              <w:spacing w:before="109" w:line="279" w:lineRule="auto"/>
              <w:ind w:left="595" w:right="106" w:hanging="472"/>
              <w:rPr>
                <w:sz w:val="20"/>
                <w:szCs w:val="20"/>
              </w:rPr>
            </w:pPr>
            <w:r>
              <w:rPr>
                <w:spacing w:val="-5"/>
                <w:sz w:val="20"/>
                <w:szCs w:val="20"/>
              </w:rPr>
              <w:t>临时占地、工程</w:t>
            </w:r>
            <w:r>
              <w:rPr>
                <w:spacing w:val="1"/>
                <w:sz w:val="20"/>
                <w:szCs w:val="20"/>
              </w:rPr>
              <w:t xml:space="preserve"> </w:t>
            </w:r>
            <w:r>
              <w:rPr>
                <w:spacing w:val="5"/>
                <w:sz w:val="20"/>
                <w:szCs w:val="20"/>
              </w:rPr>
              <w:t>施工</w:t>
            </w:r>
          </w:p>
        </w:tc>
        <w:tc>
          <w:tcPr>
            <w:tcW w:w="1396" w:type="dxa"/>
            <w:vAlign w:val="top"/>
          </w:tcPr>
          <w:p w14:paraId="3318C137">
            <w:pPr>
              <w:pStyle w:val="6"/>
              <w:spacing w:before="289" w:line="229" w:lineRule="auto"/>
              <w:ind w:left="284"/>
              <w:rPr>
                <w:sz w:val="20"/>
                <w:szCs w:val="20"/>
              </w:rPr>
            </w:pPr>
            <w:r>
              <w:rPr>
                <w:spacing w:val="6"/>
                <w:sz w:val="20"/>
                <w:szCs w:val="20"/>
              </w:rPr>
              <w:t>直接影响</w:t>
            </w:r>
          </w:p>
        </w:tc>
        <w:tc>
          <w:tcPr>
            <w:tcW w:w="1757" w:type="dxa"/>
            <w:vAlign w:val="top"/>
          </w:tcPr>
          <w:p w14:paraId="6FDBFC27">
            <w:pPr>
              <w:pStyle w:val="6"/>
              <w:spacing w:before="289" w:line="228" w:lineRule="auto"/>
              <w:ind w:left="362"/>
              <w:rPr>
                <w:sz w:val="20"/>
                <w:szCs w:val="20"/>
              </w:rPr>
            </w:pPr>
            <w:r>
              <w:rPr>
                <w:spacing w:val="7"/>
                <w:sz w:val="20"/>
                <w:szCs w:val="20"/>
              </w:rPr>
              <w:t>短期、可逆</w:t>
            </w:r>
          </w:p>
        </w:tc>
        <w:tc>
          <w:tcPr>
            <w:tcW w:w="975" w:type="dxa"/>
            <w:vAlign w:val="top"/>
          </w:tcPr>
          <w:p w14:paraId="732FDDE5">
            <w:pPr>
              <w:pStyle w:val="6"/>
              <w:spacing w:before="289" w:line="229" w:lineRule="auto"/>
              <w:ind w:left="392"/>
              <w:rPr>
                <w:sz w:val="20"/>
                <w:szCs w:val="20"/>
              </w:rPr>
            </w:pPr>
            <w:r>
              <w:rPr>
                <w:sz w:val="20"/>
                <w:szCs w:val="20"/>
              </w:rPr>
              <w:t>弱</w:t>
            </w:r>
          </w:p>
        </w:tc>
      </w:tr>
      <w:tr w14:paraId="2D8E0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899" w:type="dxa"/>
            <w:vMerge w:val="continue"/>
            <w:tcBorders>
              <w:top w:val="nil"/>
              <w:bottom w:val="nil"/>
            </w:tcBorders>
            <w:vAlign w:val="top"/>
          </w:tcPr>
          <w:p w14:paraId="2D7795B1">
            <w:pPr>
              <w:rPr>
                <w:rFonts w:ascii="Arial"/>
                <w:sz w:val="21"/>
              </w:rPr>
            </w:pPr>
          </w:p>
        </w:tc>
        <w:tc>
          <w:tcPr>
            <w:tcW w:w="1651" w:type="dxa"/>
            <w:vMerge w:val="continue"/>
            <w:tcBorders>
              <w:top w:val="nil"/>
              <w:bottom w:val="nil"/>
            </w:tcBorders>
            <w:vAlign w:val="top"/>
          </w:tcPr>
          <w:p w14:paraId="34A6BAF8">
            <w:pPr>
              <w:rPr>
                <w:rFonts w:ascii="Arial"/>
                <w:sz w:val="21"/>
              </w:rPr>
            </w:pPr>
          </w:p>
        </w:tc>
        <w:tc>
          <w:tcPr>
            <w:tcW w:w="1733" w:type="dxa"/>
            <w:vAlign w:val="top"/>
          </w:tcPr>
          <w:p w14:paraId="6898D845">
            <w:pPr>
              <w:pStyle w:val="6"/>
              <w:spacing w:before="119" w:line="228" w:lineRule="auto"/>
              <w:ind w:left="450"/>
              <w:rPr>
                <w:sz w:val="20"/>
                <w:szCs w:val="20"/>
              </w:rPr>
            </w:pPr>
            <w:r>
              <w:rPr>
                <w:spacing w:val="7"/>
                <w:sz w:val="20"/>
                <w:szCs w:val="20"/>
              </w:rPr>
              <w:t>种群数量</w:t>
            </w:r>
          </w:p>
        </w:tc>
        <w:tc>
          <w:tcPr>
            <w:tcW w:w="1603" w:type="dxa"/>
            <w:vAlign w:val="top"/>
          </w:tcPr>
          <w:p w14:paraId="2E78A02C">
            <w:pPr>
              <w:pStyle w:val="6"/>
              <w:spacing w:before="119" w:line="228" w:lineRule="auto"/>
              <w:ind w:left="397"/>
              <w:rPr>
                <w:sz w:val="20"/>
                <w:szCs w:val="20"/>
              </w:rPr>
            </w:pPr>
            <w:r>
              <w:rPr>
                <w:spacing w:val="4"/>
                <w:sz w:val="20"/>
                <w:szCs w:val="20"/>
              </w:rPr>
              <w:t>临时占地</w:t>
            </w:r>
          </w:p>
        </w:tc>
        <w:tc>
          <w:tcPr>
            <w:tcW w:w="1396" w:type="dxa"/>
            <w:vAlign w:val="top"/>
          </w:tcPr>
          <w:p w14:paraId="372AD895">
            <w:pPr>
              <w:pStyle w:val="6"/>
              <w:spacing w:before="119" w:line="229" w:lineRule="auto"/>
              <w:ind w:left="284"/>
              <w:rPr>
                <w:sz w:val="20"/>
                <w:szCs w:val="20"/>
              </w:rPr>
            </w:pPr>
            <w:r>
              <w:rPr>
                <w:spacing w:val="6"/>
                <w:sz w:val="20"/>
                <w:szCs w:val="20"/>
              </w:rPr>
              <w:t>直接影响</w:t>
            </w:r>
          </w:p>
        </w:tc>
        <w:tc>
          <w:tcPr>
            <w:tcW w:w="1757" w:type="dxa"/>
            <w:vAlign w:val="top"/>
          </w:tcPr>
          <w:p w14:paraId="51CF3C76">
            <w:pPr>
              <w:pStyle w:val="6"/>
              <w:spacing w:before="119" w:line="228" w:lineRule="auto"/>
              <w:ind w:left="362"/>
              <w:rPr>
                <w:sz w:val="20"/>
                <w:szCs w:val="20"/>
              </w:rPr>
            </w:pPr>
            <w:r>
              <w:rPr>
                <w:spacing w:val="7"/>
                <w:sz w:val="20"/>
                <w:szCs w:val="20"/>
              </w:rPr>
              <w:t>短期、可逆</w:t>
            </w:r>
          </w:p>
        </w:tc>
        <w:tc>
          <w:tcPr>
            <w:tcW w:w="975" w:type="dxa"/>
            <w:vAlign w:val="top"/>
          </w:tcPr>
          <w:p w14:paraId="359D087F">
            <w:pPr>
              <w:pStyle w:val="6"/>
              <w:spacing w:before="119" w:line="229" w:lineRule="auto"/>
              <w:ind w:left="392"/>
              <w:rPr>
                <w:sz w:val="20"/>
                <w:szCs w:val="20"/>
              </w:rPr>
            </w:pPr>
            <w:r>
              <w:rPr>
                <w:sz w:val="20"/>
                <w:szCs w:val="20"/>
              </w:rPr>
              <w:t>弱</w:t>
            </w:r>
          </w:p>
        </w:tc>
      </w:tr>
      <w:tr w14:paraId="7C54D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1BD54C08">
            <w:pPr>
              <w:rPr>
                <w:rFonts w:ascii="Arial"/>
                <w:sz w:val="21"/>
              </w:rPr>
            </w:pPr>
          </w:p>
        </w:tc>
        <w:tc>
          <w:tcPr>
            <w:tcW w:w="1651" w:type="dxa"/>
            <w:vMerge w:val="continue"/>
            <w:tcBorders>
              <w:top w:val="nil"/>
              <w:bottom w:val="nil"/>
            </w:tcBorders>
            <w:vAlign w:val="top"/>
          </w:tcPr>
          <w:p w14:paraId="4EEFC14E">
            <w:pPr>
              <w:rPr>
                <w:rFonts w:ascii="Arial"/>
                <w:sz w:val="21"/>
              </w:rPr>
            </w:pPr>
          </w:p>
        </w:tc>
        <w:tc>
          <w:tcPr>
            <w:tcW w:w="1733" w:type="dxa"/>
            <w:vAlign w:val="top"/>
          </w:tcPr>
          <w:p w14:paraId="52503858">
            <w:pPr>
              <w:pStyle w:val="6"/>
              <w:spacing w:before="128" w:line="228" w:lineRule="auto"/>
              <w:ind w:left="450"/>
              <w:rPr>
                <w:sz w:val="20"/>
                <w:szCs w:val="20"/>
              </w:rPr>
            </w:pPr>
            <w:r>
              <w:rPr>
                <w:spacing w:val="7"/>
                <w:sz w:val="20"/>
                <w:szCs w:val="20"/>
              </w:rPr>
              <w:t>种群结构</w:t>
            </w:r>
          </w:p>
        </w:tc>
        <w:tc>
          <w:tcPr>
            <w:tcW w:w="1603" w:type="dxa"/>
            <w:vAlign w:val="top"/>
          </w:tcPr>
          <w:p w14:paraId="1E536CDE">
            <w:pPr>
              <w:pStyle w:val="6"/>
              <w:spacing w:before="128" w:line="228" w:lineRule="auto"/>
              <w:ind w:left="397"/>
              <w:rPr>
                <w:sz w:val="20"/>
                <w:szCs w:val="20"/>
              </w:rPr>
            </w:pPr>
            <w:r>
              <w:rPr>
                <w:spacing w:val="4"/>
                <w:sz w:val="20"/>
                <w:szCs w:val="20"/>
              </w:rPr>
              <w:t>临时占地</w:t>
            </w:r>
          </w:p>
        </w:tc>
        <w:tc>
          <w:tcPr>
            <w:tcW w:w="1396" w:type="dxa"/>
            <w:vAlign w:val="top"/>
          </w:tcPr>
          <w:p w14:paraId="0860751C">
            <w:pPr>
              <w:pStyle w:val="6"/>
              <w:spacing w:before="128" w:line="229" w:lineRule="auto"/>
              <w:ind w:left="299"/>
              <w:rPr>
                <w:sz w:val="20"/>
                <w:szCs w:val="20"/>
              </w:rPr>
            </w:pPr>
            <w:r>
              <w:rPr>
                <w:spacing w:val="3"/>
                <w:sz w:val="20"/>
                <w:szCs w:val="20"/>
              </w:rPr>
              <w:t>间接影响</w:t>
            </w:r>
          </w:p>
        </w:tc>
        <w:tc>
          <w:tcPr>
            <w:tcW w:w="1757" w:type="dxa"/>
            <w:vAlign w:val="top"/>
          </w:tcPr>
          <w:p w14:paraId="7F1F106C">
            <w:pPr>
              <w:pStyle w:val="6"/>
              <w:spacing w:before="128" w:line="228" w:lineRule="auto"/>
              <w:ind w:left="362"/>
              <w:rPr>
                <w:sz w:val="20"/>
                <w:szCs w:val="20"/>
              </w:rPr>
            </w:pPr>
            <w:r>
              <w:rPr>
                <w:spacing w:val="7"/>
                <w:sz w:val="20"/>
                <w:szCs w:val="20"/>
              </w:rPr>
              <w:t>短期、可逆</w:t>
            </w:r>
          </w:p>
        </w:tc>
        <w:tc>
          <w:tcPr>
            <w:tcW w:w="975" w:type="dxa"/>
            <w:vAlign w:val="top"/>
          </w:tcPr>
          <w:p w14:paraId="450B76A0">
            <w:pPr>
              <w:pStyle w:val="6"/>
              <w:spacing w:before="128" w:line="229" w:lineRule="auto"/>
              <w:ind w:left="392"/>
              <w:rPr>
                <w:sz w:val="20"/>
                <w:szCs w:val="20"/>
              </w:rPr>
            </w:pPr>
            <w:r>
              <w:rPr>
                <w:sz w:val="20"/>
                <w:szCs w:val="20"/>
              </w:rPr>
              <w:t>弱</w:t>
            </w:r>
          </w:p>
        </w:tc>
      </w:tr>
      <w:tr w14:paraId="43BE7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99" w:type="dxa"/>
            <w:vMerge w:val="continue"/>
            <w:tcBorders>
              <w:top w:val="nil"/>
              <w:bottom w:val="nil"/>
            </w:tcBorders>
            <w:vAlign w:val="top"/>
          </w:tcPr>
          <w:p w14:paraId="292AD4B4">
            <w:pPr>
              <w:rPr>
                <w:rFonts w:ascii="Arial"/>
                <w:sz w:val="21"/>
              </w:rPr>
            </w:pPr>
          </w:p>
        </w:tc>
        <w:tc>
          <w:tcPr>
            <w:tcW w:w="1651" w:type="dxa"/>
            <w:vMerge w:val="continue"/>
            <w:tcBorders>
              <w:top w:val="nil"/>
            </w:tcBorders>
            <w:vAlign w:val="top"/>
          </w:tcPr>
          <w:p w14:paraId="2C57C398">
            <w:pPr>
              <w:rPr>
                <w:rFonts w:ascii="Arial"/>
                <w:sz w:val="21"/>
              </w:rPr>
            </w:pPr>
          </w:p>
        </w:tc>
        <w:tc>
          <w:tcPr>
            <w:tcW w:w="1733" w:type="dxa"/>
            <w:vAlign w:val="top"/>
          </w:tcPr>
          <w:p w14:paraId="7646F597">
            <w:pPr>
              <w:pStyle w:val="6"/>
              <w:spacing w:before="289" w:line="228" w:lineRule="auto"/>
              <w:ind w:left="665"/>
              <w:rPr>
                <w:sz w:val="20"/>
                <w:szCs w:val="20"/>
              </w:rPr>
            </w:pPr>
            <w:r>
              <w:rPr>
                <w:spacing w:val="3"/>
                <w:sz w:val="20"/>
                <w:szCs w:val="20"/>
              </w:rPr>
              <w:t>行为</w:t>
            </w:r>
          </w:p>
        </w:tc>
        <w:tc>
          <w:tcPr>
            <w:tcW w:w="1603" w:type="dxa"/>
            <w:vAlign w:val="top"/>
          </w:tcPr>
          <w:p w14:paraId="6BAA40F4">
            <w:pPr>
              <w:pStyle w:val="6"/>
              <w:spacing w:before="109" w:line="279" w:lineRule="auto"/>
              <w:ind w:left="387" w:right="171" w:hanging="199"/>
              <w:rPr>
                <w:sz w:val="20"/>
                <w:szCs w:val="20"/>
              </w:rPr>
            </w:pPr>
            <w:r>
              <w:rPr>
                <w:spacing w:val="6"/>
                <w:sz w:val="20"/>
                <w:szCs w:val="20"/>
              </w:rPr>
              <w:t>临时占地以及</w:t>
            </w:r>
            <w:r>
              <w:rPr>
                <w:spacing w:val="1"/>
                <w:sz w:val="20"/>
                <w:szCs w:val="20"/>
              </w:rPr>
              <w:t xml:space="preserve"> </w:t>
            </w:r>
            <w:r>
              <w:rPr>
                <w:spacing w:val="6"/>
                <w:sz w:val="20"/>
                <w:szCs w:val="20"/>
              </w:rPr>
              <w:t>工程施工</w:t>
            </w:r>
          </w:p>
        </w:tc>
        <w:tc>
          <w:tcPr>
            <w:tcW w:w="1396" w:type="dxa"/>
            <w:vAlign w:val="top"/>
          </w:tcPr>
          <w:p w14:paraId="2BA9A2AC">
            <w:pPr>
              <w:pStyle w:val="6"/>
              <w:spacing w:before="289" w:line="229" w:lineRule="auto"/>
              <w:ind w:left="284"/>
              <w:rPr>
                <w:sz w:val="20"/>
                <w:szCs w:val="20"/>
              </w:rPr>
            </w:pPr>
            <w:r>
              <w:rPr>
                <w:spacing w:val="6"/>
                <w:sz w:val="20"/>
                <w:szCs w:val="20"/>
              </w:rPr>
              <w:t>直接影响</w:t>
            </w:r>
          </w:p>
        </w:tc>
        <w:tc>
          <w:tcPr>
            <w:tcW w:w="1757" w:type="dxa"/>
            <w:vAlign w:val="top"/>
          </w:tcPr>
          <w:p w14:paraId="4491A6B3">
            <w:pPr>
              <w:pStyle w:val="6"/>
              <w:spacing w:before="289" w:line="228" w:lineRule="auto"/>
              <w:ind w:left="362"/>
              <w:rPr>
                <w:sz w:val="20"/>
                <w:szCs w:val="20"/>
              </w:rPr>
            </w:pPr>
            <w:r>
              <w:rPr>
                <w:spacing w:val="7"/>
                <w:sz w:val="20"/>
                <w:szCs w:val="20"/>
              </w:rPr>
              <w:t>短期、可逆</w:t>
            </w:r>
          </w:p>
        </w:tc>
        <w:tc>
          <w:tcPr>
            <w:tcW w:w="975" w:type="dxa"/>
            <w:vAlign w:val="top"/>
          </w:tcPr>
          <w:p w14:paraId="4A26822B">
            <w:pPr>
              <w:pStyle w:val="6"/>
              <w:spacing w:before="289" w:line="229" w:lineRule="auto"/>
              <w:ind w:left="392"/>
              <w:rPr>
                <w:sz w:val="20"/>
                <w:szCs w:val="20"/>
              </w:rPr>
            </w:pPr>
            <w:r>
              <w:rPr>
                <w:sz w:val="20"/>
                <w:szCs w:val="20"/>
              </w:rPr>
              <w:t>弱</w:t>
            </w:r>
          </w:p>
        </w:tc>
      </w:tr>
      <w:tr w14:paraId="2A121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99" w:type="dxa"/>
            <w:vMerge w:val="continue"/>
            <w:tcBorders>
              <w:top w:val="nil"/>
              <w:bottom w:val="nil"/>
            </w:tcBorders>
            <w:vAlign w:val="top"/>
          </w:tcPr>
          <w:p w14:paraId="7DED6D85">
            <w:pPr>
              <w:rPr>
                <w:rFonts w:ascii="Arial"/>
                <w:sz w:val="21"/>
              </w:rPr>
            </w:pPr>
          </w:p>
        </w:tc>
        <w:tc>
          <w:tcPr>
            <w:tcW w:w="1651" w:type="dxa"/>
            <w:vMerge w:val="restart"/>
            <w:tcBorders>
              <w:bottom w:val="nil"/>
            </w:tcBorders>
            <w:vAlign w:val="top"/>
          </w:tcPr>
          <w:p w14:paraId="0EF95D99">
            <w:pPr>
              <w:spacing w:line="452" w:lineRule="auto"/>
              <w:rPr>
                <w:rFonts w:ascii="Arial"/>
                <w:sz w:val="21"/>
              </w:rPr>
            </w:pPr>
          </w:p>
          <w:p w14:paraId="7143DB89">
            <w:pPr>
              <w:pStyle w:val="6"/>
              <w:spacing w:before="65" w:line="228" w:lineRule="auto"/>
              <w:ind w:left="620"/>
              <w:rPr>
                <w:sz w:val="20"/>
                <w:szCs w:val="20"/>
              </w:rPr>
            </w:pPr>
            <w:r>
              <w:rPr>
                <w:rFonts w:hint="eastAsia"/>
                <w:spacing w:val="3"/>
                <w:sz w:val="20"/>
                <w:szCs w:val="20"/>
                <w:lang w:val="en-US" w:eastAsia="zh-CN"/>
              </w:rPr>
              <w:t>环</w:t>
            </w:r>
            <w:r>
              <w:rPr>
                <w:spacing w:val="3"/>
                <w:sz w:val="20"/>
                <w:szCs w:val="20"/>
              </w:rPr>
              <w:t>境</w:t>
            </w:r>
          </w:p>
        </w:tc>
        <w:tc>
          <w:tcPr>
            <w:tcW w:w="1733" w:type="dxa"/>
            <w:vAlign w:val="top"/>
          </w:tcPr>
          <w:p w14:paraId="01CB1C27">
            <w:pPr>
              <w:pStyle w:val="6"/>
              <w:spacing w:before="112" w:line="224" w:lineRule="auto"/>
              <w:ind w:left="452"/>
              <w:rPr>
                <w:sz w:val="20"/>
                <w:szCs w:val="20"/>
              </w:rPr>
            </w:pPr>
            <w:r>
              <w:rPr>
                <w:rFonts w:hint="eastAsia"/>
                <w:spacing w:val="3"/>
                <w:sz w:val="20"/>
                <w:szCs w:val="20"/>
                <w:lang w:val="en-US" w:eastAsia="zh-CN"/>
              </w:rPr>
              <w:t>环</w:t>
            </w:r>
            <w:r>
              <w:rPr>
                <w:spacing w:val="3"/>
                <w:sz w:val="20"/>
                <w:szCs w:val="20"/>
              </w:rPr>
              <w:t>境</w:t>
            </w:r>
            <w:r>
              <w:rPr>
                <w:spacing w:val="6"/>
                <w:sz w:val="20"/>
                <w:szCs w:val="20"/>
              </w:rPr>
              <w:t>面积</w:t>
            </w:r>
          </w:p>
        </w:tc>
        <w:tc>
          <w:tcPr>
            <w:tcW w:w="1603" w:type="dxa"/>
            <w:vAlign w:val="top"/>
          </w:tcPr>
          <w:p w14:paraId="3DDE95D8">
            <w:pPr>
              <w:pStyle w:val="6"/>
              <w:spacing w:before="112" w:line="224" w:lineRule="auto"/>
              <w:ind w:left="397"/>
              <w:rPr>
                <w:sz w:val="20"/>
                <w:szCs w:val="20"/>
              </w:rPr>
            </w:pPr>
            <w:r>
              <w:rPr>
                <w:spacing w:val="4"/>
                <w:sz w:val="20"/>
                <w:szCs w:val="20"/>
              </w:rPr>
              <w:t>临时占地</w:t>
            </w:r>
          </w:p>
        </w:tc>
        <w:tc>
          <w:tcPr>
            <w:tcW w:w="1396" w:type="dxa"/>
            <w:vAlign w:val="top"/>
          </w:tcPr>
          <w:p w14:paraId="3C2476C1">
            <w:pPr>
              <w:pStyle w:val="6"/>
              <w:spacing w:before="112" w:line="224" w:lineRule="auto"/>
              <w:ind w:left="284"/>
              <w:rPr>
                <w:sz w:val="20"/>
                <w:szCs w:val="20"/>
              </w:rPr>
            </w:pPr>
            <w:r>
              <w:rPr>
                <w:spacing w:val="6"/>
                <w:sz w:val="20"/>
                <w:szCs w:val="20"/>
              </w:rPr>
              <w:t>直接影响</w:t>
            </w:r>
          </w:p>
        </w:tc>
        <w:tc>
          <w:tcPr>
            <w:tcW w:w="1757" w:type="dxa"/>
            <w:vAlign w:val="top"/>
          </w:tcPr>
          <w:p w14:paraId="2BB44785">
            <w:pPr>
              <w:pStyle w:val="6"/>
              <w:spacing w:before="112" w:line="224" w:lineRule="auto"/>
              <w:ind w:left="362"/>
              <w:rPr>
                <w:sz w:val="20"/>
                <w:szCs w:val="20"/>
              </w:rPr>
            </w:pPr>
            <w:r>
              <w:rPr>
                <w:spacing w:val="7"/>
                <w:sz w:val="20"/>
                <w:szCs w:val="20"/>
              </w:rPr>
              <w:t>短期、可逆</w:t>
            </w:r>
          </w:p>
        </w:tc>
        <w:tc>
          <w:tcPr>
            <w:tcW w:w="975" w:type="dxa"/>
            <w:vAlign w:val="top"/>
          </w:tcPr>
          <w:p w14:paraId="0B14F497">
            <w:pPr>
              <w:pStyle w:val="6"/>
              <w:spacing w:before="112" w:line="224" w:lineRule="auto"/>
              <w:ind w:left="392"/>
              <w:rPr>
                <w:sz w:val="20"/>
                <w:szCs w:val="20"/>
              </w:rPr>
            </w:pPr>
            <w:r>
              <w:rPr>
                <w:sz w:val="20"/>
                <w:szCs w:val="20"/>
              </w:rPr>
              <w:t>弱</w:t>
            </w:r>
          </w:p>
        </w:tc>
      </w:tr>
      <w:tr w14:paraId="7891F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6E1788F9">
            <w:pPr>
              <w:rPr>
                <w:rFonts w:ascii="Arial"/>
                <w:sz w:val="21"/>
              </w:rPr>
            </w:pPr>
          </w:p>
        </w:tc>
        <w:tc>
          <w:tcPr>
            <w:tcW w:w="1651" w:type="dxa"/>
            <w:vMerge w:val="continue"/>
            <w:tcBorders>
              <w:top w:val="nil"/>
              <w:bottom w:val="nil"/>
            </w:tcBorders>
            <w:vAlign w:val="top"/>
          </w:tcPr>
          <w:p w14:paraId="4A676E95">
            <w:pPr>
              <w:rPr>
                <w:rFonts w:ascii="Arial"/>
                <w:sz w:val="21"/>
              </w:rPr>
            </w:pPr>
          </w:p>
        </w:tc>
        <w:tc>
          <w:tcPr>
            <w:tcW w:w="1733" w:type="dxa"/>
            <w:vAlign w:val="top"/>
          </w:tcPr>
          <w:p w14:paraId="4BCEAD2E">
            <w:pPr>
              <w:pStyle w:val="6"/>
              <w:spacing w:before="131" w:line="228" w:lineRule="auto"/>
              <w:ind w:left="452"/>
              <w:rPr>
                <w:sz w:val="20"/>
                <w:szCs w:val="20"/>
              </w:rPr>
            </w:pPr>
            <w:r>
              <w:rPr>
                <w:rFonts w:hint="eastAsia"/>
                <w:spacing w:val="3"/>
                <w:sz w:val="20"/>
                <w:szCs w:val="20"/>
                <w:lang w:val="en-US" w:eastAsia="zh-CN"/>
              </w:rPr>
              <w:t>环</w:t>
            </w:r>
            <w:r>
              <w:rPr>
                <w:spacing w:val="3"/>
                <w:sz w:val="20"/>
                <w:szCs w:val="20"/>
              </w:rPr>
              <w:t>境</w:t>
            </w:r>
            <w:r>
              <w:rPr>
                <w:spacing w:val="6"/>
                <w:sz w:val="20"/>
                <w:szCs w:val="20"/>
              </w:rPr>
              <w:t>质量</w:t>
            </w:r>
          </w:p>
        </w:tc>
        <w:tc>
          <w:tcPr>
            <w:tcW w:w="1603" w:type="dxa"/>
            <w:vAlign w:val="top"/>
          </w:tcPr>
          <w:p w14:paraId="73447198">
            <w:pPr>
              <w:pStyle w:val="6"/>
              <w:spacing w:before="130" w:line="228" w:lineRule="auto"/>
              <w:ind w:left="397"/>
              <w:rPr>
                <w:sz w:val="20"/>
                <w:szCs w:val="20"/>
              </w:rPr>
            </w:pPr>
            <w:r>
              <w:rPr>
                <w:spacing w:val="4"/>
                <w:sz w:val="20"/>
                <w:szCs w:val="20"/>
              </w:rPr>
              <w:t>临时占地</w:t>
            </w:r>
          </w:p>
        </w:tc>
        <w:tc>
          <w:tcPr>
            <w:tcW w:w="1396" w:type="dxa"/>
            <w:vAlign w:val="top"/>
          </w:tcPr>
          <w:p w14:paraId="15051743">
            <w:pPr>
              <w:pStyle w:val="6"/>
              <w:spacing w:before="131" w:line="229" w:lineRule="auto"/>
              <w:ind w:left="299"/>
              <w:rPr>
                <w:sz w:val="20"/>
                <w:szCs w:val="20"/>
              </w:rPr>
            </w:pPr>
            <w:r>
              <w:rPr>
                <w:spacing w:val="3"/>
                <w:sz w:val="20"/>
                <w:szCs w:val="20"/>
              </w:rPr>
              <w:t>间接影响</w:t>
            </w:r>
          </w:p>
        </w:tc>
        <w:tc>
          <w:tcPr>
            <w:tcW w:w="1757" w:type="dxa"/>
            <w:vAlign w:val="top"/>
          </w:tcPr>
          <w:p w14:paraId="03753286">
            <w:pPr>
              <w:pStyle w:val="6"/>
              <w:spacing w:before="131" w:line="228" w:lineRule="auto"/>
              <w:ind w:left="362"/>
              <w:rPr>
                <w:sz w:val="20"/>
                <w:szCs w:val="20"/>
              </w:rPr>
            </w:pPr>
            <w:r>
              <w:rPr>
                <w:spacing w:val="7"/>
                <w:sz w:val="20"/>
                <w:szCs w:val="20"/>
              </w:rPr>
              <w:t>短期、可逆</w:t>
            </w:r>
          </w:p>
        </w:tc>
        <w:tc>
          <w:tcPr>
            <w:tcW w:w="975" w:type="dxa"/>
            <w:vAlign w:val="top"/>
          </w:tcPr>
          <w:p w14:paraId="57F849BA">
            <w:pPr>
              <w:pStyle w:val="6"/>
              <w:spacing w:before="131" w:line="229" w:lineRule="auto"/>
              <w:ind w:left="392"/>
              <w:rPr>
                <w:sz w:val="20"/>
                <w:szCs w:val="20"/>
              </w:rPr>
            </w:pPr>
            <w:r>
              <w:rPr>
                <w:sz w:val="20"/>
                <w:szCs w:val="20"/>
              </w:rPr>
              <w:t>弱</w:t>
            </w:r>
          </w:p>
        </w:tc>
      </w:tr>
      <w:tr w14:paraId="13918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4E4CD773">
            <w:pPr>
              <w:rPr>
                <w:rFonts w:ascii="Arial"/>
                <w:sz w:val="21"/>
              </w:rPr>
            </w:pPr>
          </w:p>
        </w:tc>
        <w:tc>
          <w:tcPr>
            <w:tcW w:w="1651" w:type="dxa"/>
            <w:vMerge w:val="continue"/>
            <w:tcBorders>
              <w:top w:val="nil"/>
            </w:tcBorders>
            <w:vAlign w:val="top"/>
          </w:tcPr>
          <w:p w14:paraId="5E77701C">
            <w:pPr>
              <w:rPr>
                <w:rFonts w:ascii="Arial"/>
                <w:sz w:val="21"/>
              </w:rPr>
            </w:pPr>
          </w:p>
        </w:tc>
        <w:tc>
          <w:tcPr>
            <w:tcW w:w="1733" w:type="dxa"/>
            <w:vAlign w:val="top"/>
          </w:tcPr>
          <w:p w14:paraId="7D952D06">
            <w:pPr>
              <w:pStyle w:val="6"/>
              <w:spacing w:before="131" w:line="229" w:lineRule="auto"/>
              <w:ind w:left="557"/>
              <w:rPr>
                <w:sz w:val="20"/>
                <w:szCs w:val="20"/>
              </w:rPr>
            </w:pPr>
            <w:r>
              <w:rPr>
                <w:spacing w:val="6"/>
                <w:sz w:val="20"/>
                <w:szCs w:val="20"/>
              </w:rPr>
              <w:t>连通性</w:t>
            </w:r>
          </w:p>
        </w:tc>
        <w:tc>
          <w:tcPr>
            <w:tcW w:w="1603" w:type="dxa"/>
            <w:vAlign w:val="top"/>
          </w:tcPr>
          <w:p w14:paraId="21837EA0">
            <w:pPr>
              <w:pStyle w:val="6"/>
              <w:spacing w:before="130" w:line="228" w:lineRule="auto"/>
              <w:ind w:left="397"/>
              <w:rPr>
                <w:sz w:val="20"/>
                <w:szCs w:val="20"/>
              </w:rPr>
            </w:pPr>
            <w:r>
              <w:rPr>
                <w:spacing w:val="4"/>
                <w:sz w:val="20"/>
                <w:szCs w:val="20"/>
              </w:rPr>
              <w:t>临时占地</w:t>
            </w:r>
          </w:p>
        </w:tc>
        <w:tc>
          <w:tcPr>
            <w:tcW w:w="1396" w:type="dxa"/>
            <w:vAlign w:val="top"/>
          </w:tcPr>
          <w:p w14:paraId="3D68D16D">
            <w:pPr>
              <w:pStyle w:val="6"/>
              <w:spacing w:before="131" w:line="229" w:lineRule="auto"/>
              <w:ind w:left="284"/>
              <w:rPr>
                <w:sz w:val="20"/>
                <w:szCs w:val="20"/>
              </w:rPr>
            </w:pPr>
            <w:r>
              <w:rPr>
                <w:spacing w:val="6"/>
                <w:sz w:val="20"/>
                <w:szCs w:val="20"/>
              </w:rPr>
              <w:t>直接影响</w:t>
            </w:r>
          </w:p>
        </w:tc>
        <w:tc>
          <w:tcPr>
            <w:tcW w:w="1757" w:type="dxa"/>
            <w:vAlign w:val="top"/>
          </w:tcPr>
          <w:p w14:paraId="2E7567A0">
            <w:pPr>
              <w:pStyle w:val="6"/>
              <w:spacing w:before="131" w:line="228" w:lineRule="auto"/>
              <w:ind w:left="362"/>
              <w:rPr>
                <w:sz w:val="20"/>
                <w:szCs w:val="20"/>
              </w:rPr>
            </w:pPr>
            <w:r>
              <w:rPr>
                <w:spacing w:val="7"/>
                <w:sz w:val="20"/>
                <w:szCs w:val="20"/>
              </w:rPr>
              <w:t>短期、可逆</w:t>
            </w:r>
          </w:p>
        </w:tc>
        <w:tc>
          <w:tcPr>
            <w:tcW w:w="975" w:type="dxa"/>
            <w:vAlign w:val="top"/>
          </w:tcPr>
          <w:p w14:paraId="7801D79B">
            <w:pPr>
              <w:pStyle w:val="6"/>
              <w:spacing w:before="131" w:line="229" w:lineRule="auto"/>
              <w:ind w:left="392"/>
              <w:rPr>
                <w:sz w:val="20"/>
                <w:szCs w:val="20"/>
              </w:rPr>
            </w:pPr>
            <w:r>
              <w:rPr>
                <w:sz w:val="20"/>
                <w:szCs w:val="20"/>
              </w:rPr>
              <w:t>弱</w:t>
            </w:r>
          </w:p>
        </w:tc>
      </w:tr>
      <w:tr w14:paraId="3E07C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4309A3B0">
            <w:pPr>
              <w:rPr>
                <w:rFonts w:ascii="Arial"/>
                <w:sz w:val="21"/>
              </w:rPr>
            </w:pPr>
          </w:p>
        </w:tc>
        <w:tc>
          <w:tcPr>
            <w:tcW w:w="1651" w:type="dxa"/>
            <w:vMerge w:val="restart"/>
            <w:tcBorders>
              <w:bottom w:val="nil"/>
            </w:tcBorders>
            <w:vAlign w:val="top"/>
          </w:tcPr>
          <w:p w14:paraId="3FF4B886">
            <w:pPr>
              <w:spacing w:line="268" w:lineRule="auto"/>
              <w:rPr>
                <w:rFonts w:ascii="Arial"/>
                <w:sz w:val="21"/>
              </w:rPr>
            </w:pPr>
          </w:p>
          <w:p w14:paraId="64AC4185">
            <w:pPr>
              <w:pStyle w:val="6"/>
              <w:spacing w:before="65" w:line="228" w:lineRule="auto"/>
              <w:ind w:left="411"/>
              <w:rPr>
                <w:sz w:val="20"/>
                <w:szCs w:val="20"/>
              </w:rPr>
            </w:pPr>
            <w:r>
              <w:rPr>
                <w:spacing w:val="6"/>
                <w:sz w:val="20"/>
                <w:szCs w:val="20"/>
              </w:rPr>
              <w:t>生物群落</w:t>
            </w:r>
          </w:p>
        </w:tc>
        <w:tc>
          <w:tcPr>
            <w:tcW w:w="1733" w:type="dxa"/>
            <w:vAlign w:val="top"/>
          </w:tcPr>
          <w:p w14:paraId="7578AB48">
            <w:pPr>
              <w:pStyle w:val="6"/>
              <w:spacing w:before="131" w:line="228" w:lineRule="auto"/>
              <w:ind w:left="450"/>
              <w:rPr>
                <w:sz w:val="20"/>
                <w:szCs w:val="20"/>
              </w:rPr>
            </w:pPr>
            <w:r>
              <w:rPr>
                <w:spacing w:val="7"/>
                <w:sz w:val="20"/>
                <w:szCs w:val="20"/>
              </w:rPr>
              <w:t>物种组成</w:t>
            </w:r>
          </w:p>
        </w:tc>
        <w:tc>
          <w:tcPr>
            <w:tcW w:w="1603" w:type="dxa"/>
            <w:vAlign w:val="top"/>
          </w:tcPr>
          <w:p w14:paraId="1B97408A">
            <w:pPr>
              <w:pStyle w:val="6"/>
              <w:spacing w:before="131" w:line="228" w:lineRule="auto"/>
              <w:ind w:left="704"/>
              <w:rPr>
                <w:sz w:val="20"/>
                <w:szCs w:val="20"/>
              </w:rPr>
            </w:pPr>
            <w:r>
              <w:rPr>
                <w:sz w:val="20"/>
                <w:szCs w:val="20"/>
              </w:rPr>
              <w:t>无</w:t>
            </w:r>
          </w:p>
        </w:tc>
        <w:tc>
          <w:tcPr>
            <w:tcW w:w="1396" w:type="dxa"/>
            <w:vAlign w:val="top"/>
          </w:tcPr>
          <w:p w14:paraId="28D7B07F">
            <w:pPr>
              <w:pStyle w:val="6"/>
              <w:spacing w:before="131" w:line="228" w:lineRule="auto"/>
              <w:ind w:left="601"/>
              <w:rPr>
                <w:sz w:val="20"/>
                <w:szCs w:val="20"/>
              </w:rPr>
            </w:pPr>
            <w:r>
              <w:rPr>
                <w:sz w:val="20"/>
                <w:szCs w:val="20"/>
              </w:rPr>
              <w:t>无</w:t>
            </w:r>
          </w:p>
        </w:tc>
        <w:tc>
          <w:tcPr>
            <w:tcW w:w="1757" w:type="dxa"/>
            <w:vAlign w:val="top"/>
          </w:tcPr>
          <w:p w14:paraId="33F1490A">
            <w:pPr>
              <w:pStyle w:val="6"/>
              <w:spacing w:before="131" w:line="228" w:lineRule="auto"/>
              <w:ind w:left="782"/>
              <w:rPr>
                <w:sz w:val="20"/>
                <w:szCs w:val="20"/>
              </w:rPr>
            </w:pPr>
            <w:r>
              <w:rPr>
                <w:sz w:val="20"/>
                <w:szCs w:val="20"/>
              </w:rPr>
              <w:t>无</w:t>
            </w:r>
          </w:p>
        </w:tc>
        <w:tc>
          <w:tcPr>
            <w:tcW w:w="975" w:type="dxa"/>
            <w:vAlign w:val="top"/>
          </w:tcPr>
          <w:p w14:paraId="3DADE247">
            <w:pPr>
              <w:pStyle w:val="6"/>
              <w:spacing w:before="131" w:line="228" w:lineRule="auto"/>
              <w:ind w:left="390"/>
              <w:rPr>
                <w:sz w:val="20"/>
                <w:szCs w:val="20"/>
              </w:rPr>
            </w:pPr>
            <w:r>
              <w:rPr>
                <w:sz w:val="20"/>
                <w:szCs w:val="20"/>
              </w:rPr>
              <w:t>无</w:t>
            </w:r>
          </w:p>
        </w:tc>
      </w:tr>
      <w:tr w14:paraId="43680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5F9E458F">
            <w:pPr>
              <w:rPr>
                <w:rFonts w:ascii="Arial"/>
                <w:sz w:val="21"/>
              </w:rPr>
            </w:pPr>
          </w:p>
        </w:tc>
        <w:tc>
          <w:tcPr>
            <w:tcW w:w="1651" w:type="dxa"/>
            <w:vMerge w:val="continue"/>
            <w:tcBorders>
              <w:top w:val="nil"/>
            </w:tcBorders>
            <w:vAlign w:val="top"/>
          </w:tcPr>
          <w:p w14:paraId="2801F02C">
            <w:pPr>
              <w:rPr>
                <w:rFonts w:ascii="Arial"/>
                <w:sz w:val="21"/>
              </w:rPr>
            </w:pPr>
          </w:p>
        </w:tc>
        <w:tc>
          <w:tcPr>
            <w:tcW w:w="1733" w:type="dxa"/>
            <w:vAlign w:val="top"/>
          </w:tcPr>
          <w:p w14:paraId="19D80B5B">
            <w:pPr>
              <w:pStyle w:val="6"/>
              <w:spacing w:before="130" w:line="228" w:lineRule="auto"/>
              <w:ind w:left="450"/>
              <w:rPr>
                <w:sz w:val="20"/>
                <w:szCs w:val="20"/>
              </w:rPr>
            </w:pPr>
            <w:r>
              <w:rPr>
                <w:spacing w:val="7"/>
                <w:sz w:val="20"/>
                <w:szCs w:val="20"/>
              </w:rPr>
              <w:t>群落结构</w:t>
            </w:r>
          </w:p>
        </w:tc>
        <w:tc>
          <w:tcPr>
            <w:tcW w:w="1603" w:type="dxa"/>
            <w:vAlign w:val="top"/>
          </w:tcPr>
          <w:p w14:paraId="1DE7E96A">
            <w:pPr>
              <w:pStyle w:val="6"/>
              <w:spacing w:before="131" w:line="228" w:lineRule="auto"/>
              <w:ind w:left="704"/>
              <w:rPr>
                <w:sz w:val="20"/>
                <w:szCs w:val="20"/>
              </w:rPr>
            </w:pPr>
            <w:r>
              <w:rPr>
                <w:sz w:val="20"/>
                <w:szCs w:val="20"/>
              </w:rPr>
              <w:t>无</w:t>
            </w:r>
          </w:p>
        </w:tc>
        <w:tc>
          <w:tcPr>
            <w:tcW w:w="1396" w:type="dxa"/>
            <w:vAlign w:val="top"/>
          </w:tcPr>
          <w:p w14:paraId="09F3576D">
            <w:pPr>
              <w:pStyle w:val="6"/>
              <w:spacing w:before="131" w:line="228" w:lineRule="auto"/>
              <w:ind w:left="601"/>
              <w:rPr>
                <w:sz w:val="20"/>
                <w:szCs w:val="20"/>
              </w:rPr>
            </w:pPr>
            <w:r>
              <w:rPr>
                <w:sz w:val="20"/>
                <w:szCs w:val="20"/>
              </w:rPr>
              <w:t>无</w:t>
            </w:r>
          </w:p>
        </w:tc>
        <w:tc>
          <w:tcPr>
            <w:tcW w:w="1757" w:type="dxa"/>
            <w:vAlign w:val="top"/>
          </w:tcPr>
          <w:p w14:paraId="732271E5">
            <w:pPr>
              <w:pStyle w:val="6"/>
              <w:spacing w:before="131" w:line="228" w:lineRule="auto"/>
              <w:ind w:left="782"/>
              <w:rPr>
                <w:sz w:val="20"/>
                <w:szCs w:val="20"/>
              </w:rPr>
            </w:pPr>
            <w:r>
              <w:rPr>
                <w:sz w:val="20"/>
                <w:szCs w:val="20"/>
              </w:rPr>
              <w:t>无</w:t>
            </w:r>
          </w:p>
        </w:tc>
        <w:tc>
          <w:tcPr>
            <w:tcW w:w="975" w:type="dxa"/>
            <w:vAlign w:val="top"/>
          </w:tcPr>
          <w:p w14:paraId="0F4DAEB2">
            <w:pPr>
              <w:pStyle w:val="6"/>
              <w:spacing w:before="131" w:line="228" w:lineRule="auto"/>
              <w:ind w:left="390"/>
              <w:rPr>
                <w:sz w:val="20"/>
                <w:szCs w:val="20"/>
              </w:rPr>
            </w:pPr>
            <w:r>
              <w:rPr>
                <w:sz w:val="20"/>
                <w:szCs w:val="20"/>
              </w:rPr>
              <w:t>无</w:t>
            </w:r>
          </w:p>
        </w:tc>
      </w:tr>
      <w:tr w14:paraId="469EF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0BD99D8D">
            <w:pPr>
              <w:rPr>
                <w:rFonts w:ascii="Arial"/>
                <w:sz w:val="21"/>
              </w:rPr>
            </w:pPr>
          </w:p>
        </w:tc>
        <w:tc>
          <w:tcPr>
            <w:tcW w:w="1651" w:type="dxa"/>
            <w:vMerge w:val="restart"/>
            <w:tcBorders>
              <w:bottom w:val="nil"/>
            </w:tcBorders>
            <w:vAlign w:val="top"/>
          </w:tcPr>
          <w:p w14:paraId="36BB4D6F">
            <w:pPr>
              <w:spacing w:line="277" w:lineRule="auto"/>
              <w:rPr>
                <w:rFonts w:ascii="Arial"/>
                <w:sz w:val="21"/>
              </w:rPr>
            </w:pPr>
          </w:p>
          <w:p w14:paraId="5D27122D">
            <w:pPr>
              <w:spacing w:line="278" w:lineRule="auto"/>
              <w:rPr>
                <w:rFonts w:ascii="Arial"/>
                <w:sz w:val="21"/>
              </w:rPr>
            </w:pPr>
          </w:p>
          <w:p w14:paraId="02A4EEB3">
            <w:pPr>
              <w:spacing w:line="278" w:lineRule="auto"/>
              <w:rPr>
                <w:rFonts w:ascii="Arial"/>
                <w:sz w:val="21"/>
              </w:rPr>
            </w:pPr>
          </w:p>
          <w:p w14:paraId="48CABFE9">
            <w:pPr>
              <w:pStyle w:val="6"/>
              <w:spacing w:before="65" w:line="229" w:lineRule="auto"/>
              <w:ind w:left="411"/>
              <w:rPr>
                <w:sz w:val="20"/>
                <w:szCs w:val="20"/>
              </w:rPr>
            </w:pPr>
            <w:r>
              <w:rPr>
                <w:spacing w:val="6"/>
                <w:sz w:val="20"/>
                <w:szCs w:val="20"/>
              </w:rPr>
              <w:t>生态系统</w:t>
            </w:r>
          </w:p>
        </w:tc>
        <w:tc>
          <w:tcPr>
            <w:tcW w:w="1733" w:type="dxa"/>
            <w:vAlign w:val="top"/>
          </w:tcPr>
          <w:p w14:paraId="301717A0">
            <w:pPr>
              <w:pStyle w:val="6"/>
              <w:spacing w:before="130" w:line="228" w:lineRule="auto"/>
              <w:ind w:left="345"/>
              <w:rPr>
                <w:sz w:val="20"/>
                <w:szCs w:val="20"/>
              </w:rPr>
            </w:pPr>
            <w:r>
              <w:rPr>
                <w:spacing w:val="7"/>
                <w:sz w:val="20"/>
                <w:szCs w:val="20"/>
              </w:rPr>
              <w:t>植被覆盖度</w:t>
            </w:r>
          </w:p>
        </w:tc>
        <w:tc>
          <w:tcPr>
            <w:tcW w:w="1603" w:type="dxa"/>
            <w:vAlign w:val="top"/>
          </w:tcPr>
          <w:p w14:paraId="0D64A85D">
            <w:pPr>
              <w:pStyle w:val="6"/>
              <w:spacing w:before="130" w:line="228" w:lineRule="auto"/>
              <w:ind w:left="397"/>
              <w:rPr>
                <w:sz w:val="20"/>
                <w:szCs w:val="20"/>
              </w:rPr>
            </w:pPr>
            <w:r>
              <w:rPr>
                <w:spacing w:val="4"/>
                <w:sz w:val="20"/>
                <w:szCs w:val="20"/>
              </w:rPr>
              <w:t>临时占地</w:t>
            </w:r>
          </w:p>
        </w:tc>
        <w:tc>
          <w:tcPr>
            <w:tcW w:w="1396" w:type="dxa"/>
            <w:vAlign w:val="top"/>
          </w:tcPr>
          <w:p w14:paraId="673A480E">
            <w:pPr>
              <w:pStyle w:val="6"/>
              <w:spacing w:before="131" w:line="229" w:lineRule="auto"/>
              <w:ind w:left="284"/>
              <w:rPr>
                <w:sz w:val="20"/>
                <w:szCs w:val="20"/>
              </w:rPr>
            </w:pPr>
            <w:r>
              <w:rPr>
                <w:spacing w:val="6"/>
                <w:sz w:val="20"/>
                <w:szCs w:val="20"/>
              </w:rPr>
              <w:t>直接影响</w:t>
            </w:r>
          </w:p>
        </w:tc>
        <w:tc>
          <w:tcPr>
            <w:tcW w:w="1757" w:type="dxa"/>
            <w:vAlign w:val="top"/>
          </w:tcPr>
          <w:p w14:paraId="7C43E80A">
            <w:pPr>
              <w:pStyle w:val="6"/>
              <w:spacing w:before="131" w:line="228" w:lineRule="auto"/>
              <w:ind w:left="362"/>
              <w:rPr>
                <w:sz w:val="20"/>
                <w:szCs w:val="20"/>
              </w:rPr>
            </w:pPr>
            <w:r>
              <w:rPr>
                <w:spacing w:val="7"/>
                <w:sz w:val="20"/>
                <w:szCs w:val="20"/>
              </w:rPr>
              <w:t>短期、可逆</w:t>
            </w:r>
          </w:p>
        </w:tc>
        <w:tc>
          <w:tcPr>
            <w:tcW w:w="975" w:type="dxa"/>
            <w:vAlign w:val="top"/>
          </w:tcPr>
          <w:p w14:paraId="2218B024">
            <w:pPr>
              <w:pStyle w:val="6"/>
              <w:spacing w:before="131" w:line="229" w:lineRule="auto"/>
              <w:ind w:left="392"/>
              <w:rPr>
                <w:sz w:val="20"/>
                <w:szCs w:val="20"/>
              </w:rPr>
            </w:pPr>
            <w:r>
              <w:rPr>
                <w:sz w:val="20"/>
                <w:szCs w:val="20"/>
              </w:rPr>
              <w:t>弱</w:t>
            </w:r>
          </w:p>
        </w:tc>
      </w:tr>
      <w:tr w14:paraId="088B7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1A3F7AEA">
            <w:pPr>
              <w:rPr>
                <w:rFonts w:ascii="Arial"/>
                <w:sz w:val="21"/>
              </w:rPr>
            </w:pPr>
          </w:p>
        </w:tc>
        <w:tc>
          <w:tcPr>
            <w:tcW w:w="1651" w:type="dxa"/>
            <w:vMerge w:val="continue"/>
            <w:tcBorders>
              <w:top w:val="nil"/>
              <w:bottom w:val="nil"/>
            </w:tcBorders>
            <w:vAlign w:val="top"/>
          </w:tcPr>
          <w:p w14:paraId="5809842C">
            <w:pPr>
              <w:rPr>
                <w:rFonts w:ascii="Arial"/>
                <w:sz w:val="21"/>
              </w:rPr>
            </w:pPr>
          </w:p>
        </w:tc>
        <w:tc>
          <w:tcPr>
            <w:tcW w:w="1733" w:type="dxa"/>
            <w:vAlign w:val="top"/>
          </w:tcPr>
          <w:p w14:paraId="144FC20C">
            <w:pPr>
              <w:pStyle w:val="6"/>
              <w:spacing w:before="130" w:line="228" w:lineRule="auto"/>
              <w:ind w:left="558"/>
              <w:rPr>
                <w:sz w:val="20"/>
                <w:szCs w:val="20"/>
              </w:rPr>
            </w:pPr>
            <w:r>
              <w:rPr>
                <w:spacing w:val="6"/>
                <w:sz w:val="20"/>
                <w:szCs w:val="20"/>
              </w:rPr>
              <w:t>生产力</w:t>
            </w:r>
          </w:p>
        </w:tc>
        <w:tc>
          <w:tcPr>
            <w:tcW w:w="1603" w:type="dxa"/>
            <w:vAlign w:val="top"/>
          </w:tcPr>
          <w:p w14:paraId="7B9EC415">
            <w:pPr>
              <w:pStyle w:val="6"/>
              <w:spacing w:before="130" w:line="228" w:lineRule="auto"/>
              <w:ind w:left="397"/>
              <w:rPr>
                <w:sz w:val="20"/>
                <w:szCs w:val="20"/>
              </w:rPr>
            </w:pPr>
            <w:r>
              <w:rPr>
                <w:spacing w:val="4"/>
                <w:sz w:val="20"/>
                <w:szCs w:val="20"/>
              </w:rPr>
              <w:t>临时占地</w:t>
            </w:r>
          </w:p>
        </w:tc>
        <w:tc>
          <w:tcPr>
            <w:tcW w:w="1396" w:type="dxa"/>
            <w:vAlign w:val="top"/>
          </w:tcPr>
          <w:p w14:paraId="7DAAD4AA">
            <w:pPr>
              <w:pStyle w:val="6"/>
              <w:spacing w:before="131" w:line="229" w:lineRule="auto"/>
              <w:ind w:left="299"/>
              <w:rPr>
                <w:sz w:val="20"/>
                <w:szCs w:val="20"/>
              </w:rPr>
            </w:pPr>
            <w:r>
              <w:rPr>
                <w:spacing w:val="3"/>
                <w:sz w:val="20"/>
                <w:szCs w:val="20"/>
              </w:rPr>
              <w:t>间接影响</w:t>
            </w:r>
          </w:p>
        </w:tc>
        <w:tc>
          <w:tcPr>
            <w:tcW w:w="1757" w:type="dxa"/>
            <w:vAlign w:val="top"/>
          </w:tcPr>
          <w:p w14:paraId="174015CA">
            <w:pPr>
              <w:pStyle w:val="6"/>
              <w:spacing w:before="131" w:line="228" w:lineRule="auto"/>
              <w:ind w:left="362"/>
              <w:rPr>
                <w:sz w:val="20"/>
                <w:szCs w:val="20"/>
              </w:rPr>
            </w:pPr>
            <w:r>
              <w:rPr>
                <w:spacing w:val="7"/>
                <w:sz w:val="20"/>
                <w:szCs w:val="20"/>
              </w:rPr>
              <w:t>短期、可逆</w:t>
            </w:r>
          </w:p>
        </w:tc>
        <w:tc>
          <w:tcPr>
            <w:tcW w:w="975" w:type="dxa"/>
            <w:vAlign w:val="top"/>
          </w:tcPr>
          <w:p w14:paraId="240B6E72">
            <w:pPr>
              <w:pStyle w:val="6"/>
              <w:spacing w:before="131" w:line="229" w:lineRule="auto"/>
              <w:ind w:left="392"/>
              <w:rPr>
                <w:sz w:val="20"/>
                <w:szCs w:val="20"/>
              </w:rPr>
            </w:pPr>
            <w:r>
              <w:rPr>
                <w:sz w:val="20"/>
                <w:szCs w:val="20"/>
              </w:rPr>
              <w:t>弱</w:t>
            </w:r>
          </w:p>
        </w:tc>
      </w:tr>
      <w:tr w14:paraId="69B89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0FDEC181">
            <w:pPr>
              <w:rPr>
                <w:rFonts w:ascii="Arial"/>
                <w:sz w:val="21"/>
              </w:rPr>
            </w:pPr>
          </w:p>
        </w:tc>
        <w:tc>
          <w:tcPr>
            <w:tcW w:w="1651" w:type="dxa"/>
            <w:vMerge w:val="continue"/>
            <w:tcBorders>
              <w:top w:val="nil"/>
              <w:bottom w:val="nil"/>
            </w:tcBorders>
            <w:vAlign w:val="top"/>
          </w:tcPr>
          <w:p w14:paraId="54DC6CE6">
            <w:pPr>
              <w:rPr>
                <w:rFonts w:ascii="Arial"/>
                <w:sz w:val="21"/>
              </w:rPr>
            </w:pPr>
          </w:p>
        </w:tc>
        <w:tc>
          <w:tcPr>
            <w:tcW w:w="1733" w:type="dxa"/>
            <w:vAlign w:val="top"/>
          </w:tcPr>
          <w:p w14:paraId="77B38E78">
            <w:pPr>
              <w:pStyle w:val="6"/>
              <w:spacing w:before="131" w:line="229" w:lineRule="auto"/>
              <w:ind w:left="558"/>
              <w:rPr>
                <w:sz w:val="20"/>
                <w:szCs w:val="20"/>
              </w:rPr>
            </w:pPr>
            <w:r>
              <w:rPr>
                <w:spacing w:val="6"/>
                <w:sz w:val="20"/>
                <w:szCs w:val="20"/>
              </w:rPr>
              <w:t>生物量</w:t>
            </w:r>
          </w:p>
        </w:tc>
        <w:tc>
          <w:tcPr>
            <w:tcW w:w="1603" w:type="dxa"/>
            <w:vAlign w:val="top"/>
          </w:tcPr>
          <w:p w14:paraId="5AA385EF">
            <w:pPr>
              <w:pStyle w:val="6"/>
              <w:spacing w:before="130" w:line="228" w:lineRule="auto"/>
              <w:ind w:left="397"/>
              <w:rPr>
                <w:sz w:val="20"/>
                <w:szCs w:val="20"/>
              </w:rPr>
            </w:pPr>
            <w:r>
              <w:rPr>
                <w:spacing w:val="4"/>
                <w:sz w:val="20"/>
                <w:szCs w:val="20"/>
              </w:rPr>
              <w:t>临时占地</w:t>
            </w:r>
          </w:p>
        </w:tc>
        <w:tc>
          <w:tcPr>
            <w:tcW w:w="1396" w:type="dxa"/>
            <w:vAlign w:val="top"/>
          </w:tcPr>
          <w:p w14:paraId="2AEA8218">
            <w:pPr>
              <w:pStyle w:val="6"/>
              <w:spacing w:before="131" w:line="229" w:lineRule="auto"/>
              <w:ind w:left="299"/>
              <w:rPr>
                <w:sz w:val="20"/>
                <w:szCs w:val="20"/>
              </w:rPr>
            </w:pPr>
            <w:r>
              <w:rPr>
                <w:spacing w:val="3"/>
                <w:sz w:val="20"/>
                <w:szCs w:val="20"/>
              </w:rPr>
              <w:t>间接影响</w:t>
            </w:r>
          </w:p>
        </w:tc>
        <w:tc>
          <w:tcPr>
            <w:tcW w:w="1757" w:type="dxa"/>
            <w:vAlign w:val="top"/>
          </w:tcPr>
          <w:p w14:paraId="13B85B3A">
            <w:pPr>
              <w:pStyle w:val="6"/>
              <w:spacing w:before="131" w:line="228" w:lineRule="auto"/>
              <w:ind w:left="362"/>
              <w:rPr>
                <w:sz w:val="20"/>
                <w:szCs w:val="20"/>
              </w:rPr>
            </w:pPr>
            <w:r>
              <w:rPr>
                <w:spacing w:val="7"/>
                <w:sz w:val="20"/>
                <w:szCs w:val="20"/>
              </w:rPr>
              <w:t>短期、可逆</w:t>
            </w:r>
          </w:p>
        </w:tc>
        <w:tc>
          <w:tcPr>
            <w:tcW w:w="975" w:type="dxa"/>
            <w:vAlign w:val="top"/>
          </w:tcPr>
          <w:p w14:paraId="05A2C9D2">
            <w:pPr>
              <w:pStyle w:val="6"/>
              <w:spacing w:before="131" w:line="229" w:lineRule="auto"/>
              <w:ind w:left="392"/>
              <w:rPr>
                <w:sz w:val="20"/>
                <w:szCs w:val="20"/>
              </w:rPr>
            </w:pPr>
            <w:r>
              <w:rPr>
                <w:sz w:val="20"/>
                <w:szCs w:val="20"/>
              </w:rPr>
              <w:t>弱</w:t>
            </w:r>
          </w:p>
        </w:tc>
      </w:tr>
      <w:tr w14:paraId="52F08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99" w:type="dxa"/>
            <w:vMerge w:val="continue"/>
            <w:tcBorders>
              <w:top w:val="nil"/>
              <w:bottom w:val="nil"/>
            </w:tcBorders>
            <w:vAlign w:val="top"/>
          </w:tcPr>
          <w:p w14:paraId="03D9D80A">
            <w:pPr>
              <w:rPr>
                <w:rFonts w:ascii="Arial"/>
                <w:sz w:val="21"/>
              </w:rPr>
            </w:pPr>
          </w:p>
        </w:tc>
        <w:tc>
          <w:tcPr>
            <w:tcW w:w="1651" w:type="dxa"/>
            <w:vMerge w:val="continue"/>
            <w:tcBorders>
              <w:top w:val="nil"/>
            </w:tcBorders>
            <w:vAlign w:val="top"/>
          </w:tcPr>
          <w:p w14:paraId="45E15362">
            <w:pPr>
              <w:rPr>
                <w:rFonts w:ascii="Arial"/>
                <w:sz w:val="21"/>
              </w:rPr>
            </w:pPr>
          </w:p>
        </w:tc>
        <w:tc>
          <w:tcPr>
            <w:tcW w:w="1733" w:type="dxa"/>
            <w:vAlign w:val="top"/>
          </w:tcPr>
          <w:p w14:paraId="444185F2">
            <w:pPr>
              <w:pStyle w:val="6"/>
              <w:spacing w:before="291" w:line="229" w:lineRule="auto"/>
              <w:ind w:left="243"/>
              <w:rPr>
                <w:sz w:val="20"/>
                <w:szCs w:val="20"/>
              </w:rPr>
            </w:pPr>
            <w:r>
              <w:rPr>
                <w:spacing w:val="7"/>
                <w:sz w:val="20"/>
                <w:szCs w:val="20"/>
              </w:rPr>
              <w:t>生态系统功能</w:t>
            </w:r>
          </w:p>
        </w:tc>
        <w:tc>
          <w:tcPr>
            <w:tcW w:w="1603" w:type="dxa"/>
            <w:vAlign w:val="top"/>
          </w:tcPr>
          <w:p w14:paraId="55878F41">
            <w:pPr>
              <w:pStyle w:val="6"/>
              <w:spacing w:before="111" w:line="278" w:lineRule="auto"/>
              <w:ind w:left="387" w:right="171" w:hanging="199"/>
              <w:rPr>
                <w:sz w:val="20"/>
                <w:szCs w:val="20"/>
              </w:rPr>
            </w:pPr>
            <w:r>
              <w:rPr>
                <w:spacing w:val="6"/>
                <w:sz w:val="20"/>
                <w:szCs w:val="20"/>
              </w:rPr>
              <w:t>临时占地以及</w:t>
            </w:r>
            <w:r>
              <w:rPr>
                <w:spacing w:val="1"/>
                <w:sz w:val="20"/>
                <w:szCs w:val="20"/>
              </w:rPr>
              <w:t xml:space="preserve"> </w:t>
            </w:r>
            <w:r>
              <w:rPr>
                <w:spacing w:val="6"/>
                <w:sz w:val="20"/>
                <w:szCs w:val="20"/>
              </w:rPr>
              <w:t>工程施工</w:t>
            </w:r>
          </w:p>
        </w:tc>
        <w:tc>
          <w:tcPr>
            <w:tcW w:w="1396" w:type="dxa"/>
            <w:vAlign w:val="top"/>
          </w:tcPr>
          <w:p w14:paraId="107ACD4D">
            <w:pPr>
              <w:pStyle w:val="6"/>
              <w:spacing w:before="291" w:line="229" w:lineRule="auto"/>
              <w:ind w:left="299"/>
              <w:rPr>
                <w:sz w:val="20"/>
                <w:szCs w:val="20"/>
              </w:rPr>
            </w:pPr>
            <w:r>
              <w:rPr>
                <w:spacing w:val="3"/>
                <w:sz w:val="20"/>
                <w:szCs w:val="20"/>
              </w:rPr>
              <w:t>间接影响</w:t>
            </w:r>
          </w:p>
        </w:tc>
        <w:tc>
          <w:tcPr>
            <w:tcW w:w="1757" w:type="dxa"/>
            <w:vAlign w:val="top"/>
          </w:tcPr>
          <w:p w14:paraId="2DE37C1A">
            <w:pPr>
              <w:pStyle w:val="6"/>
              <w:spacing w:before="292" w:line="228" w:lineRule="auto"/>
              <w:ind w:left="362"/>
              <w:rPr>
                <w:sz w:val="20"/>
                <w:szCs w:val="20"/>
              </w:rPr>
            </w:pPr>
            <w:r>
              <w:rPr>
                <w:spacing w:val="7"/>
                <w:sz w:val="20"/>
                <w:szCs w:val="20"/>
              </w:rPr>
              <w:t>短期、可逆</w:t>
            </w:r>
          </w:p>
        </w:tc>
        <w:tc>
          <w:tcPr>
            <w:tcW w:w="975" w:type="dxa"/>
            <w:vAlign w:val="top"/>
          </w:tcPr>
          <w:p w14:paraId="2A93F240">
            <w:pPr>
              <w:pStyle w:val="6"/>
              <w:spacing w:before="291" w:line="229" w:lineRule="auto"/>
              <w:ind w:left="392"/>
              <w:rPr>
                <w:sz w:val="20"/>
                <w:szCs w:val="20"/>
              </w:rPr>
            </w:pPr>
            <w:r>
              <w:rPr>
                <w:sz w:val="20"/>
                <w:szCs w:val="20"/>
              </w:rPr>
              <w:t>弱</w:t>
            </w:r>
          </w:p>
        </w:tc>
      </w:tr>
      <w:tr w14:paraId="1D626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99" w:type="dxa"/>
            <w:vMerge w:val="continue"/>
            <w:tcBorders>
              <w:top w:val="nil"/>
              <w:bottom w:val="nil"/>
            </w:tcBorders>
            <w:vAlign w:val="top"/>
          </w:tcPr>
          <w:p w14:paraId="66D0AE69">
            <w:pPr>
              <w:rPr>
                <w:rFonts w:ascii="Arial"/>
                <w:sz w:val="21"/>
              </w:rPr>
            </w:pPr>
          </w:p>
        </w:tc>
        <w:tc>
          <w:tcPr>
            <w:tcW w:w="1651" w:type="dxa"/>
            <w:vMerge w:val="restart"/>
            <w:tcBorders>
              <w:bottom w:val="nil"/>
            </w:tcBorders>
            <w:vAlign w:val="top"/>
          </w:tcPr>
          <w:p w14:paraId="38A78367">
            <w:pPr>
              <w:spacing w:line="263" w:lineRule="auto"/>
              <w:rPr>
                <w:rFonts w:ascii="Arial"/>
                <w:sz w:val="21"/>
              </w:rPr>
            </w:pPr>
          </w:p>
          <w:p w14:paraId="4DC3F68A">
            <w:pPr>
              <w:spacing w:line="263" w:lineRule="auto"/>
              <w:rPr>
                <w:rFonts w:ascii="Arial"/>
                <w:sz w:val="21"/>
              </w:rPr>
            </w:pPr>
          </w:p>
          <w:p w14:paraId="752FD93E">
            <w:pPr>
              <w:spacing w:line="264" w:lineRule="auto"/>
              <w:rPr>
                <w:rFonts w:ascii="Arial"/>
                <w:sz w:val="21"/>
              </w:rPr>
            </w:pPr>
          </w:p>
          <w:p w14:paraId="4E136945">
            <w:pPr>
              <w:pStyle w:val="6"/>
              <w:spacing w:before="66" w:line="228" w:lineRule="auto"/>
              <w:ind w:left="305"/>
              <w:rPr>
                <w:sz w:val="20"/>
                <w:szCs w:val="20"/>
              </w:rPr>
            </w:pPr>
            <w:r>
              <w:rPr>
                <w:spacing w:val="7"/>
                <w:sz w:val="20"/>
                <w:szCs w:val="20"/>
              </w:rPr>
              <w:t>生物多样性</w:t>
            </w:r>
          </w:p>
        </w:tc>
        <w:tc>
          <w:tcPr>
            <w:tcW w:w="1733" w:type="dxa"/>
            <w:vAlign w:val="top"/>
          </w:tcPr>
          <w:p w14:paraId="7BD2F12D">
            <w:pPr>
              <w:pStyle w:val="6"/>
              <w:spacing w:before="292" w:line="228" w:lineRule="auto"/>
              <w:ind w:left="345"/>
              <w:rPr>
                <w:sz w:val="20"/>
                <w:szCs w:val="20"/>
              </w:rPr>
            </w:pPr>
            <w:r>
              <w:rPr>
                <w:spacing w:val="8"/>
                <w:sz w:val="20"/>
                <w:szCs w:val="20"/>
              </w:rPr>
              <w:t>物种丰富度</w:t>
            </w:r>
          </w:p>
        </w:tc>
        <w:tc>
          <w:tcPr>
            <w:tcW w:w="1603" w:type="dxa"/>
            <w:vAlign w:val="top"/>
          </w:tcPr>
          <w:p w14:paraId="7C006860">
            <w:pPr>
              <w:pStyle w:val="6"/>
              <w:spacing w:before="111" w:line="278" w:lineRule="auto"/>
              <w:ind w:left="387" w:right="171" w:hanging="199"/>
              <w:rPr>
                <w:sz w:val="20"/>
                <w:szCs w:val="20"/>
              </w:rPr>
            </w:pPr>
            <w:r>
              <w:rPr>
                <w:spacing w:val="6"/>
                <w:sz w:val="20"/>
                <w:szCs w:val="20"/>
              </w:rPr>
              <w:t>临时占地以及</w:t>
            </w:r>
            <w:r>
              <w:rPr>
                <w:spacing w:val="1"/>
                <w:sz w:val="20"/>
                <w:szCs w:val="20"/>
              </w:rPr>
              <w:t xml:space="preserve"> </w:t>
            </w:r>
            <w:r>
              <w:rPr>
                <w:spacing w:val="6"/>
                <w:sz w:val="20"/>
                <w:szCs w:val="20"/>
              </w:rPr>
              <w:t>工程施工</w:t>
            </w:r>
          </w:p>
        </w:tc>
        <w:tc>
          <w:tcPr>
            <w:tcW w:w="1396" w:type="dxa"/>
            <w:vAlign w:val="top"/>
          </w:tcPr>
          <w:p w14:paraId="099C557E">
            <w:pPr>
              <w:pStyle w:val="6"/>
              <w:spacing w:before="292" w:line="229" w:lineRule="auto"/>
              <w:ind w:left="299"/>
              <w:rPr>
                <w:sz w:val="20"/>
                <w:szCs w:val="20"/>
              </w:rPr>
            </w:pPr>
            <w:r>
              <w:rPr>
                <w:spacing w:val="3"/>
                <w:sz w:val="20"/>
                <w:szCs w:val="20"/>
              </w:rPr>
              <w:t>间接影响</w:t>
            </w:r>
          </w:p>
        </w:tc>
        <w:tc>
          <w:tcPr>
            <w:tcW w:w="1757" w:type="dxa"/>
            <w:vAlign w:val="top"/>
          </w:tcPr>
          <w:p w14:paraId="4C020A27">
            <w:pPr>
              <w:pStyle w:val="6"/>
              <w:spacing w:before="292" w:line="228" w:lineRule="auto"/>
              <w:ind w:left="362"/>
              <w:rPr>
                <w:sz w:val="20"/>
                <w:szCs w:val="20"/>
              </w:rPr>
            </w:pPr>
            <w:r>
              <w:rPr>
                <w:spacing w:val="7"/>
                <w:sz w:val="20"/>
                <w:szCs w:val="20"/>
              </w:rPr>
              <w:t>短期、可逆</w:t>
            </w:r>
          </w:p>
        </w:tc>
        <w:tc>
          <w:tcPr>
            <w:tcW w:w="975" w:type="dxa"/>
            <w:vAlign w:val="top"/>
          </w:tcPr>
          <w:p w14:paraId="2543DF79">
            <w:pPr>
              <w:pStyle w:val="6"/>
              <w:spacing w:before="292" w:line="229" w:lineRule="auto"/>
              <w:ind w:left="392"/>
              <w:rPr>
                <w:sz w:val="20"/>
                <w:szCs w:val="20"/>
              </w:rPr>
            </w:pPr>
            <w:r>
              <w:rPr>
                <w:sz w:val="20"/>
                <w:szCs w:val="20"/>
              </w:rPr>
              <w:t>弱</w:t>
            </w:r>
          </w:p>
        </w:tc>
      </w:tr>
      <w:tr w14:paraId="78C37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99" w:type="dxa"/>
            <w:vMerge w:val="continue"/>
            <w:tcBorders>
              <w:top w:val="nil"/>
              <w:bottom w:val="nil"/>
            </w:tcBorders>
            <w:vAlign w:val="top"/>
          </w:tcPr>
          <w:p w14:paraId="3A9B38C6">
            <w:pPr>
              <w:rPr>
                <w:rFonts w:ascii="Arial"/>
                <w:sz w:val="21"/>
              </w:rPr>
            </w:pPr>
          </w:p>
        </w:tc>
        <w:tc>
          <w:tcPr>
            <w:tcW w:w="1651" w:type="dxa"/>
            <w:vMerge w:val="continue"/>
            <w:tcBorders>
              <w:top w:val="nil"/>
              <w:bottom w:val="nil"/>
            </w:tcBorders>
            <w:vAlign w:val="top"/>
          </w:tcPr>
          <w:p w14:paraId="1B871E8E">
            <w:pPr>
              <w:rPr>
                <w:rFonts w:ascii="Arial"/>
                <w:sz w:val="21"/>
              </w:rPr>
            </w:pPr>
          </w:p>
        </w:tc>
        <w:tc>
          <w:tcPr>
            <w:tcW w:w="1733" w:type="dxa"/>
            <w:vAlign w:val="top"/>
          </w:tcPr>
          <w:p w14:paraId="2A023536">
            <w:pPr>
              <w:pStyle w:val="6"/>
              <w:spacing w:before="293" w:line="228" w:lineRule="auto"/>
              <w:ind w:left="345"/>
              <w:rPr>
                <w:sz w:val="20"/>
                <w:szCs w:val="20"/>
              </w:rPr>
            </w:pPr>
            <w:r>
              <w:rPr>
                <w:spacing w:val="8"/>
                <w:sz w:val="20"/>
                <w:szCs w:val="20"/>
              </w:rPr>
              <w:t>物种均匀度</w:t>
            </w:r>
          </w:p>
        </w:tc>
        <w:tc>
          <w:tcPr>
            <w:tcW w:w="1603" w:type="dxa"/>
            <w:vAlign w:val="top"/>
          </w:tcPr>
          <w:p w14:paraId="41F6D11B">
            <w:pPr>
              <w:pStyle w:val="6"/>
              <w:spacing w:before="112" w:line="278" w:lineRule="auto"/>
              <w:ind w:left="387" w:right="171" w:hanging="199"/>
              <w:rPr>
                <w:sz w:val="20"/>
                <w:szCs w:val="20"/>
              </w:rPr>
            </w:pPr>
            <w:r>
              <w:rPr>
                <w:spacing w:val="6"/>
                <w:sz w:val="20"/>
                <w:szCs w:val="20"/>
              </w:rPr>
              <w:t>临时占地以及</w:t>
            </w:r>
            <w:r>
              <w:rPr>
                <w:spacing w:val="1"/>
                <w:sz w:val="20"/>
                <w:szCs w:val="20"/>
              </w:rPr>
              <w:t xml:space="preserve"> </w:t>
            </w:r>
            <w:r>
              <w:rPr>
                <w:spacing w:val="6"/>
                <w:sz w:val="20"/>
                <w:szCs w:val="20"/>
              </w:rPr>
              <w:t>工程施工</w:t>
            </w:r>
          </w:p>
        </w:tc>
        <w:tc>
          <w:tcPr>
            <w:tcW w:w="1396" w:type="dxa"/>
            <w:vAlign w:val="top"/>
          </w:tcPr>
          <w:p w14:paraId="0D42BC62">
            <w:pPr>
              <w:pStyle w:val="6"/>
              <w:spacing w:before="293" w:line="229" w:lineRule="auto"/>
              <w:ind w:left="299"/>
              <w:rPr>
                <w:sz w:val="20"/>
                <w:szCs w:val="20"/>
              </w:rPr>
            </w:pPr>
            <w:r>
              <w:rPr>
                <w:spacing w:val="3"/>
                <w:sz w:val="20"/>
                <w:szCs w:val="20"/>
              </w:rPr>
              <w:t>间接影响</w:t>
            </w:r>
          </w:p>
        </w:tc>
        <w:tc>
          <w:tcPr>
            <w:tcW w:w="1757" w:type="dxa"/>
            <w:vAlign w:val="top"/>
          </w:tcPr>
          <w:p w14:paraId="769F2E00">
            <w:pPr>
              <w:pStyle w:val="6"/>
              <w:spacing w:before="293" w:line="228" w:lineRule="auto"/>
              <w:ind w:left="362"/>
              <w:rPr>
                <w:sz w:val="20"/>
                <w:szCs w:val="20"/>
              </w:rPr>
            </w:pPr>
            <w:r>
              <w:rPr>
                <w:spacing w:val="7"/>
                <w:sz w:val="20"/>
                <w:szCs w:val="20"/>
              </w:rPr>
              <w:t>短期、可逆</w:t>
            </w:r>
          </w:p>
        </w:tc>
        <w:tc>
          <w:tcPr>
            <w:tcW w:w="975" w:type="dxa"/>
            <w:vAlign w:val="top"/>
          </w:tcPr>
          <w:p w14:paraId="3F4C4D9F">
            <w:pPr>
              <w:pStyle w:val="6"/>
              <w:spacing w:before="293" w:line="229" w:lineRule="auto"/>
              <w:ind w:left="392"/>
              <w:rPr>
                <w:sz w:val="20"/>
                <w:szCs w:val="20"/>
              </w:rPr>
            </w:pPr>
            <w:r>
              <w:rPr>
                <w:sz w:val="20"/>
                <w:szCs w:val="20"/>
              </w:rPr>
              <w:t>弱</w:t>
            </w:r>
          </w:p>
        </w:tc>
      </w:tr>
      <w:tr w14:paraId="01EC6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5E78624E">
            <w:pPr>
              <w:rPr>
                <w:rFonts w:ascii="Arial"/>
                <w:sz w:val="21"/>
              </w:rPr>
            </w:pPr>
          </w:p>
        </w:tc>
        <w:tc>
          <w:tcPr>
            <w:tcW w:w="1651" w:type="dxa"/>
            <w:vMerge w:val="continue"/>
            <w:tcBorders>
              <w:top w:val="nil"/>
            </w:tcBorders>
            <w:vAlign w:val="top"/>
          </w:tcPr>
          <w:p w14:paraId="549FFB0B">
            <w:pPr>
              <w:rPr>
                <w:rFonts w:ascii="Arial"/>
                <w:sz w:val="21"/>
              </w:rPr>
            </w:pPr>
          </w:p>
        </w:tc>
        <w:tc>
          <w:tcPr>
            <w:tcW w:w="1733" w:type="dxa"/>
            <w:vAlign w:val="top"/>
          </w:tcPr>
          <w:p w14:paraId="0A4FC015">
            <w:pPr>
              <w:pStyle w:val="6"/>
              <w:spacing w:before="131" w:line="228" w:lineRule="auto"/>
              <w:ind w:left="345"/>
              <w:rPr>
                <w:sz w:val="20"/>
                <w:szCs w:val="20"/>
              </w:rPr>
            </w:pPr>
            <w:r>
              <w:rPr>
                <w:spacing w:val="8"/>
                <w:sz w:val="20"/>
                <w:szCs w:val="20"/>
              </w:rPr>
              <w:t>物种优势度</w:t>
            </w:r>
          </w:p>
        </w:tc>
        <w:tc>
          <w:tcPr>
            <w:tcW w:w="1603" w:type="dxa"/>
            <w:vAlign w:val="top"/>
          </w:tcPr>
          <w:p w14:paraId="624C70FE">
            <w:pPr>
              <w:pStyle w:val="6"/>
              <w:spacing w:before="131" w:line="228" w:lineRule="auto"/>
              <w:ind w:left="397"/>
              <w:rPr>
                <w:sz w:val="20"/>
                <w:szCs w:val="20"/>
              </w:rPr>
            </w:pPr>
            <w:r>
              <w:rPr>
                <w:spacing w:val="4"/>
                <w:sz w:val="20"/>
                <w:szCs w:val="20"/>
              </w:rPr>
              <w:t>临时占地</w:t>
            </w:r>
          </w:p>
        </w:tc>
        <w:tc>
          <w:tcPr>
            <w:tcW w:w="1396" w:type="dxa"/>
            <w:vAlign w:val="top"/>
          </w:tcPr>
          <w:p w14:paraId="651FD070">
            <w:pPr>
              <w:pStyle w:val="6"/>
              <w:spacing w:before="131" w:line="229" w:lineRule="auto"/>
              <w:ind w:left="299"/>
              <w:rPr>
                <w:sz w:val="20"/>
                <w:szCs w:val="20"/>
              </w:rPr>
            </w:pPr>
            <w:r>
              <w:rPr>
                <w:spacing w:val="3"/>
                <w:sz w:val="20"/>
                <w:szCs w:val="20"/>
              </w:rPr>
              <w:t>间接影响</w:t>
            </w:r>
          </w:p>
        </w:tc>
        <w:tc>
          <w:tcPr>
            <w:tcW w:w="1757" w:type="dxa"/>
            <w:vAlign w:val="top"/>
          </w:tcPr>
          <w:p w14:paraId="7E83E1D1">
            <w:pPr>
              <w:pStyle w:val="6"/>
              <w:spacing w:before="132" w:line="228" w:lineRule="auto"/>
              <w:ind w:left="362"/>
              <w:rPr>
                <w:sz w:val="20"/>
                <w:szCs w:val="20"/>
              </w:rPr>
            </w:pPr>
            <w:r>
              <w:rPr>
                <w:spacing w:val="7"/>
                <w:sz w:val="20"/>
                <w:szCs w:val="20"/>
              </w:rPr>
              <w:t>短期、可逆</w:t>
            </w:r>
          </w:p>
        </w:tc>
        <w:tc>
          <w:tcPr>
            <w:tcW w:w="975" w:type="dxa"/>
            <w:vAlign w:val="top"/>
          </w:tcPr>
          <w:p w14:paraId="120FEF22">
            <w:pPr>
              <w:pStyle w:val="6"/>
              <w:spacing w:before="131" w:line="229" w:lineRule="auto"/>
              <w:ind w:left="392"/>
              <w:rPr>
                <w:sz w:val="20"/>
                <w:szCs w:val="20"/>
              </w:rPr>
            </w:pPr>
            <w:r>
              <w:rPr>
                <w:sz w:val="20"/>
                <w:szCs w:val="20"/>
              </w:rPr>
              <w:t>弱</w:t>
            </w:r>
          </w:p>
        </w:tc>
      </w:tr>
      <w:tr w14:paraId="1D70D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99" w:type="dxa"/>
            <w:vMerge w:val="continue"/>
            <w:tcBorders>
              <w:top w:val="nil"/>
              <w:bottom w:val="nil"/>
            </w:tcBorders>
            <w:vAlign w:val="top"/>
          </w:tcPr>
          <w:p w14:paraId="72B5313E">
            <w:pPr>
              <w:rPr>
                <w:rFonts w:ascii="Arial"/>
                <w:sz w:val="21"/>
              </w:rPr>
            </w:pPr>
          </w:p>
        </w:tc>
        <w:tc>
          <w:tcPr>
            <w:tcW w:w="1651" w:type="dxa"/>
            <w:vAlign w:val="top"/>
          </w:tcPr>
          <w:p w14:paraId="7C395CDD">
            <w:pPr>
              <w:pStyle w:val="6"/>
              <w:spacing w:before="292" w:line="228" w:lineRule="auto"/>
              <w:ind w:left="305"/>
              <w:rPr>
                <w:sz w:val="20"/>
                <w:szCs w:val="20"/>
              </w:rPr>
            </w:pPr>
            <w:r>
              <w:rPr>
                <w:spacing w:val="7"/>
                <w:sz w:val="20"/>
                <w:szCs w:val="20"/>
              </w:rPr>
              <w:t>生态敏感区</w:t>
            </w:r>
          </w:p>
        </w:tc>
        <w:tc>
          <w:tcPr>
            <w:tcW w:w="1733" w:type="dxa"/>
            <w:vAlign w:val="top"/>
          </w:tcPr>
          <w:p w14:paraId="097DF9E7">
            <w:pPr>
              <w:pStyle w:val="6"/>
              <w:spacing w:before="112" w:line="278" w:lineRule="auto"/>
              <w:ind w:left="452" w:right="165" w:hanging="314"/>
              <w:rPr>
                <w:sz w:val="20"/>
                <w:szCs w:val="20"/>
              </w:rPr>
            </w:pPr>
            <w:r>
              <w:rPr>
                <w:spacing w:val="3"/>
                <w:sz w:val="20"/>
                <w:szCs w:val="20"/>
              </w:rPr>
              <w:t>主要保护对象、</w:t>
            </w:r>
            <w:r>
              <w:rPr>
                <w:spacing w:val="2"/>
                <w:sz w:val="20"/>
                <w:szCs w:val="20"/>
              </w:rPr>
              <w:t xml:space="preserve"> </w:t>
            </w:r>
            <w:r>
              <w:rPr>
                <w:spacing w:val="6"/>
                <w:sz w:val="20"/>
                <w:szCs w:val="20"/>
              </w:rPr>
              <w:t>生态功能</w:t>
            </w:r>
          </w:p>
        </w:tc>
        <w:tc>
          <w:tcPr>
            <w:tcW w:w="1603" w:type="dxa"/>
            <w:vAlign w:val="top"/>
          </w:tcPr>
          <w:p w14:paraId="66368181">
            <w:pPr>
              <w:pStyle w:val="6"/>
              <w:spacing w:before="292" w:line="228" w:lineRule="auto"/>
              <w:ind w:left="397"/>
              <w:rPr>
                <w:sz w:val="20"/>
                <w:szCs w:val="20"/>
              </w:rPr>
            </w:pPr>
            <w:r>
              <w:rPr>
                <w:spacing w:val="4"/>
                <w:sz w:val="20"/>
                <w:szCs w:val="20"/>
              </w:rPr>
              <w:t>临时占地</w:t>
            </w:r>
          </w:p>
        </w:tc>
        <w:tc>
          <w:tcPr>
            <w:tcW w:w="1396" w:type="dxa"/>
            <w:vAlign w:val="top"/>
          </w:tcPr>
          <w:p w14:paraId="6403BA87">
            <w:pPr>
              <w:pStyle w:val="6"/>
              <w:spacing w:before="292" w:line="229" w:lineRule="auto"/>
              <w:ind w:left="284"/>
              <w:rPr>
                <w:sz w:val="20"/>
                <w:szCs w:val="20"/>
              </w:rPr>
            </w:pPr>
            <w:r>
              <w:rPr>
                <w:spacing w:val="6"/>
                <w:sz w:val="20"/>
                <w:szCs w:val="20"/>
              </w:rPr>
              <w:t>直接影响</w:t>
            </w:r>
          </w:p>
        </w:tc>
        <w:tc>
          <w:tcPr>
            <w:tcW w:w="1757" w:type="dxa"/>
            <w:vAlign w:val="top"/>
          </w:tcPr>
          <w:p w14:paraId="33E3593F">
            <w:pPr>
              <w:pStyle w:val="6"/>
              <w:spacing w:before="293" w:line="228" w:lineRule="auto"/>
              <w:ind w:left="362"/>
              <w:rPr>
                <w:sz w:val="20"/>
                <w:szCs w:val="20"/>
              </w:rPr>
            </w:pPr>
            <w:r>
              <w:rPr>
                <w:spacing w:val="7"/>
                <w:sz w:val="20"/>
                <w:szCs w:val="20"/>
              </w:rPr>
              <w:t>短期、可逆</w:t>
            </w:r>
          </w:p>
        </w:tc>
        <w:tc>
          <w:tcPr>
            <w:tcW w:w="975" w:type="dxa"/>
            <w:vAlign w:val="top"/>
          </w:tcPr>
          <w:p w14:paraId="5A8C5933">
            <w:pPr>
              <w:pStyle w:val="6"/>
              <w:spacing w:before="292" w:line="229" w:lineRule="auto"/>
              <w:ind w:left="392"/>
              <w:rPr>
                <w:sz w:val="20"/>
                <w:szCs w:val="20"/>
              </w:rPr>
            </w:pPr>
            <w:r>
              <w:rPr>
                <w:sz w:val="20"/>
                <w:szCs w:val="20"/>
              </w:rPr>
              <w:t>弱</w:t>
            </w:r>
          </w:p>
        </w:tc>
      </w:tr>
      <w:tr w14:paraId="5A019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99" w:type="dxa"/>
            <w:vMerge w:val="continue"/>
            <w:tcBorders>
              <w:top w:val="nil"/>
              <w:bottom w:val="nil"/>
            </w:tcBorders>
            <w:vAlign w:val="top"/>
          </w:tcPr>
          <w:p w14:paraId="08F8EA85">
            <w:pPr>
              <w:rPr>
                <w:rFonts w:ascii="Arial"/>
                <w:sz w:val="21"/>
              </w:rPr>
            </w:pPr>
          </w:p>
        </w:tc>
        <w:tc>
          <w:tcPr>
            <w:tcW w:w="1651" w:type="dxa"/>
            <w:vMerge w:val="restart"/>
            <w:tcBorders>
              <w:bottom w:val="nil"/>
            </w:tcBorders>
            <w:vAlign w:val="top"/>
          </w:tcPr>
          <w:p w14:paraId="42162223">
            <w:pPr>
              <w:spacing w:line="295" w:lineRule="auto"/>
              <w:rPr>
                <w:rFonts w:ascii="Arial"/>
                <w:sz w:val="21"/>
              </w:rPr>
            </w:pPr>
          </w:p>
          <w:p w14:paraId="670592E4">
            <w:pPr>
              <w:spacing w:line="295" w:lineRule="auto"/>
              <w:rPr>
                <w:rFonts w:ascii="Arial"/>
                <w:sz w:val="21"/>
              </w:rPr>
            </w:pPr>
          </w:p>
          <w:p w14:paraId="2AD1C069">
            <w:pPr>
              <w:pStyle w:val="6"/>
              <w:spacing w:before="65" w:line="228" w:lineRule="auto"/>
              <w:ind w:left="444"/>
              <w:rPr>
                <w:sz w:val="20"/>
                <w:szCs w:val="20"/>
              </w:rPr>
            </w:pPr>
            <w:r>
              <w:rPr>
                <w:spacing w:val="-2"/>
                <w:sz w:val="20"/>
                <w:szCs w:val="20"/>
              </w:rPr>
              <w:t>自然景观</w:t>
            </w:r>
          </w:p>
        </w:tc>
        <w:tc>
          <w:tcPr>
            <w:tcW w:w="1733" w:type="dxa"/>
            <w:vAlign w:val="top"/>
          </w:tcPr>
          <w:p w14:paraId="3C3B5847">
            <w:pPr>
              <w:pStyle w:val="6"/>
              <w:spacing w:before="291" w:line="228" w:lineRule="auto"/>
              <w:ind w:left="348"/>
              <w:rPr>
                <w:sz w:val="20"/>
                <w:szCs w:val="20"/>
              </w:rPr>
            </w:pPr>
            <w:r>
              <w:rPr>
                <w:spacing w:val="7"/>
                <w:sz w:val="20"/>
                <w:szCs w:val="20"/>
              </w:rPr>
              <w:t>景观多样性</w:t>
            </w:r>
          </w:p>
        </w:tc>
        <w:tc>
          <w:tcPr>
            <w:tcW w:w="1603" w:type="dxa"/>
            <w:vAlign w:val="top"/>
          </w:tcPr>
          <w:p w14:paraId="0C7CA179">
            <w:pPr>
              <w:pStyle w:val="6"/>
              <w:spacing w:before="112" w:line="278" w:lineRule="auto"/>
              <w:ind w:left="387" w:right="171" w:hanging="199"/>
              <w:rPr>
                <w:sz w:val="20"/>
                <w:szCs w:val="20"/>
              </w:rPr>
            </w:pPr>
            <w:r>
              <w:rPr>
                <w:spacing w:val="6"/>
                <w:sz w:val="20"/>
                <w:szCs w:val="20"/>
              </w:rPr>
              <w:t>临时占地以及</w:t>
            </w:r>
            <w:r>
              <w:rPr>
                <w:spacing w:val="1"/>
                <w:sz w:val="20"/>
                <w:szCs w:val="20"/>
              </w:rPr>
              <w:t xml:space="preserve"> </w:t>
            </w:r>
            <w:r>
              <w:rPr>
                <w:spacing w:val="6"/>
                <w:sz w:val="20"/>
                <w:szCs w:val="20"/>
              </w:rPr>
              <w:t>工程施工</w:t>
            </w:r>
          </w:p>
        </w:tc>
        <w:tc>
          <w:tcPr>
            <w:tcW w:w="1396" w:type="dxa"/>
            <w:vAlign w:val="top"/>
          </w:tcPr>
          <w:p w14:paraId="24344800">
            <w:pPr>
              <w:pStyle w:val="6"/>
              <w:spacing w:before="292" w:line="229" w:lineRule="auto"/>
              <w:ind w:left="284"/>
              <w:rPr>
                <w:sz w:val="20"/>
                <w:szCs w:val="20"/>
              </w:rPr>
            </w:pPr>
            <w:r>
              <w:rPr>
                <w:spacing w:val="6"/>
                <w:sz w:val="20"/>
                <w:szCs w:val="20"/>
              </w:rPr>
              <w:t>直接影响</w:t>
            </w:r>
          </w:p>
        </w:tc>
        <w:tc>
          <w:tcPr>
            <w:tcW w:w="1757" w:type="dxa"/>
            <w:vAlign w:val="top"/>
          </w:tcPr>
          <w:p w14:paraId="6C50F29C">
            <w:pPr>
              <w:pStyle w:val="6"/>
              <w:spacing w:before="292" w:line="228" w:lineRule="auto"/>
              <w:ind w:left="362"/>
              <w:rPr>
                <w:sz w:val="20"/>
                <w:szCs w:val="20"/>
              </w:rPr>
            </w:pPr>
            <w:r>
              <w:rPr>
                <w:spacing w:val="7"/>
                <w:sz w:val="20"/>
                <w:szCs w:val="20"/>
              </w:rPr>
              <w:t>短期、可逆</w:t>
            </w:r>
          </w:p>
        </w:tc>
        <w:tc>
          <w:tcPr>
            <w:tcW w:w="975" w:type="dxa"/>
            <w:vAlign w:val="top"/>
          </w:tcPr>
          <w:p w14:paraId="07240A48">
            <w:pPr>
              <w:pStyle w:val="6"/>
              <w:spacing w:before="292" w:line="229" w:lineRule="auto"/>
              <w:ind w:left="392"/>
              <w:rPr>
                <w:sz w:val="20"/>
                <w:szCs w:val="20"/>
              </w:rPr>
            </w:pPr>
            <w:r>
              <w:rPr>
                <w:sz w:val="20"/>
                <w:szCs w:val="20"/>
              </w:rPr>
              <w:t>弱</w:t>
            </w:r>
          </w:p>
        </w:tc>
      </w:tr>
      <w:tr w14:paraId="0BDCF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99" w:type="dxa"/>
            <w:vMerge w:val="continue"/>
            <w:tcBorders>
              <w:top w:val="nil"/>
              <w:bottom w:val="nil"/>
            </w:tcBorders>
            <w:vAlign w:val="top"/>
          </w:tcPr>
          <w:p w14:paraId="63F7CE6F">
            <w:pPr>
              <w:rPr>
                <w:rFonts w:ascii="Arial"/>
                <w:sz w:val="21"/>
              </w:rPr>
            </w:pPr>
          </w:p>
        </w:tc>
        <w:tc>
          <w:tcPr>
            <w:tcW w:w="1651" w:type="dxa"/>
            <w:vMerge w:val="continue"/>
            <w:tcBorders>
              <w:top w:val="nil"/>
            </w:tcBorders>
            <w:vAlign w:val="top"/>
          </w:tcPr>
          <w:p w14:paraId="0D609E29">
            <w:pPr>
              <w:rPr>
                <w:rFonts w:ascii="Arial"/>
                <w:sz w:val="21"/>
              </w:rPr>
            </w:pPr>
          </w:p>
        </w:tc>
        <w:tc>
          <w:tcPr>
            <w:tcW w:w="1733" w:type="dxa"/>
            <w:vAlign w:val="top"/>
          </w:tcPr>
          <w:p w14:paraId="4EE09F54">
            <w:pPr>
              <w:pStyle w:val="6"/>
              <w:spacing w:before="293" w:line="228" w:lineRule="auto"/>
              <w:ind w:left="348"/>
              <w:rPr>
                <w:sz w:val="20"/>
                <w:szCs w:val="20"/>
              </w:rPr>
            </w:pPr>
            <w:r>
              <w:rPr>
                <w:spacing w:val="7"/>
                <w:sz w:val="20"/>
                <w:szCs w:val="20"/>
              </w:rPr>
              <w:t>景观完整性</w:t>
            </w:r>
          </w:p>
        </w:tc>
        <w:tc>
          <w:tcPr>
            <w:tcW w:w="1603" w:type="dxa"/>
            <w:vAlign w:val="top"/>
          </w:tcPr>
          <w:p w14:paraId="2D76014D">
            <w:pPr>
              <w:pStyle w:val="6"/>
              <w:spacing w:before="114" w:line="277" w:lineRule="auto"/>
              <w:ind w:left="387" w:right="171" w:hanging="199"/>
              <w:rPr>
                <w:sz w:val="20"/>
                <w:szCs w:val="20"/>
              </w:rPr>
            </w:pPr>
            <w:r>
              <w:rPr>
                <w:spacing w:val="6"/>
                <w:sz w:val="20"/>
                <w:szCs w:val="20"/>
              </w:rPr>
              <w:t>临时占地以及</w:t>
            </w:r>
            <w:r>
              <w:rPr>
                <w:spacing w:val="1"/>
                <w:sz w:val="20"/>
                <w:szCs w:val="20"/>
              </w:rPr>
              <w:t xml:space="preserve"> </w:t>
            </w:r>
            <w:r>
              <w:rPr>
                <w:spacing w:val="6"/>
                <w:sz w:val="20"/>
                <w:szCs w:val="20"/>
              </w:rPr>
              <w:t>工程施工</w:t>
            </w:r>
          </w:p>
        </w:tc>
        <w:tc>
          <w:tcPr>
            <w:tcW w:w="1396" w:type="dxa"/>
            <w:vAlign w:val="top"/>
          </w:tcPr>
          <w:p w14:paraId="32D015AF">
            <w:pPr>
              <w:pStyle w:val="6"/>
              <w:spacing w:before="294" w:line="229" w:lineRule="auto"/>
              <w:ind w:left="284"/>
              <w:rPr>
                <w:sz w:val="20"/>
                <w:szCs w:val="20"/>
              </w:rPr>
            </w:pPr>
            <w:r>
              <w:rPr>
                <w:spacing w:val="6"/>
                <w:sz w:val="20"/>
                <w:szCs w:val="20"/>
              </w:rPr>
              <w:t>直接影响</w:t>
            </w:r>
          </w:p>
        </w:tc>
        <w:tc>
          <w:tcPr>
            <w:tcW w:w="1757" w:type="dxa"/>
            <w:vAlign w:val="top"/>
          </w:tcPr>
          <w:p w14:paraId="1EB8DBC1">
            <w:pPr>
              <w:pStyle w:val="6"/>
              <w:spacing w:before="294" w:line="228" w:lineRule="auto"/>
              <w:ind w:left="362"/>
              <w:rPr>
                <w:sz w:val="20"/>
                <w:szCs w:val="20"/>
              </w:rPr>
            </w:pPr>
            <w:r>
              <w:rPr>
                <w:spacing w:val="7"/>
                <w:sz w:val="20"/>
                <w:szCs w:val="20"/>
              </w:rPr>
              <w:t>短期、可逆</w:t>
            </w:r>
          </w:p>
        </w:tc>
        <w:tc>
          <w:tcPr>
            <w:tcW w:w="975" w:type="dxa"/>
            <w:vAlign w:val="top"/>
          </w:tcPr>
          <w:p w14:paraId="35793E01">
            <w:pPr>
              <w:pStyle w:val="6"/>
              <w:spacing w:before="294" w:line="229" w:lineRule="auto"/>
              <w:ind w:left="392"/>
              <w:rPr>
                <w:sz w:val="20"/>
                <w:szCs w:val="20"/>
              </w:rPr>
            </w:pPr>
            <w:r>
              <w:rPr>
                <w:sz w:val="20"/>
                <w:szCs w:val="20"/>
              </w:rPr>
              <w:t>弱</w:t>
            </w:r>
          </w:p>
        </w:tc>
      </w:tr>
      <w:tr w14:paraId="57CC4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99" w:type="dxa"/>
            <w:vMerge w:val="continue"/>
            <w:tcBorders>
              <w:top w:val="nil"/>
            </w:tcBorders>
            <w:vAlign w:val="top"/>
          </w:tcPr>
          <w:p w14:paraId="7DF8D816">
            <w:pPr>
              <w:rPr>
                <w:rFonts w:ascii="Arial"/>
                <w:sz w:val="21"/>
              </w:rPr>
            </w:pPr>
          </w:p>
        </w:tc>
        <w:tc>
          <w:tcPr>
            <w:tcW w:w="1651" w:type="dxa"/>
            <w:vAlign w:val="top"/>
          </w:tcPr>
          <w:p w14:paraId="0581C5EE">
            <w:pPr>
              <w:pStyle w:val="6"/>
              <w:spacing w:before="294" w:line="228" w:lineRule="auto"/>
              <w:ind w:left="444"/>
              <w:rPr>
                <w:sz w:val="20"/>
                <w:szCs w:val="20"/>
              </w:rPr>
            </w:pPr>
            <w:r>
              <w:rPr>
                <w:spacing w:val="-2"/>
                <w:sz w:val="20"/>
                <w:szCs w:val="20"/>
              </w:rPr>
              <w:t>自然遗迹</w:t>
            </w:r>
          </w:p>
        </w:tc>
        <w:tc>
          <w:tcPr>
            <w:tcW w:w="1733" w:type="dxa"/>
            <w:vAlign w:val="top"/>
          </w:tcPr>
          <w:p w14:paraId="6255D1C1">
            <w:pPr>
              <w:pStyle w:val="6"/>
              <w:spacing w:before="114" w:line="277" w:lineRule="auto"/>
              <w:ind w:left="662" w:right="130" w:hanging="527"/>
              <w:rPr>
                <w:sz w:val="20"/>
                <w:szCs w:val="20"/>
              </w:rPr>
            </w:pPr>
            <w:r>
              <w:rPr>
                <w:spacing w:val="8"/>
                <w:sz w:val="20"/>
                <w:szCs w:val="20"/>
              </w:rPr>
              <w:t>遗迹多样性、完</w:t>
            </w:r>
            <w:r>
              <w:rPr>
                <w:spacing w:val="4"/>
                <w:sz w:val="20"/>
                <w:szCs w:val="20"/>
              </w:rPr>
              <w:t xml:space="preserve"> 整性</w:t>
            </w:r>
          </w:p>
        </w:tc>
        <w:tc>
          <w:tcPr>
            <w:tcW w:w="1603" w:type="dxa"/>
            <w:vAlign w:val="top"/>
          </w:tcPr>
          <w:p w14:paraId="7402965D">
            <w:pPr>
              <w:pStyle w:val="6"/>
              <w:spacing w:before="293" w:line="233" w:lineRule="auto"/>
              <w:ind w:left="752"/>
              <w:rPr>
                <w:sz w:val="20"/>
                <w:szCs w:val="20"/>
              </w:rPr>
            </w:pPr>
            <w:r>
              <w:rPr>
                <w:sz w:val="20"/>
                <w:szCs w:val="20"/>
              </w:rPr>
              <w:t>/</w:t>
            </w:r>
          </w:p>
        </w:tc>
        <w:tc>
          <w:tcPr>
            <w:tcW w:w="1396" w:type="dxa"/>
            <w:vAlign w:val="top"/>
          </w:tcPr>
          <w:p w14:paraId="455F4FD2">
            <w:pPr>
              <w:pStyle w:val="6"/>
              <w:spacing w:before="293" w:line="233" w:lineRule="auto"/>
              <w:ind w:left="651"/>
              <w:rPr>
                <w:sz w:val="20"/>
                <w:szCs w:val="20"/>
              </w:rPr>
            </w:pPr>
            <w:r>
              <w:rPr>
                <w:sz w:val="20"/>
                <w:szCs w:val="20"/>
              </w:rPr>
              <w:t>/</w:t>
            </w:r>
          </w:p>
        </w:tc>
        <w:tc>
          <w:tcPr>
            <w:tcW w:w="1757" w:type="dxa"/>
            <w:vAlign w:val="top"/>
          </w:tcPr>
          <w:p w14:paraId="78513BAC">
            <w:pPr>
              <w:pStyle w:val="6"/>
              <w:spacing w:before="293" w:line="233" w:lineRule="auto"/>
              <w:ind w:left="832"/>
              <w:rPr>
                <w:sz w:val="20"/>
                <w:szCs w:val="20"/>
              </w:rPr>
            </w:pPr>
            <w:r>
              <w:rPr>
                <w:sz w:val="20"/>
                <w:szCs w:val="20"/>
              </w:rPr>
              <w:t>/</w:t>
            </w:r>
          </w:p>
        </w:tc>
        <w:tc>
          <w:tcPr>
            <w:tcW w:w="975" w:type="dxa"/>
            <w:vAlign w:val="top"/>
          </w:tcPr>
          <w:p w14:paraId="2B476034">
            <w:pPr>
              <w:pStyle w:val="6"/>
              <w:spacing w:before="293" w:line="233" w:lineRule="auto"/>
              <w:ind w:left="440"/>
              <w:rPr>
                <w:sz w:val="20"/>
                <w:szCs w:val="20"/>
              </w:rPr>
            </w:pPr>
            <w:r>
              <w:rPr>
                <w:sz w:val="20"/>
                <w:szCs w:val="20"/>
              </w:rPr>
              <w:t>/</w:t>
            </w:r>
          </w:p>
        </w:tc>
      </w:tr>
      <w:tr w14:paraId="14C3B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restart"/>
            <w:tcBorders>
              <w:bottom w:val="nil"/>
            </w:tcBorders>
            <w:vAlign w:val="top"/>
          </w:tcPr>
          <w:p w14:paraId="4F5B21E6">
            <w:pPr>
              <w:spacing w:line="316" w:lineRule="auto"/>
              <w:rPr>
                <w:rFonts w:ascii="Arial"/>
                <w:sz w:val="21"/>
              </w:rPr>
            </w:pPr>
          </w:p>
          <w:p w14:paraId="6556EA10">
            <w:pPr>
              <w:spacing w:line="316" w:lineRule="auto"/>
              <w:rPr>
                <w:rFonts w:ascii="Arial"/>
                <w:sz w:val="21"/>
              </w:rPr>
            </w:pPr>
          </w:p>
          <w:p w14:paraId="00507F6D">
            <w:pPr>
              <w:pStyle w:val="6"/>
              <w:spacing w:before="65" w:line="228" w:lineRule="auto"/>
              <w:ind w:left="139"/>
              <w:rPr>
                <w:sz w:val="20"/>
                <w:szCs w:val="20"/>
              </w:rPr>
            </w:pPr>
            <w:r>
              <w:rPr>
                <w:spacing w:val="6"/>
                <w:sz w:val="20"/>
                <w:szCs w:val="20"/>
              </w:rPr>
              <w:t>运营期</w:t>
            </w:r>
          </w:p>
        </w:tc>
        <w:tc>
          <w:tcPr>
            <w:tcW w:w="1651" w:type="dxa"/>
            <w:vMerge w:val="restart"/>
            <w:tcBorders>
              <w:bottom w:val="nil"/>
            </w:tcBorders>
            <w:vAlign w:val="top"/>
          </w:tcPr>
          <w:p w14:paraId="603D967A">
            <w:pPr>
              <w:spacing w:line="316" w:lineRule="auto"/>
              <w:rPr>
                <w:rFonts w:ascii="Arial"/>
                <w:sz w:val="21"/>
              </w:rPr>
            </w:pPr>
          </w:p>
          <w:p w14:paraId="13373176">
            <w:pPr>
              <w:spacing w:line="316" w:lineRule="auto"/>
              <w:rPr>
                <w:rFonts w:ascii="Arial"/>
                <w:sz w:val="21"/>
              </w:rPr>
            </w:pPr>
          </w:p>
          <w:p w14:paraId="12076FBC">
            <w:pPr>
              <w:pStyle w:val="6"/>
              <w:spacing w:before="65" w:line="228" w:lineRule="auto"/>
              <w:ind w:left="618"/>
              <w:rPr>
                <w:sz w:val="20"/>
                <w:szCs w:val="20"/>
              </w:rPr>
            </w:pPr>
            <w:r>
              <w:rPr>
                <w:spacing w:val="4"/>
                <w:sz w:val="20"/>
                <w:szCs w:val="20"/>
              </w:rPr>
              <w:t>物种</w:t>
            </w:r>
          </w:p>
        </w:tc>
        <w:tc>
          <w:tcPr>
            <w:tcW w:w="1733" w:type="dxa"/>
            <w:vAlign w:val="top"/>
          </w:tcPr>
          <w:p w14:paraId="1A88C1D9">
            <w:pPr>
              <w:pStyle w:val="6"/>
              <w:spacing w:before="132" w:line="227" w:lineRule="auto"/>
              <w:ind w:left="453"/>
              <w:rPr>
                <w:sz w:val="20"/>
                <w:szCs w:val="20"/>
              </w:rPr>
            </w:pPr>
            <w:r>
              <w:rPr>
                <w:spacing w:val="6"/>
                <w:sz w:val="20"/>
                <w:szCs w:val="20"/>
              </w:rPr>
              <w:t>分布范围</w:t>
            </w:r>
          </w:p>
        </w:tc>
        <w:tc>
          <w:tcPr>
            <w:tcW w:w="1603" w:type="dxa"/>
            <w:vAlign w:val="top"/>
          </w:tcPr>
          <w:p w14:paraId="262D7721">
            <w:pPr>
              <w:pStyle w:val="6"/>
              <w:spacing w:before="132" w:line="229" w:lineRule="auto"/>
              <w:ind w:left="387"/>
              <w:rPr>
                <w:sz w:val="20"/>
                <w:szCs w:val="20"/>
              </w:rPr>
            </w:pPr>
            <w:r>
              <w:rPr>
                <w:spacing w:val="6"/>
                <w:sz w:val="20"/>
                <w:szCs w:val="20"/>
              </w:rPr>
              <w:t>永久占地</w:t>
            </w:r>
          </w:p>
        </w:tc>
        <w:tc>
          <w:tcPr>
            <w:tcW w:w="1396" w:type="dxa"/>
            <w:vAlign w:val="top"/>
          </w:tcPr>
          <w:p w14:paraId="5024568A">
            <w:pPr>
              <w:pStyle w:val="6"/>
              <w:spacing w:before="132" w:line="229" w:lineRule="auto"/>
              <w:ind w:left="284"/>
              <w:rPr>
                <w:sz w:val="20"/>
                <w:szCs w:val="20"/>
              </w:rPr>
            </w:pPr>
            <w:r>
              <w:rPr>
                <w:spacing w:val="6"/>
                <w:sz w:val="20"/>
                <w:szCs w:val="20"/>
              </w:rPr>
              <w:t>直接影响</w:t>
            </w:r>
          </w:p>
        </w:tc>
        <w:tc>
          <w:tcPr>
            <w:tcW w:w="1757" w:type="dxa"/>
            <w:vAlign w:val="top"/>
          </w:tcPr>
          <w:p w14:paraId="442E7D26">
            <w:pPr>
              <w:pStyle w:val="6"/>
              <w:spacing w:before="133" w:line="228" w:lineRule="auto"/>
              <w:ind w:left="255"/>
              <w:rPr>
                <w:sz w:val="20"/>
                <w:szCs w:val="20"/>
              </w:rPr>
            </w:pPr>
            <w:r>
              <w:rPr>
                <w:spacing w:val="8"/>
                <w:sz w:val="20"/>
                <w:szCs w:val="20"/>
              </w:rPr>
              <w:t>长期、不可逆</w:t>
            </w:r>
          </w:p>
        </w:tc>
        <w:tc>
          <w:tcPr>
            <w:tcW w:w="975" w:type="dxa"/>
            <w:vAlign w:val="top"/>
          </w:tcPr>
          <w:p w14:paraId="16345356">
            <w:pPr>
              <w:pStyle w:val="6"/>
              <w:spacing w:before="132" w:line="229" w:lineRule="auto"/>
              <w:ind w:left="392"/>
              <w:rPr>
                <w:sz w:val="20"/>
                <w:szCs w:val="20"/>
              </w:rPr>
            </w:pPr>
            <w:r>
              <w:rPr>
                <w:sz w:val="20"/>
                <w:szCs w:val="20"/>
              </w:rPr>
              <w:t>弱</w:t>
            </w:r>
          </w:p>
        </w:tc>
      </w:tr>
      <w:tr w14:paraId="70B76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411D01D6">
            <w:pPr>
              <w:rPr>
                <w:rFonts w:ascii="Arial"/>
                <w:sz w:val="21"/>
              </w:rPr>
            </w:pPr>
          </w:p>
        </w:tc>
        <w:tc>
          <w:tcPr>
            <w:tcW w:w="1651" w:type="dxa"/>
            <w:vMerge w:val="continue"/>
            <w:tcBorders>
              <w:top w:val="nil"/>
              <w:bottom w:val="nil"/>
            </w:tcBorders>
            <w:vAlign w:val="top"/>
          </w:tcPr>
          <w:p w14:paraId="6B877D88">
            <w:pPr>
              <w:rPr>
                <w:rFonts w:ascii="Arial"/>
                <w:sz w:val="21"/>
              </w:rPr>
            </w:pPr>
          </w:p>
        </w:tc>
        <w:tc>
          <w:tcPr>
            <w:tcW w:w="1733" w:type="dxa"/>
            <w:vAlign w:val="top"/>
          </w:tcPr>
          <w:p w14:paraId="72237FF8">
            <w:pPr>
              <w:pStyle w:val="6"/>
              <w:spacing w:before="132" w:line="228" w:lineRule="auto"/>
              <w:ind w:left="450"/>
              <w:rPr>
                <w:sz w:val="20"/>
                <w:szCs w:val="20"/>
              </w:rPr>
            </w:pPr>
            <w:r>
              <w:rPr>
                <w:spacing w:val="7"/>
                <w:sz w:val="20"/>
                <w:szCs w:val="20"/>
              </w:rPr>
              <w:t>种群数量</w:t>
            </w:r>
          </w:p>
        </w:tc>
        <w:tc>
          <w:tcPr>
            <w:tcW w:w="1603" w:type="dxa"/>
            <w:vAlign w:val="top"/>
          </w:tcPr>
          <w:p w14:paraId="326BAB9E">
            <w:pPr>
              <w:pStyle w:val="6"/>
              <w:spacing w:before="132" w:line="229" w:lineRule="auto"/>
              <w:ind w:left="387"/>
              <w:rPr>
                <w:sz w:val="20"/>
                <w:szCs w:val="20"/>
              </w:rPr>
            </w:pPr>
            <w:r>
              <w:rPr>
                <w:spacing w:val="6"/>
                <w:sz w:val="20"/>
                <w:szCs w:val="20"/>
              </w:rPr>
              <w:t>永久占地</w:t>
            </w:r>
          </w:p>
        </w:tc>
        <w:tc>
          <w:tcPr>
            <w:tcW w:w="1396" w:type="dxa"/>
            <w:vAlign w:val="top"/>
          </w:tcPr>
          <w:p w14:paraId="2F406AEB">
            <w:pPr>
              <w:pStyle w:val="6"/>
              <w:spacing w:before="132" w:line="229" w:lineRule="auto"/>
              <w:ind w:left="284"/>
              <w:rPr>
                <w:sz w:val="20"/>
                <w:szCs w:val="20"/>
              </w:rPr>
            </w:pPr>
            <w:r>
              <w:rPr>
                <w:spacing w:val="6"/>
                <w:sz w:val="20"/>
                <w:szCs w:val="20"/>
              </w:rPr>
              <w:t>直接影响</w:t>
            </w:r>
          </w:p>
        </w:tc>
        <w:tc>
          <w:tcPr>
            <w:tcW w:w="1757" w:type="dxa"/>
            <w:vAlign w:val="top"/>
          </w:tcPr>
          <w:p w14:paraId="21C9DD28">
            <w:pPr>
              <w:pStyle w:val="6"/>
              <w:spacing w:before="133" w:line="228" w:lineRule="auto"/>
              <w:ind w:left="255"/>
              <w:rPr>
                <w:sz w:val="20"/>
                <w:szCs w:val="20"/>
              </w:rPr>
            </w:pPr>
            <w:r>
              <w:rPr>
                <w:spacing w:val="8"/>
                <w:sz w:val="20"/>
                <w:szCs w:val="20"/>
              </w:rPr>
              <w:t>长期、不可逆</w:t>
            </w:r>
          </w:p>
        </w:tc>
        <w:tc>
          <w:tcPr>
            <w:tcW w:w="975" w:type="dxa"/>
            <w:vAlign w:val="top"/>
          </w:tcPr>
          <w:p w14:paraId="0AC4A209">
            <w:pPr>
              <w:pStyle w:val="6"/>
              <w:spacing w:before="132" w:line="229" w:lineRule="auto"/>
              <w:ind w:left="392"/>
              <w:rPr>
                <w:sz w:val="20"/>
                <w:szCs w:val="20"/>
              </w:rPr>
            </w:pPr>
            <w:r>
              <w:rPr>
                <w:sz w:val="20"/>
                <w:szCs w:val="20"/>
              </w:rPr>
              <w:t>弱</w:t>
            </w:r>
          </w:p>
        </w:tc>
      </w:tr>
      <w:tr w14:paraId="48BB9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899" w:type="dxa"/>
            <w:vMerge w:val="continue"/>
            <w:tcBorders>
              <w:top w:val="nil"/>
            </w:tcBorders>
            <w:vAlign w:val="top"/>
          </w:tcPr>
          <w:p w14:paraId="0266ACA6">
            <w:pPr>
              <w:rPr>
                <w:rFonts w:ascii="Arial"/>
                <w:sz w:val="21"/>
              </w:rPr>
            </w:pPr>
          </w:p>
        </w:tc>
        <w:tc>
          <w:tcPr>
            <w:tcW w:w="1651" w:type="dxa"/>
            <w:vMerge w:val="continue"/>
            <w:tcBorders>
              <w:top w:val="nil"/>
            </w:tcBorders>
            <w:vAlign w:val="top"/>
          </w:tcPr>
          <w:p w14:paraId="4CC84AFB">
            <w:pPr>
              <w:rPr>
                <w:rFonts w:ascii="Arial"/>
                <w:sz w:val="21"/>
              </w:rPr>
            </w:pPr>
          </w:p>
        </w:tc>
        <w:tc>
          <w:tcPr>
            <w:tcW w:w="1733" w:type="dxa"/>
            <w:vAlign w:val="top"/>
          </w:tcPr>
          <w:p w14:paraId="1BFBFAC2">
            <w:pPr>
              <w:pStyle w:val="6"/>
              <w:spacing w:before="293" w:line="228" w:lineRule="auto"/>
              <w:ind w:left="450"/>
              <w:rPr>
                <w:sz w:val="20"/>
                <w:szCs w:val="20"/>
              </w:rPr>
            </w:pPr>
            <w:r>
              <w:rPr>
                <w:spacing w:val="7"/>
                <w:sz w:val="20"/>
                <w:szCs w:val="20"/>
              </w:rPr>
              <w:t>种群结构</w:t>
            </w:r>
          </w:p>
        </w:tc>
        <w:tc>
          <w:tcPr>
            <w:tcW w:w="1603" w:type="dxa"/>
            <w:vAlign w:val="top"/>
          </w:tcPr>
          <w:p w14:paraId="53C36AD4">
            <w:pPr>
              <w:pStyle w:val="6"/>
              <w:spacing w:before="112" w:line="279" w:lineRule="auto"/>
              <w:ind w:left="178" w:right="171"/>
              <w:rPr>
                <w:sz w:val="20"/>
                <w:szCs w:val="20"/>
              </w:rPr>
            </w:pPr>
            <w:r>
              <w:rPr>
                <w:spacing w:val="7"/>
                <w:sz w:val="20"/>
                <w:szCs w:val="20"/>
              </w:rPr>
              <w:t>永久占地和道</w:t>
            </w:r>
            <w:r>
              <w:rPr>
                <w:spacing w:val="4"/>
                <w:sz w:val="20"/>
                <w:szCs w:val="20"/>
              </w:rPr>
              <w:t xml:space="preserve"> </w:t>
            </w:r>
            <w:r>
              <w:rPr>
                <w:spacing w:val="7"/>
                <w:sz w:val="20"/>
                <w:szCs w:val="20"/>
              </w:rPr>
              <w:t>路两侧植物防</w:t>
            </w:r>
          </w:p>
        </w:tc>
        <w:tc>
          <w:tcPr>
            <w:tcW w:w="1396" w:type="dxa"/>
            <w:vAlign w:val="top"/>
          </w:tcPr>
          <w:p w14:paraId="7339ED06">
            <w:pPr>
              <w:pStyle w:val="6"/>
              <w:spacing w:before="293" w:line="229" w:lineRule="auto"/>
              <w:ind w:left="284"/>
              <w:rPr>
                <w:sz w:val="20"/>
                <w:szCs w:val="20"/>
              </w:rPr>
            </w:pPr>
            <w:r>
              <w:rPr>
                <w:spacing w:val="6"/>
                <w:sz w:val="20"/>
                <w:szCs w:val="20"/>
              </w:rPr>
              <w:t>直接影响</w:t>
            </w:r>
          </w:p>
        </w:tc>
        <w:tc>
          <w:tcPr>
            <w:tcW w:w="1757" w:type="dxa"/>
            <w:vAlign w:val="top"/>
          </w:tcPr>
          <w:p w14:paraId="00627AED">
            <w:pPr>
              <w:pStyle w:val="6"/>
              <w:spacing w:before="293" w:line="228" w:lineRule="auto"/>
              <w:ind w:left="255"/>
              <w:rPr>
                <w:sz w:val="20"/>
                <w:szCs w:val="20"/>
              </w:rPr>
            </w:pPr>
            <w:r>
              <w:rPr>
                <w:spacing w:val="8"/>
                <w:sz w:val="20"/>
                <w:szCs w:val="20"/>
              </w:rPr>
              <w:t>长期、不可逆</w:t>
            </w:r>
          </w:p>
        </w:tc>
        <w:tc>
          <w:tcPr>
            <w:tcW w:w="975" w:type="dxa"/>
            <w:vAlign w:val="top"/>
          </w:tcPr>
          <w:p w14:paraId="5BF129A9">
            <w:pPr>
              <w:pStyle w:val="6"/>
              <w:spacing w:before="293" w:line="229" w:lineRule="auto"/>
              <w:ind w:left="392"/>
              <w:rPr>
                <w:sz w:val="20"/>
                <w:szCs w:val="20"/>
              </w:rPr>
            </w:pPr>
            <w:r>
              <w:rPr>
                <w:sz w:val="20"/>
                <w:szCs w:val="20"/>
              </w:rPr>
              <w:t>弱</w:t>
            </w:r>
          </w:p>
        </w:tc>
      </w:tr>
    </w:tbl>
    <w:p w14:paraId="325AF05F">
      <w:pPr>
        <w:pStyle w:val="2"/>
        <w:rPr>
          <w:sz w:val="21"/>
        </w:rPr>
      </w:pPr>
    </w:p>
    <w:p w14:paraId="02F403B9">
      <w:pPr>
        <w:rPr>
          <w:sz w:val="21"/>
          <w:szCs w:val="21"/>
        </w:rPr>
        <w:sectPr>
          <w:headerReference r:id="rId70" w:type="default"/>
          <w:footerReference r:id="rId71" w:type="default"/>
          <w:pgSz w:w="11906" w:h="16839"/>
          <w:pgMar w:top="400" w:right="943" w:bottom="1189" w:left="943" w:header="0" w:footer="994" w:gutter="0"/>
          <w:cols w:space="720" w:num="1"/>
        </w:sectPr>
      </w:pPr>
    </w:p>
    <w:p w14:paraId="6D6139F2">
      <w:pPr>
        <w:spacing w:before="13"/>
      </w:pPr>
      <w:r>
        <w:pict>
          <v:shape id="_x0000_s1068" o:spid="_x0000_s1068" style="position:absolute;left:0pt;margin-left:70.9pt;margin-top:53.85pt;height:0.75pt;width:453.55pt;mso-position-horizontal-relative:page;mso-position-vertical-relative:page;z-index:251718656;mso-width-relative:page;mso-height-relative:page;" fillcolor="#000000" filled="t" stroked="f" coordsize="9070,15" o:allowincell="f" path="m0,0l9070,0,9070,14,0,14,0,0xe">
            <v:path/>
            <v:fill on="t" focussize="0,0"/>
            <v:stroke on="f"/>
            <v:imagedata o:title=""/>
            <o:lock v:ext="edit"/>
          </v:shape>
        </w:pict>
      </w:r>
    </w:p>
    <w:p w14:paraId="6464987A">
      <w:pPr>
        <w:spacing w:before="13"/>
      </w:pPr>
    </w:p>
    <w:p w14:paraId="1D0FD5B0">
      <w:pPr>
        <w:spacing w:before="13"/>
      </w:pPr>
    </w:p>
    <w:p w14:paraId="329729C3">
      <w:pPr>
        <w:spacing w:before="13"/>
      </w:pPr>
    </w:p>
    <w:tbl>
      <w:tblPr>
        <w:tblStyle w:val="5"/>
        <w:tblW w:w="100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1651"/>
        <w:gridCol w:w="1733"/>
        <w:gridCol w:w="1609"/>
        <w:gridCol w:w="1390"/>
        <w:gridCol w:w="1757"/>
        <w:gridCol w:w="975"/>
      </w:tblGrid>
      <w:tr w14:paraId="5B183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99" w:type="dxa"/>
            <w:vMerge w:val="restart"/>
            <w:tcBorders>
              <w:bottom w:val="nil"/>
            </w:tcBorders>
            <w:vAlign w:val="top"/>
          </w:tcPr>
          <w:p w14:paraId="07A41C18">
            <w:pPr>
              <w:rPr>
                <w:rFonts w:ascii="Arial"/>
                <w:sz w:val="21"/>
              </w:rPr>
            </w:pPr>
          </w:p>
        </w:tc>
        <w:tc>
          <w:tcPr>
            <w:tcW w:w="1651" w:type="dxa"/>
            <w:vMerge w:val="restart"/>
            <w:tcBorders>
              <w:bottom w:val="nil"/>
            </w:tcBorders>
            <w:vAlign w:val="top"/>
          </w:tcPr>
          <w:p w14:paraId="6F4AF2AE">
            <w:pPr>
              <w:rPr>
                <w:rFonts w:ascii="Arial"/>
                <w:sz w:val="21"/>
              </w:rPr>
            </w:pPr>
          </w:p>
        </w:tc>
        <w:tc>
          <w:tcPr>
            <w:tcW w:w="1733" w:type="dxa"/>
            <w:vAlign w:val="top"/>
          </w:tcPr>
          <w:p w14:paraId="47272B17">
            <w:pPr>
              <w:rPr>
                <w:rFonts w:ascii="Arial"/>
                <w:sz w:val="21"/>
              </w:rPr>
            </w:pPr>
          </w:p>
        </w:tc>
        <w:tc>
          <w:tcPr>
            <w:tcW w:w="1609" w:type="dxa"/>
            <w:vAlign w:val="top"/>
          </w:tcPr>
          <w:p w14:paraId="464BD49B">
            <w:pPr>
              <w:pStyle w:val="6"/>
              <w:spacing w:before="114" w:line="228" w:lineRule="auto"/>
              <w:ind w:left="703"/>
              <w:rPr>
                <w:sz w:val="20"/>
                <w:szCs w:val="20"/>
              </w:rPr>
            </w:pPr>
            <w:r>
              <w:rPr>
                <w:sz w:val="20"/>
                <w:szCs w:val="20"/>
              </w:rPr>
              <w:t>护</w:t>
            </w:r>
          </w:p>
        </w:tc>
        <w:tc>
          <w:tcPr>
            <w:tcW w:w="1390" w:type="dxa"/>
            <w:vAlign w:val="top"/>
          </w:tcPr>
          <w:p w14:paraId="3048FB01">
            <w:pPr>
              <w:rPr>
                <w:rFonts w:ascii="Arial"/>
                <w:sz w:val="21"/>
              </w:rPr>
            </w:pPr>
          </w:p>
        </w:tc>
        <w:tc>
          <w:tcPr>
            <w:tcW w:w="1757" w:type="dxa"/>
            <w:vAlign w:val="top"/>
          </w:tcPr>
          <w:p w14:paraId="52E70920">
            <w:pPr>
              <w:rPr>
                <w:rFonts w:ascii="Arial"/>
                <w:sz w:val="21"/>
              </w:rPr>
            </w:pPr>
          </w:p>
        </w:tc>
        <w:tc>
          <w:tcPr>
            <w:tcW w:w="975" w:type="dxa"/>
            <w:vAlign w:val="top"/>
          </w:tcPr>
          <w:p w14:paraId="16CC6552">
            <w:pPr>
              <w:rPr>
                <w:rFonts w:ascii="Arial"/>
                <w:sz w:val="21"/>
              </w:rPr>
            </w:pPr>
          </w:p>
        </w:tc>
      </w:tr>
      <w:tr w14:paraId="3EF44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99" w:type="dxa"/>
            <w:vMerge w:val="continue"/>
            <w:tcBorders>
              <w:top w:val="nil"/>
              <w:bottom w:val="nil"/>
            </w:tcBorders>
            <w:vAlign w:val="top"/>
          </w:tcPr>
          <w:p w14:paraId="25254FDC">
            <w:pPr>
              <w:rPr>
                <w:rFonts w:ascii="Arial"/>
                <w:sz w:val="21"/>
              </w:rPr>
            </w:pPr>
          </w:p>
        </w:tc>
        <w:tc>
          <w:tcPr>
            <w:tcW w:w="1651" w:type="dxa"/>
            <w:vMerge w:val="continue"/>
            <w:tcBorders>
              <w:top w:val="nil"/>
            </w:tcBorders>
            <w:vAlign w:val="top"/>
          </w:tcPr>
          <w:p w14:paraId="425E98CC">
            <w:pPr>
              <w:rPr>
                <w:rFonts w:ascii="Arial"/>
                <w:sz w:val="21"/>
              </w:rPr>
            </w:pPr>
          </w:p>
        </w:tc>
        <w:tc>
          <w:tcPr>
            <w:tcW w:w="1733" w:type="dxa"/>
            <w:vAlign w:val="top"/>
          </w:tcPr>
          <w:p w14:paraId="2527C096">
            <w:pPr>
              <w:pStyle w:val="6"/>
              <w:spacing w:before="290" w:line="228" w:lineRule="auto"/>
              <w:ind w:left="665"/>
              <w:rPr>
                <w:sz w:val="20"/>
                <w:szCs w:val="20"/>
              </w:rPr>
            </w:pPr>
            <w:r>
              <w:rPr>
                <w:spacing w:val="3"/>
                <w:sz w:val="20"/>
                <w:szCs w:val="20"/>
              </w:rPr>
              <w:t>行为</w:t>
            </w:r>
          </w:p>
        </w:tc>
        <w:tc>
          <w:tcPr>
            <w:tcW w:w="1609" w:type="dxa"/>
            <w:vAlign w:val="top"/>
          </w:tcPr>
          <w:p w14:paraId="14D85508">
            <w:pPr>
              <w:pStyle w:val="6"/>
              <w:spacing w:before="109" w:line="279" w:lineRule="auto"/>
              <w:ind w:left="489" w:right="177" w:hanging="311"/>
              <w:rPr>
                <w:sz w:val="20"/>
                <w:szCs w:val="20"/>
              </w:rPr>
            </w:pPr>
            <w:r>
              <w:rPr>
                <w:spacing w:val="7"/>
                <w:sz w:val="20"/>
                <w:szCs w:val="20"/>
              </w:rPr>
              <w:t>永久占地和车</w:t>
            </w:r>
            <w:r>
              <w:rPr>
                <w:spacing w:val="4"/>
                <w:sz w:val="20"/>
                <w:szCs w:val="20"/>
              </w:rPr>
              <w:t xml:space="preserve"> </w:t>
            </w:r>
            <w:r>
              <w:rPr>
                <w:spacing w:val="7"/>
                <w:sz w:val="20"/>
                <w:szCs w:val="20"/>
              </w:rPr>
              <w:t>辆来往</w:t>
            </w:r>
          </w:p>
        </w:tc>
        <w:tc>
          <w:tcPr>
            <w:tcW w:w="1390" w:type="dxa"/>
            <w:vAlign w:val="top"/>
          </w:tcPr>
          <w:p w14:paraId="72932659">
            <w:pPr>
              <w:pStyle w:val="6"/>
              <w:spacing w:before="290" w:line="229" w:lineRule="auto"/>
              <w:ind w:left="278"/>
              <w:rPr>
                <w:sz w:val="20"/>
                <w:szCs w:val="20"/>
              </w:rPr>
            </w:pPr>
            <w:r>
              <w:rPr>
                <w:spacing w:val="6"/>
                <w:sz w:val="20"/>
                <w:szCs w:val="20"/>
              </w:rPr>
              <w:t>直接影响</w:t>
            </w:r>
          </w:p>
        </w:tc>
        <w:tc>
          <w:tcPr>
            <w:tcW w:w="1757" w:type="dxa"/>
            <w:vAlign w:val="top"/>
          </w:tcPr>
          <w:p w14:paraId="226E3E20">
            <w:pPr>
              <w:pStyle w:val="6"/>
              <w:spacing w:before="290" w:line="228" w:lineRule="auto"/>
              <w:ind w:left="255"/>
              <w:rPr>
                <w:sz w:val="20"/>
                <w:szCs w:val="20"/>
              </w:rPr>
            </w:pPr>
            <w:r>
              <w:rPr>
                <w:spacing w:val="8"/>
                <w:sz w:val="20"/>
                <w:szCs w:val="20"/>
              </w:rPr>
              <w:t>长期、不可逆</w:t>
            </w:r>
          </w:p>
        </w:tc>
        <w:tc>
          <w:tcPr>
            <w:tcW w:w="975" w:type="dxa"/>
            <w:vAlign w:val="top"/>
          </w:tcPr>
          <w:p w14:paraId="5413A3FA">
            <w:pPr>
              <w:pStyle w:val="6"/>
              <w:spacing w:before="290" w:line="229" w:lineRule="auto"/>
              <w:ind w:left="392"/>
              <w:rPr>
                <w:sz w:val="20"/>
                <w:szCs w:val="20"/>
              </w:rPr>
            </w:pPr>
            <w:r>
              <w:rPr>
                <w:sz w:val="20"/>
                <w:szCs w:val="20"/>
              </w:rPr>
              <w:t>弱</w:t>
            </w:r>
          </w:p>
        </w:tc>
      </w:tr>
      <w:tr w14:paraId="74EA5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5DB50DDC">
            <w:pPr>
              <w:rPr>
                <w:rFonts w:ascii="Arial"/>
                <w:sz w:val="21"/>
              </w:rPr>
            </w:pPr>
          </w:p>
        </w:tc>
        <w:tc>
          <w:tcPr>
            <w:tcW w:w="1651" w:type="dxa"/>
            <w:vMerge w:val="restart"/>
            <w:tcBorders>
              <w:bottom w:val="nil"/>
            </w:tcBorders>
            <w:vAlign w:val="top"/>
          </w:tcPr>
          <w:p w14:paraId="136C871F">
            <w:pPr>
              <w:spacing w:line="470" w:lineRule="auto"/>
              <w:rPr>
                <w:rFonts w:ascii="Arial"/>
                <w:sz w:val="21"/>
              </w:rPr>
            </w:pPr>
          </w:p>
          <w:p w14:paraId="55F058FA">
            <w:pPr>
              <w:pStyle w:val="6"/>
              <w:spacing w:before="65" w:line="228" w:lineRule="auto"/>
              <w:ind w:left="620"/>
              <w:rPr>
                <w:sz w:val="20"/>
                <w:szCs w:val="20"/>
              </w:rPr>
            </w:pPr>
            <w:r>
              <w:rPr>
                <w:rFonts w:hint="eastAsia"/>
                <w:spacing w:val="3"/>
                <w:sz w:val="20"/>
                <w:szCs w:val="20"/>
                <w:lang w:val="en-US" w:eastAsia="zh-CN"/>
              </w:rPr>
              <w:t>环</w:t>
            </w:r>
            <w:r>
              <w:rPr>
                <w:spacing w:val="3"/>
                <w:sz w:val="20"/>
                <w:szCs w:val="20"/>
              </w:rPr>
              <w:t>境</w:t>
            </w:r>
          </w:p>
        </w:tc>
        <w:tc>
          <w:tcPr>
            <w:tcW w:w="1733" w:type="dxa"/>
            <w:vAlign w:val="top"/>
          </w:tcPr>
          <w:p w14:paraId="6743CA9E">
            <w:pPr>
              <w:pStyle w:val="6"/>
              <w:spacing w:before="130" w:line="228" w:lineRule="auto"/>
              <w:ind w:left="452"/>
              <w:rPr>
                <w:sz w:val="20"/>
                <w:szCs w:val="20"/>
              </w:rPr>
            </w:pPr>
            <w:r>
              <w:rPr>
                <w:rFonts w:hint="eastAsia"/>
                <w:spacing w:val="3"/>
                <w:sz w:val="20"/>
                <w:szCs w:val="20"/>
                <w:lang w:val="en-US" w:eastAsia="zh-CN"/>
              </w:rPr>
              <w:t>环</w:t>
            </w:r>
            <w:r>
              <w:rPr>
                <w:spacing w:val="3"/>
                <w:sz w:val="20"/>
                <w:szCs w:val="20"/>
              </w:rPr>
              <w:t>境</w:t>
            </w:r>
            <w:r>
              <w:rPr>
                <w:spacing w:val="6"/>
                <w:sz w:val="20"/>
                <w:szCs w:val="20"/>
              </w:rPr>
              <w:t>面积</w:t>
            </w:r>
          </w:p>
        </w:tc>
        <w:tc>
          <w:tcPr>
            <w:tcW w:w="1609" w:type="dxa"/>
            <w:vAlign w:val="top"/>
          </w:tcPr>
          <w:p w14:paraId="144E55F8">
            <w:pPr>
              <w:pStyle w:val="6"/>
              <w:spacing w:before="130" w:line="229" w:lineRule="auto"/>
              <w:ind w:left="387"/>
              <w:rPr>
                <w:sz w:val="20"/>
                <w:szCs w:val="20"/>
              </w:rPr>
            </w:pPr>
            <w:r>
              <w:rPr>
                <w:spacing w:val="6"/>
                <w:sz w:val="20"/>
                <w:szCs w:val="20"/>
              </w:rPr>
              <w:t>永久占地</w:t>
            </w:r>
          </w:p>
        </w:tc>
        <w:tc>
          <w:tcPr>
            <w:tcW w:w="1390" w:type="dxa"/>
            <w:vAlign w:val="top"/>
          </w:tcPr>
          <w:p w14:paraId="4A365D0C">
            <w:pPr>
              <w:pStyle w:val="6"/>
              <w:spacing w:before="130" w:line="229" w:lineRule="auto"/>
              <w:ind w:left="278"/>
              <w:rPr>
                <w:sz w:val="20"/>
                <w:szCs w:val="20"/>
              </w:rPr>
            </w:pPr>
            <w:r>
              <w:rPr>
                <w:spacing w:val="6"/>
                <w:sz w:val="20"/>
                <w:szCs w:val="20"/>
              </w:rPr>
              <w:t>直接影响</w:t>
            </w:r>
          </w:p>
        </w:tc>
        <w:tc>
          <w:tcPr>
            <w:tcW w:w="1757" w:type="dxa"/>
            <w:vAlign w:val="top"/>
          </w:tcPr>
          <w:p w14:paraId="701AF0C5">
            <w:pPr>
              <w:pStyle w:val="6"/>
              <w:spacing w:before="130" w:line="228" w:lineRule="auto"/>
              <w:ind w:left="255"/>
              <w:rPr>
                <w:sz w:val="20"/>
                <w:szCs w:val="20"/>
              </w:rPr>
            </w:pPr>
            <w:r>
              <w:rPr>
                <w:spacing w:val="8"/>
                <w:sz w:val="20"/>
                <w:szCs w:val="20"/>
              </w:rPr>
              <w:t>长期、不可逆</w:t>
            </w:r>
          </w:p>
        </w:tc>
        <w:tc>
          <w:tcPr>
            <w:tcW w:w="975" w:type="dxa"/>
            <w:vAlign w:val="top"/>
          </w:tcPr>
          <w:p w14:paraId="1864D294">
            <w:pPr>
              <w:pStyle w:val="6"/>
              <w:spacing w:before="130" w:line="229" w:lineRule="auto"/>
              <w:ind w:left="392"/>
              <w:rPr>
                <w:sz w:val="20"/>
                <w:szCs w:val="20"/>
              </w:rPr>
            </w:pPr>
            <w:r>
              <w:rPr>
                <w:sz w:val="20"/>
                <w:szCs w:val="20"/>
              </w:rPr>
              <w:t>弱</w:t>
            </w:r>
          </w:p>
        </w:tc>
      </w:tr>
      <w:tr w14:paraId="443EA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5A045424">
            <w:pPr>
              <w:rPr>
                <w:rFonts w:ascii="Arial"/>
                <w:sz w:val="21"/>
              </w:rPr>
            </w:pPr>
          </w:p>
        </w:tc>
        <w:tc>
          <w:tcPr>
            <w:tcW w:w="1651" w:type="dxa"/>
            <w:vMerge w:val="continue"/>
            <w:tcBorders>
              <w:top w:val="nil"/>
              <w:bottom w:val="nil"/>
            </w:tcBorders>
            <w:vAlign w:val="top"/>
          </w:tcPr>
          <w:p w14:paraId="2FAFEE09">
            <w:pPr>
              <w:rPr>
                <w:rFonts w:ascii="Arial"/>
                <w:sz w:val="21"/>
              </w:rPr>
            </w:pPr>
          </w:p>
        </w:tc>
        <w:tc>
          <w:tcPr>
            <w:tcW w:w="1733" w:type="dxa"/>
            <w:vAlign w:val="top"/>
          </w:tcPr>
          <w:p w14:paraId="7A2D1C57">
            <w:pPr>
              <w:pStyle w:val="6"/>
              <w:spacing w:before="130" w:line="228" w:lineRule="auto"/>
              <w:ind w:left="662"/>
              <w:rPr>
                <w:sz w:val="20"/>
                <w:szCs w:val="20"/>
              </w:rPr>
            </w:pPr>
            <w:r>
              <w:rPr>
                <w:spacing w:val="4"/>
                <w:sz w:val="20"/>
                <w:szCs w:val="20"/>
              </w:rPr>
              <w:t>质量</w:t>
            </w:r>
          </w:p>
        </w:tc>
        <w:tc>
          <w:tcPr>
            <w:tcW w:w="1609" w:type="dxa"/>
            <w:vAlign w:val="top"/>
          </w:tcPr>
          <w:p w14:paraId="389CE98C">
            <w:pPr>
              <w:pStyle w:val="6"/>
              <w:spacing w:before="130" w:line="229" w:lineRule="auto"/>
              <w:ind w:left="387"/>
              <w:rPr>
                <w:sz w:val="20"/>
                <w:szCs w:val="20"/>
              </w:rPr>
            </w:pPr>
            <w:r>
              <w:rPr>
                <w:spacing w:val="6"/>
                <w:sz w:val="20"/>
                <w:szCs w:val="20"/>
              </w:rPr>
              <w:t>永久占地</w:t>
            </w:r>
          </w:p>
        </w:tc>
        <w:tc>
          <w:tcPr>
            <w:tcW w:w="1390" w:type="dxa"/>
            <w:vAlign w:val="top"/>
          </w:tcPr>
          <w:p w14:paraId="3D302389">
            <w:pPr>
              <w:pStyle w:val="6"/>
              <w:spacing w:before="130" w:line="229" w:lineRule="auto"/>
              <w:ind w:left="278"/>
              <w:rPr>
                <w:sz w:val="20"/>
                <w:szCs w:val="20"/>
              </w:rPr>
            </w:pPr>
            <w:r>
              <w:rPr>
                <w:spacing w:val="6"/>
                <w:sz w:val="20"/>
                <w:szCs w:val="20"/>
              </w:rPr>
              <w:t>直接影响</w:t>
            </w:r>
          </w:p>
        </w:tc>
        <w:tc>
          <w:tcPr>
            <w:tcW w:w="1757" w:type="dxa"/>
            <w:vAlign w:val="top"/>
          </w:tcPr>
          <w:p w14:paraId="189F644D">
            <w:pPr>
              <w:pStyle w:val="6"/>
              <w:spacing w:before="130" w:line="228" w:lineRule="auto"/>
              <w:ind w:left="255"/>
              <w:rPr>
                <w:sz w:val="20"/>
                <w:szCs w:val="20"/>
              </w:rPr>
            </w:pPr>
            <w:r>
              <w:rPr>
                <w:spacing w:val="8"/>
                <w:sz w:val="20"/>
                <w:szCs w:val="20"/>
              </w:rPr>
              <w:t>长期、不可逆</w:t>
            </w:r>
          </w:p>
        </w:tc>
        <w:tc>
          <w:tcPr>
            <w:tcW w:w="975" w:type="dxa"/>
            <w:vAlign w:val="top"/>
          </w:tcPr>
          <w:p w14:paraId="34D84AAD">
            <w:pPr>
              <w:pStyle w:val="6"/>
              <w:spacing w:before="130" w:line="229" w:lineRule="auto"/>
              <w:ind w:left="392"/>
              <w:rPr>
                <w:sz w:val="20"/>
                <w:szCs w:val="20"/>
              </w:rPr>
            </w:pPr>
            <w:r>
              <w:rPr>
                <w:sz w:val="20"/>
                <w:szCs w:val="20"/>
              </w:rPr>
              <w:t>弱</w:t>
            </w:r>
          </w:p>
        </w:tc>
      </w:tr>
      <w:tr w14:paraId="789E4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444A629F">
            <w:pPr>
              <w:rPr>
                <w:rFonts w:ascii="Arial"/>
                <w:sz w:val="21"/>
              </w:rPr>
            </w:pPr>
          </w:p>
        </w:tc>
        <w:tc>
          <w:tcPr>
            <w:tcW w:w="1651" w:type="dxa"/>
            <w:vMerge w:val="continue"/>
            <w:tcBorders>
              <w:top w:val="nil"/>
            </w:tcBorders>
            <w:vAlign w:val="top"/>
          </w:tcPr>
          <w:p w14:paraId="6BD1A44D">
            <w:pPr>
              <w:rPr>
                <w:rFonts w:ascii="Arial"/>
                <w:sz w:val="21"/>
              </w:rPr>
            </w:pPr>
          </w:p>
        </w:tc>
        <w:tc>
          <w:tcPr>
            <w:tcW w:w="1733" w:type="dxa"/>
            <w:vAlign w:val="top"/>
          </w:tcPr>
          <w:p w14:paraId="0DD805F2">
            <w:pPr>
              <w:pStyle w:val="6"/>
              <w:spacing w:before="130" w:line="229" w:lineRule="auto"/>
              <w:ind w:left="557"/>
              <w:rPr>
                <w:sz w:val="20"/>
                <w:szCs w:val="20"/>
              </w:rPr>
            </w:pPr>
            <w:r>
              <w:rPr>
                <w:spacing w:val="6"/>
                <w:sz w:val="20"/>
                <w:szCs w:val="20"/>
              </w:rPr>
              <w:t>连通性</w:t>
            </w:r>
          </w:p>
        </w:tc>
        <w:tc>
          <w:tcPr>
            <w:tcW w:w="1609" w:type="dxa"/>
            <w:vAlign w:val="top"/>
          </w:tcPr>
          <w:p w14:paraId="7E00CBA8">
            <w:pPr>
              <w:pStyle w:val="6"/>
              <w:spacing w:before="130" w:line="229" w:lineRule="auto"/>
              <w:ind w:left="387"/>
              <w:rPr>
                <w:sz w:val="20"/>
                <w:szCs w:val="20"/>
              </w:rPr>
            </w:pPr>
            <w:r>
              <w:rPr>
                <w:spacing w:val="6"/>
                <w:sz w:val="20"/>
                <w:szCs w:val="20"/>
              </w:rPr>
              <w:t>永久占地</w:t>
            </w:r>
          </w:p>
        </w:tc>
        <w:tc>
          <w:tcPr>
            <w:tcW w:w="1390" w:type="dxa"/>
            <w:vAlign w:val="top"/>
          </w:tcPr>
          <w:p w14:paraId="61B69B48">
            <w:pPr>
              <w:pStyle w:val="6"/>
              <w:spacing w:before="130" w:line="229" w:lineRule="auto"/>
              <w:ind w:left="278"/>
              <w:rPr>
                <w:sz w:val="20"/>
                <w:szCs w:val="20"/>
              </w:rPr>
            </w:pPr>
            <w:r>
              <w:rPr>
                <w:spacing w:val="6"/>
                <w:sz w:val="20"/>
                <w:szCs w:val="20"/>
              </w:rPr>
              <w:t>直接影响</w:t>
            </w:r>
          </w:p>
        </w:tc>
        <w:tc>
          <w:tcPr>
            <w:tcW w:w="1757" w:type="dxa"/>
            <w:vAlign w:val="top"/>
          </w:tcPr>
          <w:p w14:paraId="364289CE">
            <w:pPr>
              <w:pStyle w:val="6"/>
              <w:spacing w:before="130" w:line="228" w:lineRule="auto"/>
              <w:ind w:left="255"/>
              <w:rPr>
                <w:sz w:val="20"/>
                <w:szCs w:val="20"/>
              </w:rPr>
            </w:pPr>
            <w:r>
              <w:rPr>
                <w:spacing w:val="8"/>
                <w:sz w:val="20"/>
                <w:szCs w:val="20"/>
              </w:rPr>
              <w:t>长期、不可逆</w:t>
            </w:r>
          </w:p>
        </w:tc>
        <w:tc>
          <w:tcPr>
            <w:tcW w:w="975" w:type="dxa"/>
            <w:vAlign w:val="top"/>
          </w:tcPr>
          <w:p w14:paraId="72386D80">
            <w:pPr>
              <w:pStyle w:val="6"/>
              <w:spacing w:before="130" w:line="229" w:lineRule="auto"/>
              <w:ind w:left="392"/>
              <w:rPr>
                <w:sz w:val="20"/>
                <w:szCs w:val="20"/>
              </w:rPr>
            </w:pPr>
            <w:r>
              <w:rPr>
                <w:sz w:val="20"/>
                <w:szCs w:val="20"/>
              </w:rPr>
              <w:t>弱</w:t>
            </w:r>
          </w:p>
        </w:tc>
      </w:tr>
      <w:tr w14:paraId="5038C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99" w:type="dxa"/>
            <w:vMerge w:val="continue"/>
            <w:tcBorders>
              <w:top w:val="nil"/>
              <w:bottom w:val="nil"/>
            </w:tcBorders>
            <w:vAlign w:val="top"/>
          </w:tcPr>
          <w:p w14:paraId="4559A5FE">
            <w:pPr>
              <w:rPr>
                <w:rFonts w:ascii="Arial"/>
                <w:sz w:val="21"/>
              </w:rPr>
            </w:pPr>
          </w:p>
        </w:tc>
        <w:tc>
          <w:tcPr>
            <w:tcW w:w="1651" w:type="dxa"/>
            <w:vMerge w:val="restart"/>
            <w:tcBorders>
              <w:bottom w:val="nil"/>
            </w:tcBorders>
            <w:vAlign w:val="top"/>
          </w:tcPr>
          <w:p w14:paraId="522CCE80">
            <w:pPr>
              <w:spacing w:line="293" w:lineRule="auto"/>
              <w:rPr>
                <w:rFonts w:ascii="Arial"/>
                <w:sz w:val="21"/>
              </w:rPr>
            </w:pPr>
          </w:p>
          <w:p w14:paraId="18926BBC">
            <w:pPr>
              <w:spacing w:line="293" w:lineRule="auto"/>
              <w:rPr>
                <w:rFonts w:ascii="Arial"/>
                <w:sz w:val="21"/>
              </w:rPr>
            </w:pPr>
          </w:p>
          <w:p w14:paraId="19D1449D">
            <w:pPr>
              <w:pStyle w:val="6"/>
              <w:spacing w:before="65" w:line="228" w:lineRule="auto"/>
              <w:ind w:left="411"/>
              <w:rPr>
                <w:sz w:val="20"/>
                <w:szCs w:val="20"/>
              </w:rPr>
            </w:pPr>
            <w:r>
              <w:rPr>
                <w:spacing w:val="6"/>
                <w:sz w:val="20"/>
                <w:szCs w:val="20"/>
              </w:rPr>
              <w:t>生物群落</w:t>
            </w:r>
          </w:p>
        </w:tc>
        <w:tc>
          <w:tcPr>
            <w:tcW w:w="1733" w:type="dxa"/>
            <w:vAlign w:val="top"/>
          </w:tcPr>
          <w:p w14:paraId="122D299F">
            <w:pPr>
              <w:pStyle w:val="6"/>
              <w:spacing w:before="291" w:line="228" w:lineRule="auto"/>
              <w:ind w:left="450"/>
              <w:rPr>
                <w:sz w:val="20"/>
                <w:szCs w:val="20"/>
              </w:rPr>
            </w:pPr>
            <w:r>
              <w:rPr>
                <w:spacing w:val="7"/>
                <w:sz w:val="20"/>
                <w:szCs w:val="20"/>
              </w:rPr>
              <w:t>物种组成</w:t>
            </w:r>
          </w:p>
        </w:tc>
        <w:tc>
          <w:tcPr>
            <w:tcW w:w="1609" w:type="dxa"/>
            <w:vAlign w:val="top"/>
          </w:tcPr>
          <w:p w14:paraId="4439F578">
            <w:pPr>
              <w:pStyle w:val="6"/>
              <w:spacing w:before="111" w:line="278" w:lineRule="auto"/>
              <w:ind w:left="386" w:right="177" w:hanging="208"/>
              <w:rPr>
                <w:sz w:val="20"/>
                <w:szCs w:val="20"/>
              </w:rPr>
            </w:pPr>
            <w:r>
              <w:rPr>
                <w:spacing w:val="7"/>
                <w:sz w:val="20"/>
                <w:szCs w:val="20"/>
              </w:rPr>
              <w:t>永久占地种植</w:t>
            </w:r>
            <w:r>
              <w:rPr>
                <w:spacing w:val="4"/>
                <w:sz w:val="20"/>
                <w:szCs w:val="20"/>
              </w:rPr>
              <w:t xml:space="preserve"> </w:t>
            </w:r>
            <w:r>
              <w:rPr>
                <w:spacing w:val="6"/>
                <w:sz w:val="20"/>
                <w:szCs w:val="20"/>
              </w:rPr>
              <w:t>绿化植物</w:t>
            </w:r>
          </w:p>
        </w:tc>
        <w:tc>
          <w:tcPr>
            <w:tcW w:w="1390" w:type="dxa"/>
            <w:vAlign w:val="top"/>
          </w:tcPr>
          <w:p w14:paraId="22FB8751">
            <w:pPr>
              <w:pStyle w:val="6"/>
              <w:spacing w:before="291" w:line="229" w:lineRule="auto"/>
              <w:ind w:left="278"/>
              <w:rPr>
                <w:sz w:val="20"/>
                <w:szCs w:val="20"/>
              </w:rPr>
            </w:pPr>
            <w:r>
              <w:rPr>
                <w:spacing w:val="6"/>
                <w:sz w:val="20"/>
                <w:szCs w:val="20"/>
              </w:rPr>
              <w:t>直接影响</w:t>
            </w:r>
          </w:p>
        </w:tc>
        <w:tc>
          <w:tcPr>
            <w:tcW w:w="1757" w:type="dxa"/>
            <w:vAlign w:val="top"/>
          </w:tcPr>
          <w:p w14:paraId="3B7B5B4A">
            <w:pPr>
              <w:pStyle w:val="6"/>
              <w:spacing w:before="291" w:line="228" w:lineRule="auto"/>
              <w:ind w:left="255"/>
              <w:rPr>
                <w:sz w:val="20"/>
                <w:szCs w:val="20"/>
              </w:rPr>
            </w:pPr>
            <w:r>
              <w:rPr>
                <w:spacing w:val="8"/>
                <w:sz w:val="20"/>
                <w:szCs w:val="20"/>
              </w:rPr>
              <w:t>长期、不可逆</w:t>
            </w:r>
          </w:p>
        </w:tc>
        <w:tc>
          <w:tcPr>
            <w:tcW w:w="975" w:type="dxa"/>
            <w:vAlign w:val="top"/>
          </w:tcPr>
          <w:p w14:paraId="6E7B3DE6">
            <w:pPr>
              <w:pStyle w:val="6"/>
              <w:spacing w:before="291" w:line="229" w:lineRule="auto"/>
              <w:ind w:left="392"/>
              <w:rPr>
                <w:sz w:val="20"/>
                <w:szCs w:val="20"/>
              </w:rPr>
            </w:pPr>
            <w:r>
              <w:rPr>
                <w:sz w:val="20"/>
                <w:szCs w:val="20"/>
              </w:rPr>
              <w:t>弱</w:t>
            </w:r>
          </w:p>
        </w:tc>
      </w:tr>
      <w:tr w14:paraId="023F3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99" w:type="dxa"/>
            <w:vMerge w:val="continue"/>
            <w:tcBorders>
              <w:top w:val="nil"/>
              <w:bottom w:val="nil"/>
            </w:tcBorders>
            <w:vAlign w:val="top"/>
          </w:tcPr>
          <w:p w14:paraId="3228337B">
            <w:pPr>
              <w:rPr>
                <w:rFonts w:ascii="Arial"/>
                <w:sz w:val="21"/>
              </w:rPr>
            </w:pPr>
          </w:p>
        </w:tc>
        <w:tc>
          <w:tcPr>
            <w:tcW w:w="1651" w:type="dxa"/>
            <w:vMerge w:val="continue"/>
            <w:tcBorders>
              <w:top w:val="nil"/>
            </w:tcBorders>
            <w:vAlign w:val="top"/>
          </w:tcPr>
          <w:p w14:paraId="446564CA">
            <w:pPr>
              <w:rPr>
                <w:rFonts w:ascii="Arial"/>
                <w:sz w:val="21"/>
              </w:rPr>
            </w:pPr>
          </w:p>
        </w:tc>
        <w:tc>
          <w:tcPr>
            <w:tcW w:w="1733" w:type="dxa"/>
            <w:vAlign w:val="top"/>
          </w:tcPr>
          <w:p w14:paraId="113B62BD">
            <w:pPr>
              <w:pStyle w:val="6"/>
              <w:spacing w:before="291" w:line="228" w:lineRule="auto"/>
              <w:ind w:left="450"/>
              <w:rPr>
                <w:sz w:val="20"/>
                <w:szCs w:val="20"/>
              </w:rPr>
            </w:pPr>
            <w:r>
              <w:rPr>
                <w:spacing w:val="7"/>
                <w:sz w:val="20"/>
                <w:szCs w:val="20"/>
              </w:rPr>
              <w:t>群落结构</w:t>
            </w:r>
          </w:p>
        </w:tc>
        <w:tc>
          <w:tcPr>
            <w:tcW w:w="1609" w:type="dxa"/>
            <w:vAlign w:val="top"/>
          </w:tcPr>
          <w:p w14:paraId="38265D02">
            <w:pPr>
              <w:pStyle w:val="6"/>
              <w:spacing w:before="111" w:line="278" w:lineRule="auto"/>
              <w:ind w:left="386" w:right="177" w:hanging="208"/>
              <w:rPr>
                <w:sz w:val="20"/>
                <w:szCs w:val="20"/>
              </w:rPr>
            </w:pPr>
            <w:r>
              <w:rPr>
                <w:spacing w:val="7"/>
                <w:sz w:val="20"/>
                <w:szCs w:val="20"/>
              </w:rPr>
              <w:t>永久占地种植</w:t>
            </w:r>
            <w:r>
              <w:rPr>
                <w:spacing w:val="4"/>
                <w:sz w:val="20"/>
                <w:szCs w:val="20"/>
              </w:rPr>
              <w:t xml:space="preserve"> </w:t>
            </w:r>
            <w:r>
              <w:rPr>
                <w:spacing w:val="6"/>
                <w:sz w:val="20"/>
                <w:szCs w:val="20"/>
              </w:rPr>
              <w:t>绿化植物</w:t>
            </w:r>
          </w:p>
        </w:tc>
        <w:tc>
          <w:tcPr>
            <w:tcW w:w="1390" w:type="dxa"/>
            <w:vAlign w:val="top"/>
          </w:tcPr>
          <w:p w14:paraId="05C353B2">
            <w:pPr>
              <w:pStyle w:val="6"/>
              <w:spacing w:before="291" w:line="229" w:lineRule="auto"/>
              <w:ind w:left="278"/>
              <w:rPr>
                <w:sz w:val="20"/>
                <w:szCs w:val="20"/>
              </w:rPr>
            </w:pPr>
            <w:r>
              <w:rPr>
                <w:spacing w:val="6"/>
                <w:sz w:val="20"/>
                <w:szCs w:val="20"/>
              </w:rPr>
              <w:t>直接影响</w:t>
            </w:r>
          </w:p>
        </w:tc>
        <w:tc>
          <w:tcPr>
            <w:tcW w:w="1757" w:type="dxa"/>
            <w:vAlign w:val="top"/>
          </w:tcPr>
          <w:p w14:paraId="715DD6F9">
            <w:pPr>
              <w:pStyle w:val="6"/>
              <w:spacing w:before="292" w:line="228" w:lineRule="auto"/>
              <w:ind w:left="255"/>
              <w:rPr>
                <w:sz w:val="20"/>
                <w:szCs w:val="20"/>
              </w:rPr>
            </w:pPr>
            <w:r>
              <w:rPr>
                <w:spacing w:val="8"/>
                <w:sz w:val="20"/>
                <w:szCs w:val="20"/>
              </w:rPr>
              <w:t>长期、不可逆</w:t>
            </w:r>
          </w:p>
        </w:tc>
        <w:tc>
          <w:tcPr>
            <w:tcW w:w="975" w:type="dxa"/>
            <w:vAlign w:val="top"/>
          </w:tcPr>
          <w:p w14:paraId="793823EC">
            <w:pPr>
              <w:pStyle w:val="6"/>
              <w:spacing w:before="291" w:line="229" w:lineRule="auto"/>
              <w:ind w:left="392"/>
              <w:rPr>
                <w:sz w:val="20"/>
                <w:szCs w:val="20"/>
              </w:rPr>
            </w:pPr>
            <w:r>
              <w:rPr>
                <w:sz w:val="20"/>
                <w:szCs w:val="20"/>
              </w:rPr>
              <w:t>弱</w:t>
            </w:r>
          </w:p>
        </w:tc>
      </w:tr>
      <w:tr w14:paraId="795ED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09BD32B6">
            <w:pPr>
              <w:rPr>
                <w:rFonts w:ascii="Arial"/>
                <w:sz w:val="21"/>
              </w:rPr>
            </w:pPr>
          </w:p>
        </w:tc>
        <w:tc>
          <w:tcPr>
            <w:tcW w:w="1651" w:type="dxa"/>
            <w:vMerge w:val="restart"/>
            <w:tcBorders>
              <w:bottom w:val="nil"/>
            </w:tcBorders>
            <w:vAlign w:val="top"/>
          </w:tcPr>
          <w:p w14:paraId="422452E5">
            <w:pPr>
              <w:spacing w:line="337" w:lineRule="auto"/>
              <w:rPr>
                <w:rFonts w:ascii="Arial"/>
                <w:sz w:val="21"/>
              </w:rPr>
            </w:pPr>
          </w:p>
          <w:p w14:paraId="4366A11E">
            <w:pPr>
              <w:spacing w:line="337" w:lineRule="auto"/>
              <w:rPr>
                <w:rFonts w:ascii="Arial"/>
                <w:sz w:val="21"/>
              </w:rPr>
            </w:pPr>
          </w:p>
          <w:p w14:paraId="30ED7F58">
            <w:pPr>
              <w:pStyle w:val="6"/>
              <w:spacing w:before="65" w:line="229" w:lineRule="auto"/>
              <w:ind w:left="411"/>
              <w:rPr>
                <w:sz w:val="20"/>
                <w:szCs w:val="20"/>
              </w:rPr>
            </w:pPr>
            <w:r>
              <w:rPr>
                <w:spacing w:val="6"/>
                <w:sz w:val="20"/>
                <w:szCs w:val="20"/>
              </w:rPr>
              <w:t>生态系统</w:t>
            </w:r>
          </w:p>
        </w:tc>
        <w:tc>
          <w:tcPr>
            <w:tcW w:w="1733" w:type="dxa"/>
            <w:vAlign w:val="top"/>
          </w:tcPr>
          <w:p w14:paraId="1EB78267">
            <w:pPr>
              <w:pStyle w:val="6"/>
              <w:spacing w:before="131" w:line="228" w:lineRule="auto"/>
              <w:ind w:left="345"/>
              <w:rPr>
                <w:sz w:val="20"/>
                <w:szCs w:val="20"/>
              </w:rPr>
            </w:pPr>
            <w:r>
              <w:rPr>
                <w:spacing w:val="7"/>
                <w:sz w:val="20"/>
                <w:szCs w:val="20"/>
              </w:rPr>
              <w:t>植被覆盖度</w:t>
            </w:r>
          </w:p>
        </w:tc>
        <w:tc>
          <w:tcPr>
            <w:tcW w:w="1609" w:type="dxa"/>
            <w:vAlign w:val="top"/>
          </w:tcPr>
          <w:p w14:paraId="51D309ED">
            <w:pPr>
              <w:pStyle w:val="6"/>
              <w:spacing w:before="131" w:line="229" w:lineRule="auto"/>
              <w:ind w:left="387"/>
              <w:rPr>
                <w:sz w:val="20"/>
                <w:szCs w:val="20"/>
              </w:rPr>
            </w:pPr>
            <w:r>
              <w:rPr>
                <w:spacing w:val="6"/>
                <w:sz w:val="20"/>
                <w:szCs w:val="20"/>
              </w:rPr>
              <w:t>永久占地</w:t>
            </w:r>
          </w:p>
        </w:tc>
        <w:tc>
          <w:tcPr>
            <w:tcW w:w="1390" w:type="dxa"/>
            <w:vAlign w:val="top"/>
          </w:tcPr>
          <w:p w14:paraId="3476156D">
            <w:pPr>
              <w:pStyle w:val="6"/>
              <w:spacing w:before="131" w:line="229" w:lineRule="auto"/>
              <w:ind w:left="278"/>
              <w:rPr>
                <w:sz w:val="20"/>
                <w:szCs w:val="20"/>
              </w:rPr>
            </w:pPr>
            <w:r>
              <w:rPr>
                <w:spacing w:val="6"/>
                <w:sz w:val="20"/>
                <w:szCs w:val="20"/>
              </w:rPr>
              <w:t>直接影响</w:t>
            </w:r>
          </w:p>
        </w:tc>
        <w:tc>
          <w:tcPr>
            <w:tcW w:w="1757" w:type="dxa"/>
            <w:vAlign w:val="top"/>
          </w:tcPr>
          <w:p w14:paraId="5EC4324B">
            <w:pPr>
              <w:pStyle w:val="6"/>
              <w:spacing w:before="131" w:line="228" w:lineRule="auto"/>
              <w:ind w:left="255"/>
              <w:rPr>
                <w:sz w:val="20"/>
                <w:szCs w:val="20"/>
              </w:rPr>
            </w:pPr>
            <w:r>
              <w:rPr>
                <w:spacing w:val="8"/>
                <w:sz w:val="20"/>
                <w:szCs w:val="20"/>
              </w:rPr>
              <w:t>长期、不可逆</w:t>
            </w:r>
          </w:p>
        </w:tc>
        <w:tc>
          <w:tcPr>
            <w:tcW w:w="975" w:type="dxa"/>
            <w:vAlign w:val="top"/>
          </w:tcPr>
          <w:p w14:paraId="2C3596E5">
            <w:pPr>
              <w:pStyle w:val="6"/>
              <w:spacing w:before="131" w:line="229" w:lineRule="auto"/>
              <w:ind w:left="392"/>
              <w:rPr>
                <w:sz w:val="20"/>
                <w:szCs w:val="20"/>
              </w:rPr>
            </w:pPr>
            <w:r>
              <w:rPr>
                <w:sz w:val="20"/>
                <w:szCs w:val="20"/>
              </w:rPr>
              <w:t>弱</w:t>
            </w:r>
          </w:p>
        </w:tc>
      </w:tr>
      <w:tr w14:paraId="07EDB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46C3AC2F">
            <w:pPr>
              <w:rPr>
                <w:rFonts w:ascii="Arial"/>
                <w:sz w:val="21"/>
              </w:rPr>
            </w:pPr>
          </w:p>
        </w:tc>
        <w:tc>
          <w:tcPr>
            <w:tcW w:w="1651" w:type="dxa"/>
            <w:vMerge w:val="continue"/>
            <w:tcBorders>
              <w:top w:val="nil"/>
              <w:bottom w:val="nil"/>
            </w:tcBorders>
            <w:vAlign w:val="top"/>
          </w:tcPr>
          <w:p w14:paraId="647565DF">
            <w:pPr>
              <w:rPr>
                <w:rFonts w:ascii="Arial"/>
                <w:sz w:val="21"/>
              </w:rPr>
            </w:pPr>
          </w:p>
        </w:tc>
        <w:tc>
          <w:tcPr>
            <w:tcW w:w="1733" w:type="dxa"/>
            <w:vAlign w:val="top"/>
          </w:tcPr>
          <w:p w14:paraId="1555BE96">
            <w:pPr>
              <w:pStyle w:val="6"/>
              <w:spacing w:before="131" w:line="228" w:lineRule="auto"/>
              <w:ind w:left="558"/>
              <w:rPr>
                <w:sz w:val="20"/>
                <w:szCs w:val="20"/>
              </w:rPr>
            </w:pPr>
            <w:r>
              <w:rPr>
                <w:spacing w:val="6"/>
                <w:sz w:val="20"/>
                <w:szCs w:val="20"/>
              </w:rPr>
              <w:t>生产力</w:t>
            </w:r>
          </w:p>
        </w:tc>
        <w:tc>
          <w:tcPr>
            <w:tcW w:w="1609" w:type="dxa"/>
            <w:vAlign w:val="top"/>
          </w:tcPr>
          <w:p w14:paraId="07D28F1B">
            <w:pPr>
              <w:pStyle w:val="6"/>
              <w:spacing w:before="131" w:line="229" w:lineRule="auto"/>
              <w:ind w:left="387"/>
              <w:rPr>
                <w:sz w:val="20"/>
                <w:szCs w:val="20"/>
              </w:rPr>
            </w:pPr>
            <w:r>
              <w:rPr>
                <w:spacing w:val="6"/>
                <w:sz w:val="20"/>
                <w:szCs w:val="20"/>
              </w:rPr>
              <w:t>永久占地</w:t>
            </w:r>
          </w:p>
        </w:tc>
        <w:tc>
          <w:tcPr>
            <w:tcW w:w="1390" w:type="dxa"/>
            <w:vAlign w:val="top"/>
          </w:tcPr>
          <w:p w14:paraId="0FA3F5C2">
            <w:pPr>
              <w:pStyle w:val="6"/>
              <w:spacing w:before="131" w:line="229" w:lineRule="auto"/>
              <w:ind w:left="278"/>
              <w:rPr>
                <w:sz w:val="20"/>
                <w:szCs w:val="20"/>
              </w:rPr>
            </w:pPr>
            <w:r>
              <w:rPr>
                <w:spacing w:val="6"/>
                <w:sz w:val="20"/>
                <w:szCs w:val="20"/>
              </w:rPr>
              <w:t>直接影响</w:t>
            </w:r>
          </w:p>
        </w:tc>
        <w:tc>
          <w:tcPr>
            <w:tcW w:w="1757" w:type="dxa"/>
            <w:vAlign w:val="top"/>
          </w:tcPr>
          <w:p w14:paraId="2F35FA9A">
            <w:pPr>
              <w:pStyle w:val="6"/>
              <w:spacing w:before="131" w:line="228" w:lineRule="auto"/>
              <w:ind w:left="255"/>
              <w:rPr>
                <w:sz w:val="20"/>
                <w:szCs w:val="20"/>
              </w:rPr>
            </w:pPr>
            <w:r>
              <w:rPr>
                <w:spacing w:val="8"/>
                <w:sz w:val="20"/>
                <w:szCs w:val="20"/>
              </w:rPr>
              <w:t>长期、不可逆</w:t>
            </w:r>
          </w:p>
        </w:tc>
        <w:tc>
          <w:tcPr>
            <w:tcW w:w="975" w:type="dxa"/>
            <w:vAlign w:val="top"/>
          </w:tcPr>
          <w:p w14:paraId="1824D33D">
            <w:pPr>
              <w:pStyle w:val="6"/>
              <w:spacing w:before="131" w:line="229" w:lineRule="auto"/>
              <w:ind w:left="392"/>
              <w:rPr>
                <w:sz w:val="20"/>
                <w:szCs w:val="20"/>
              </w:rPr>
            </w:pPr>
            <w:r>
              <w:rPr>
                <w:sz w:val="20"/>
                <w:szCs w:val="20"/>
              </w:rPr>
              <w:t>弱</w:t>
            </w:r>
          </w:p>
        </w:tc>
      </w:tr>
      <w:tr w14:paraId="201F1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0A8B0F44">
            <w:pPr>
              <w:rPr>
                <w:rFonts w:ascii="Arial"/>
                <w:sz w:val="21"/>
              </w:rPr>
            </w:pPr>
          </w:p>
        </w:tc>
        <w:tc>
          <w:tcPr>
            <w:tcW w:w="1651" w:type="dxa"/>
            <w:vMerge w:val="continue"/>
            <w:tcBorders>
              <w:top w:val="nil"/>
              <w:bottom w:val="nil"/>
            </w:tcBorders>
            <w:vAlign w:val="top"/>
          </w:tcPr>
          <w:p w14:paraId="5CAD2FD5">
            <w:pPr>
              <w:rPr>
                <w:rFonts w:ascii="Arial"/>
                <w:sz w:val="21"/>
              </w:rPr>
            </w:pPr>
          </w:p>
        </w:tc>
        <w:tc>
          <w:tcPr>
            <w:tcW w:w="1733" w:type="dxa"/>
            <w:vAlign w:val="top"/>
          </w:tcPr>
          <w:p w14:paraId="3AE43C28">
            <w:pPr>
              <w:pStyle w:val="6"/>
              <w:spacing w:before="131" w:line="229" w:lineRule="auto"/>
              <w:ind w:left="558"/>
              <w:rPr>
                <w:sz w:val="20"/>
                <w:szCs w:val="20"/>
              </w:rPr>
            </w:pPr>
            <w:r>
              <w:rPr>
                <w:spacing w:val="6"/>
                <w:sz w:val="20"/>
                <w:szCs w:val="20"/>
              </w:rPr>
              <w:t>生物量</w:t>
            </w:r>
          </w:p>
        </w:tc>
        <w:tc>
          <w:tcPr>
            <w:tcW w:w="1609" w:type="dxa"/>
            <w:vAlign w:val="top"/>
          </w:tcPr>
          <w:p w14:paraId="18D23035">
            <w:pPr>
              <w:pStyle w:val="6"/>
              <w:spacing w:before="131" w:line="229" w:lineRule="auto"/>
              <w:ind w:left="394"/>
              <w:rPr>
                <w:sz w:val="20"/>
                <w:szCs w:val="20"/>
              </w:rPr>
            </w:pPr>
            <w:r>
              <w:rPr>
                <w:spacing w:val="6"/>
                <w:sz w:val="20"/>
                <w:szCs w:val="20"/>
              </w:rPr>
              <w:t>永久占地</w:t>
            </w:r>
          </w:p>
        </w:tc>
        <w:tc>
          <w:tcPr>
            <w:tcW w:w="1390" w:type="dxa"/>
            <w:vAlign w:val="top"/>
          </w:tcPr>
          <w:p w14:paraId="23C203A2">
            <w:pPr>
              <w:pStyle w:val="6"/>
              <w:spacing w:before="131" w:line="229" w:lineRule="auto"/>
              <w:ind w:left="285"/>
              <w:rPr>
                <w:sz w:val="20"/>
                <w:szCs w:val="20"/>
              </w:rPr>
            </w:pPr>
            <w:r>
              <w:rPr>
                <w:spacing w:val="6"/>
                <w:sz w:val="20"/>
                <w:szCs w:val="20"/>
              </w:rPr>
              <w:t>直接影响</w:t>
            </w:r>
          </w:p>
        </w:tc>
        <w:tc>
          <w:tcPr>
            <w:tcW w:w="1757" w:type="dxa"/>
            <w:vAlign w:val="top"/>
          </w:tcPr>
          <w:p w14:paraId="0B9A3884">
            <w:pPr>
              <w:pStyle w:val="6"/>
              <w:spacing w:before="131" w:line="228" w:lineRule="auto"/>
              <w:ind w:left="255"/>
              <w:rPr>
                <w:sz w:val="20"/>
                <w:szCs w:val="20"/>
              </w:rPr>
            </w:pPr>
            <w:r>
              <w:rPr>
                <w:spacing w:val="8"/>
                <w:sz w:val="20"/>
                <w:szCs w:val="20"/>
              </w:rPr>
              <w:t>长期、不可逆</w:t>
            </w:r>
          </w:p>
        </w:tc>
        <w:tc>
          <w:tcPr>
            <w:tcW w:w="975" w:type="dxa"/>
            <w:vAlign w:val="top"/>
          </w:tcPr>
          <w:p w14:paraId="5E7B921F">
            <w:pPr>
              <w:pStyle w:val="6"/>
              <w:spacing w:before="131" w:line="229" w:lineRule="auto"/>
              <w:ind w:left="392"/>
              <w:rPr>
                <w:sz w:val="20"/>
                <w:szCs w:val="20"/>
              </w:rPr>
            </w:pPr>
            <w:r>
              <w:rPr>
                <w:sz w:val="20"/>
                <w:szCs w:val="20"/>
              </w:rPr>
              <w:t>弱</w:t>
            </w:r>
          </w:p>
        </w:tc>
      </w:tr>
      <w:tr w14:paraId="0348A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5986B510">
            <w:pPr>
              <w:rPr>
                <w:rFonts w:ascii="Arial"/>
                <w:sz w:val="21"/>
              </w:rPr>
            </w:pPr>
          </w:p>
        </w:tc>
        <w:tc>
          <w:tcPr>
            <w:tcW w:w="1651" w:type="dxa"/>
            <w:vMerge w:val="continue"/>
            <w:tcBorders>
              <w:top w:val="nil"/>
            </w:tcBorders>
            <w:vAlign w:val="top"/>
          </w:tcPr>
          <w:p w14:paraId="54DAE081">
            <w:pPr>
              <w:rPr>
                <w:rFonts w:ascii="Arial"/>
                <w:sz w:val="21"/>
              </w:rPr>
            </w:pPr>
          </w:p>
        </w:tc>
        <w:tc>
          <w:tcPr>
            <w:tcW w:w="1733" w:type="dxa"/>
            <w:vAlign w:val="top"/>
          </w:tcPr>
          <w:p w14:paraId="64A1EC79">
            <w:pPr>
              <w:pStyle w:val="6"/>
              <w:spacing w:before="131" w:line="229" w:lineRule="auto"/>
              <w:ind w:left="243"/>
              <w:rPr>
                <w:sz w:val="20"/>
                <w:szCs w:val="20"/>
              </w:rPr>
            </w:pPr>
            <w:r>
              <w:rPr>
                <w:spacing w:val="7"/>
                <w:sz w:val="20"/>
                <w:szCs w:val="20"/>
              </w:rPr>
              <w:t>生态系统功能</w:t>
            </w:r>
          </w:p>
        </w:tc>
        <w:tc>
          <w:tcPr>
            <w:tcW w:w="1609" w:type="dxa"/>
            <w:vAlign w:val="top"/>
          </w:tcPr>
          <w:p w14:paraId="13A299EA">
            <w:pPr>
              <w:pStyle w:val="6"/>
              <w:spacing w:before="131" w:line="229" w:lineRule="auto"/>
              <w:ind w:left="394"/>
              <w:rPr>
                <w:sz w:val="20"/>
                <w:szCs w:val="20"/>
              </w:rPr>
            </w:pPr>
            <w:r>
              <w:rPr>
                <w:spacing w:val="6"/>
                <w:sz w:val="20"/>
                <w:szCs w:val="20"/>
              </w:rPr>
              <w:t>永久占地</w:t>
            </w:r>
          </w:p>
        </w:tc>
        <w:tc>
          <w:tcPr>
            <w:tcW w:w="1390" w:type="dxa"/>
            <w:vAlign w:val="top"/>
          </w:tcPr>
          <w:p w14:paraId="7C5C90B7">
            <w:pPr>
              <w:pStyle w:val="6"/>
              <w:spacing w:before="131" w:line="229" w:lineRule="auto"/>
              <w:ind w:left="285"/>
              <w:rPr>
                <w:sz w:val="20"/>
                <w:szCs w:val="20"/>
              </w:rPr>
            </w:pPr>
            <w:r>
              <w:rPr>
                <w:spacing w:val="6"/>
                <w:sz w:val="20"/>
                <w:szCs w:val="20"/>
              </w:rPr>
              <w:t>直接影响</w:t>
            </w:r>
          </w:p>
        </w:tc>
        <w:tc>
          <w:tcPr>
            <w:tcW w:w="1757" w:type="dxa"/>
            <w:vAlign w:val="top"/>
          </w:tcPr>
          <w:p w14:paraId="5A75EA58">
            <w:pPr>
              <w:pStyle w:val="6"/>
              <w:spacing w:before="131" w:line="228" w:lineRule="auto"/>
              <w:ind w:left="255"/>
              <w:rPr>
                <w:sz w:val="20"/>
                <w:szCs w:val="20"/>
              </w:rPr>
            </w:pPr>
            <w:r>
              <w:rPr>
                <w:spacing w:val="8"/>
                <w:sz w:val="20"/>
                <w:szCs w:val="20"/>
              </w:rPr>
              <w:t>长期、不可逆</w:t>
            </w:r>
          </w:p>
        </w:tc>
        <w:tc>
          <w:tcPr>
            <w:tcW w:w="975" w:type="dxa"/>
            <w:vAlign w:val="top"/>
          </w:tcPr>
          <w:p w14:paraId="768F3FB9">
            <w:pPr>
              <w:pStyle w:val="6"/>
              <w:spacing w:before="131" w:line="229" w:lineRule="auto"/>
              <w:ind w:left="392"/>
              <w:rPr>
                <w:sz w:val="20"/>
                <w:szCs w:val="20"/>
              </w:rPr>
            </w:pPr>
            <w:r>
              <w:rPr>
                <w:sz w:val="20"/>
                <w:szCs w:val="20"/>
              </w:rPr>
              <w:t>弱</w:t>
            </w:r>
          </w:p>
        </w:tc>
      </w:tr>
      <w:tr w14:paraId="286A9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0301193F">
            <w:pPr>
              <w:rPr>
                <w:rFonts w:ascii="Arial"/>
                <w:sz w:val="21"/>
              </w:rPr>
            </w:pPr>
          </w:p>
        </w:tc>
        <w:tc>
          <w:tcPr>
            <w:tcW w:w="1651" w:type="dxa"/>
            <w:vMerge w:val="restart"/>
            <w:tcBorders>
              <w:bottom w:val="nil"/>
            </w:tcBorders>
            <w:vAlign w:val="top"/>
          </w:tcPr>
          <w:p w14:paraId="268DF279">
            <w:pPr>
              <w:spacing w:line="471" w:lineRule="auto"/>
              <w:rPr>
                <w:rFonts w:ascii="Arial"/>
                <w:sz w:val="21"/>
              </w:rPr>
            </w:pPr>
          </w:p>
          <w:p w14:paraId="24CED1C0">
            <w:pPr>
              <w:pStyle w:val="6"/>
              <w:spacing w:before="65" w:line="228" w:lineRule="auto"/>
              <w:ind w:left="305"/>
              <w:rPr>
                <w:sz w:val="20"/>
                <w:szCs w:val="20"/>
              </w:rPr>
            </w:pPr>
            <w:r>
              <w:rPr>
                <w:spacing w:val="7"/>
                <w:sz w:val="20"/>
                <w:szCs w:val="20"/>
              </w:rPr>
              <w:t>生物多样性</w:t>
            </w:r>
          </w:p>
        </w:tc>
        <w:tc>
          <w:tcPr>
            <w:tcW w:w="1733" w:type="dxa"/>
            <w:vAlign w:val="top"/>
          </w:tcPr>
          <w:p w14:paraId="74F14833">
            <w:pPr>
              <w:pStyle w:val="6"/>
              <w:spacing w:before="131" w:line="228" w:lineRule="auto"/>
              <w:ind w:left="345"/>
              <w:rPr>
                <w:sz w:val="20"/>
                <w:szCs w:val="20"/>
              </w:rPr>
            </w:pPr>
            <w:r>
              <w:rPr>
                <w:spacing w:val="8"/>
                <w:sz w:val="20"/>
                <w:szCs w:val="20"/>
              </w:rPr>
              <w:t>物种丰富度</w:t>
            </w:r>
          </w:p>
        </w:tc>
        <w:tc>
          <w:tcPr>
            <w:tcW w:w="1609" w:type="dxa"/>
            <w:vAlign w:val="top"/>
          </w:tcPr>
          <w:p w14:paraId="1EA73BA2">
            <w:pPr>
              <w:pStyle w:val="6"/>
              <w:spacing w:before="131" w:line="228" w:lineRule="auto"/>
              <w:ind w:left="709"/>
              <w:rPr>
                <w:sz w:val="20"/>
                <w:szCs w:val="20"/>
              </w:rPr>
            </w:pPr>
            <w:r>
              <w:rPr>
                <w:sz w:val="20"/>
                <w:szCs w:val="20"/>
              </w:rPr>
              <w:t>无</w:t>
            </w:r>
          </w:p>
        </w:tc>
        <w:tc>
          <w:tcPr>
            <w:tcW w:w="1390" w:type="dxa"/>
            <w:vAlign w:val="top"/>
          </w:tcPr>
          <w:p w14:paraId="6CA82D50">
            <w:pPr>
              <w:pStyle w:val="6"/>
              <w:spacing w:before="131" w:line="228" w:lineRule="auto"/>
              <w:ind w:left="600"/>
              <w:rPr>
                <w:sz w:val="20"/>
                <w:szCs w:val="20"/>
              </w:rPr>
            </w:pPr>
            <w:r>
              <w:rPr>
                <w:sz w:val="20"/>
                <w:szCs w:val="20"/>
              </w:rPr>
              <w:t>无</w:t>
            </w:r>
          </w:p>
        </w:tc>
        <w:tc>
          <w:tcPr>
            <w:tcW w:w="1757" w:type="dxa"/>
            <w:vAlign w:val="top"/>
          </w:tcPr>
          <w:p w14:paraId="1E1C06A5">
            <w:pPr>
              <w:pStyle w:val="6"/>
              <w:spacing w:before="131" w:line="228" w:lineRule="auto"/>
              <w:ind w:left="782"/>
              <w:rPr>
                <w:sz w:val="20"/>
                <w:szCs w:val="20"/>
              </w:rPr>
            </w:pPr>
            <w:r>
              <w:rPr>
                <w:sz w:val="20"/>
                <w:szCs w:val="20"/>
              </w:rPr>
              <w:t>无</w:t>
            </w:r>
          </w:p>
        </w:tc>
        <w:tc>
          <w:tcPr>
            <w:tcW w:w="975" w:type="dxa"/>
            <w:vAlign w:val="top"/>
          </w:tcPr>
          <w:p w14:paraId="5A9636C1">
            <w:pPr>
              <w:pStyle w:val="6"/>
              <w:spacing w:before="131" w:line="228" w:lineRule="auto"/>
              <w:ind w:left="390"/>
              <w:rPr>
                <w:sz w:val="20"/>
                <w:szCs w:val="20"/>
              </w:rPr>
            </w:pPr>
            <w:r>
              <w:rPr>
                <w:sz w:val="20"/>
                <w:szCs w:val="20"/>
              </w:rPr>
              <w:t>无</w:t>
            </w:r>
          </w:p>
        </w:tc>
      </w:tr>
      <w:tr w14:paraId="69C15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3F57DA3A">
            <w:pPr>
              <w:rPr>
                <w:rFonts w:ascii="Arial"/>
                <w:sz w:val="21"/>
              </w:rPr>
            </w:pPr>
          </w:p>
        </w:tc>
        <w:tc>
          <w:tcPr>
            <w:tcW w:w="1651" w:type="dxa"/>
            <w:vMerge w:val="continue"/>
            <w:tcBorders>
              <w:top w:val="nil"/>
              <w:bottom w:val="nil"/>
            </w:tcBorders>
            <w:vAlign w:val="top"/>
          </w:tcPr>
          <w:p w14:paraId="4CFF5969">
            <w:pPr>
              <w:rPr>
                <w:rFonts w:ascii="Arial"/>
                <w:sz w:val="21"/>
              </w:rPr>
            </w:pPr>
          </w:p>
        </w:tc>
        <w:tc>
          <w:tcPr>
            <w:tcW w:w="1733" w:type="dxa"/>
            <w:vAlign w:val="top"/>
          </w:tcPr>
          <w:p w14:paraId="0D6D155B">
            <w:pPr>
              <w:pStyle w:val="6"/>
              <w:spacing w:before="131" w:line="228" w:lineRule="auto"/>
              <w:ind w:left="345"/>
              <w:rPr>
                <w:sz w:val="20"/>
                <w:szCs w:val="20"/>
              </w:rPr>
            </w:pPr>
            <w:r>
              <w:rPr>
                <w:spacing w:val="8"/>
                <w:sz w:val="20"/>
                <w:szCs w:val="20"/>
              </w:rPr>
              <w:t>物种均匀度</w:t>
            </w:r>
          </w:p>
        </w:tc>
        <w:tc>
          <w:tcPr>
            <w:tcW w:w="1609" w:type="dxa"/>
            <w:vAlign w:val="top"/>
          </w:tcPr>
          <w:p w14:paraId="09CC8136">
            <w:pPr>
              <w:pStyle w:val="6"/>
              <w:spacing w:before="131" w:line="229" w:lineRule="auto"/>
              <w:ind w:left="394"/>
              <w:rPr>
                <w:sz w:val="20"/>
                <w:szCs w:val="20"/>
              </w:rPr>
            </w:pPr>
            <w:r>
              <w:rPr>
                <w:spacing w:val="6"/>
                <w:sz w:val="20"/>
                <w:szCs w:val="20"/>
              </w:rPr>
              <w:t>永久占地</w:t>
            </w:r>
          </w:p>
        </w:tc>
        <w:tc>
          <w:tcPr>
            <w:tcW w:w="1390" w:type="dxa"/>
            <w:vAlign w:val="top"/>
          </w:tcPr>
          <w:p w14:paraId="05FDEFD4">
            <w:pPr>
              <w:pStyle w:val="6"/>
              <w:spacing w:before="131" w:line="229" w:lineRule="auto"/>
              <w:ind w:left="285"/>
              <w:rPr>
                <w:sz w:val="20"/>
                <w:szCs w:val="20"/>
              </w:rPr>
            </w:pPr>
            <w:r>
              <w:rPr>
                <w:spacing w:val="6"/>
                <w:sz w:val="20"/>
                <w:szCs w:val="20"/>
              </w:rPr>
              <w:t>直接影响</w:t>
            </w:r>
          </w:p>
        </w:tc>
        <w:tc>
          <w:tcPr>
            <w:tcW w:w="1757" w:type="dxa"/>
            <w:vAlign w:val="top"/>
          </w:tcPr>
          <w:p w14:paraId="502DD5B6">
            <w:pPr>
              <w:pStyle w:val="6"/>
              <w:spacing w:before="131" w:line="228" w:lineRule="auto"/>
              <w:ind w:left="255"/>
              <w:rPr>
                <w:sz w:val="20"/>
                <w:szCs w:val="20"/>
              </w:rPr>
            </w:pPr>
            <w:r>
              <w:rPr>
                <w:spacing w:val="8"/>
                <w:sz w:val="20"/>
                <w:szCs w:val="20"/>
              </w:rPr>
              <w:t>长期、不可逆</w:t>
            </w:r>
          </w:p>
        </w:tc>
        <w:tc>
          <w:tcPr>
            <w:tcW w:w="975" w:type="dxa"/>
            <w:vAlign w:val="top"/>
          </w:tcPr>
          <w:p w14:paraId="5CEE17CA">
            <w:pPr>
              <w:pStyle w:val="6"/>
              <w:spacing w:before="131" w:line="229" w:lineRule="auto"/>
              <w:ind w:left="392"/>
              <w:rPr>
                <w:sz w:val="20"/>
                <w:szCs w:val="20"/>
              </w:rPr>
            </w:pPr>
            <w:r>
              <w:rPr>
                <w:sz w:val="20"/>
                <w:szCs w:val="20"/>
              </w:rPr>
              <w:t>弱</w:t>
            </w:r>
          </w:p>
        </w:tc>
      </w:tr>
      <w:tr w14:paraId="5BC46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72C5EE92">
            <w:pPr>
              <w:rPr>
                <w:rFonts w:ascii="Arial"/>
                <w:sz w:val="21"/>
              </w:rPr>
            </w:pPr>
          </w:p>
        </w:tc>
        <w:tc>
          <w:tcPr>
            <w:tcW w:w="1651" w:type="dxa"/>
            <w:vMerge w:val="continue"/>
            <w:tcBorders>
              <w:top w:val="nil"/>
            </w:tcBorders>
            <w:vAlign w:val="top"/>
          </w:tcPr>
          <w:p w14:paraId="2C1483BC">
            <w:pPr>
              <w:rPr>
                <w:rFonts w:ascii="Arial"/>
                <w:sz w:val="21"/>
              </w:rPr>
            </w:pPr>
          </w:p>
        </w:tc>
        <w:tc>
          <w:tcPr>
            <w:tcW w:w="1733" w:type="dxa"/>
            <w:vAlign w:val="top"/>
          </w:tcPr>
          <w:p w14:paraId="693770DE">
            <w:pPr>
              <w:pStyle w:val="6"/>
              <w:spacing w:before="131" w:line="228" w:lineRule="auto"/>
              <w:ind w:left="345"/>
              <w:rPr>
                <w:sz w:val="20"/>
                <w:szCs w:val="20"/>
              </w:rPr>
            </w:pPr>
            <w:r>
              <w:rPr>
                <w:spacing w:val="8"/>
                <w:sz w:val="20"/>
                <w:szCs w:val="20"/>
              </w:rPr>
              <w:t>物种优势度</w:t>
            </w:r>
          </w:p>
        </w:tc>
        <w:tc>
          <w:tcPr>
            <w:tcW w:w="1609" w:type="dxa"/>
            <w:vAlign w:val="top"/>
          </w:tcPr>
          <w:p w14:paraId="6F41EAA6">
            <w:pPr>
              <w:pStyle w:val="6"/>
              <w:spacing w:before="131" w:line="228" w:lineRule="auto"/>
              <w:ind w:left="709"/>
              <w:rPr>
                <w:sz w:val="20"/>
                <w:szCs w:val="20"/>
              </w:rPr>
            </w:pPr>
            <w:r>
              <w:rPr>
                <w:sz w:val="20"/>
                <w:szCs w:val="20"/>
              </w:rPr>
              <w:t>无</w:t>
            </w:r>
          </w:p>
        </w:tc>
        <w:tc>
          <w:tcPr>
            <w:tcW w:w="1390" w:type="dxa"/>
            <w:vAlign w:val="top"/>
          </w:tcPr>
          <w:p w14:paraId="1EFB4637">
            <w:pPr>
              <w:pStyle w:val="6"/>
              <w:spacing w:before="131" w:line="228" w:lineRule="auto"/>
              <w:ind w:left="600"/>
              <w:rPr>
                <w:sz w:val="20"/>
                <w:szCs w:val="20"/>
              </w:rPr>
            </w:pPr>
            <w:r>
              <w:rPr>
                <w:sz w:val="20"/>
                <w:szCs w:val="20"/>
              </w:rPr>
              <w:t>无</w:t>
            </w:r>
          </w:p>
        </w:tc>
        <w:tc>
          <w:tcPr>
            <w:tcW w:w="1757" w:type="dxa"/>
            <w:vAlign w:val="top"/>
          </w:tcPr>
          <w:p w14:paraId="7B4AAFD4">
            <w:pPr>
              <w:pStyle w:val="6"/>
              <w:spacing w:before="131" w:line="228" w:lineRule="auto"/>
              <w:ind w:left="782"/>
              <w:rPr>
                <w:sz w:val="20"/>
                <w:szCs w:val="20"/>
              </w:rPr>
            </w:pPr>
            <w:r>
              <w:rPr>
                <w:sz w:val="20"/>
                <w:szCs w:val="20"/>
              </w:rPr>
              <w:t>无</w:t>
            </w:r>
          </w:p>
        </w:tc>
        <w:tc>
          <w:tcPr>
            <w:tcW w:w="975" w:type="dxa"/>
            <w:vAlign w:val="top"/>
          </w:tcPr>
          <w:p w14:paraId="4DC73987">
            <w:pPr>
              <w:pStyle w:val="6"/>
              <w:spacing w:before="131" w:line="228" w:lineRule="auto"/>
              <w:ind w:left="390"/>
              <w:rPr>
                <w:sz w:val="20"/>
                <w:szCs w:val="20"/>
              </w:rPr>
            </w:pPr>
            <w:r>
              <w:rPr>
                <w:sz w:val="20"/>
                <w:szCs w:val="20"/>
              </w:rPr>
              <w:t>无</w:t>
            </w:r>
          </w:p>
        </w:tc>
      </w:tr>
      <w:tr w14:paraId="70777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99" w:type="dxa"/>
            <w:vMerge w:val="continue"/>
            <w:tcBorders>
              <w:top w:val="nil"/>
              <w:bottom w:val="nil"/>
            </w:tcBorders>
            <w:vAlign w:val="top"/>
          </w:tcPr>
          <w:p w14:paraId="6A95C0C0">
            <w:pPr>
              <w:rPr>
                <w:rFonts w:ascii="Arial"/>
                <w:sz w:val="21"/>
              </w:rPr>
            </w:pPr>
          </w:p>
        </w:tc>
        <w:tc>
          <w:tcPr>
            <w:tcW w:w="1651" w:type="dxa"/>
            <w:vAlign w:val="top"/>
          </w:tcPr>
          <w:p w14:paraId="5DD64C94">
            <w:pPr>
              <w:pStyle w:val="6"/>
              <w:spacing w:before="291" w:line="228" w:lineRule="auto"/>
              <w:ind w:left="305"/>
              <w:rPr>
                <w:sz w:val="20"/>
                <w:szCs w:val="20"/>
              </w:rPr>
            </w:pPr>
            <w:r>
              <w:rPr>
                <w:spacing w:val="7"/>
                <w:sz w:val="20"/>
                <w:szCs w:val="20"/>
              </w:rPr>
              <w:t>生态敏感区</w:t>
            </w:r>
          </w:p>
        </w:tc>
        <w:tc>
          <w:tcPr>
            <w:tcW w:w="1733" w:type="dxa"/>
            <w:vAlign w:val="top"/>
          </w:tcPr>
          <w:p w14:paraId="6E753359">
            <w:pPr>
              <w:pStyle w:val="6"/>
              <w:spacing w:before="111" w:line="278" w:lineRule="auto"/>
              <w:ind w:left="452" w:right="165" w:hanging="314"/>
              <w:rPr>
                <w:sz w:val="20"/>
                <w:szCs w:val="20"/>
              </w:rPr>
            </w:pPr>
            <w:r>
              <w:rPr>
                <w:spacing w:val="3"/>
                <w:sz w:val="20"/>
                <w:szCs w:val="20"/>
              </w:rPr>
              <w:t>主要保护对象、</w:t>
            </w:r>
            <w:r>
              <w:rPr>
                <w:spacing w:val="2"/>
                <w:sz w:val="20"/>
                <w:szCs w:val="20"/>
              </w:rPr>
              <w:t xml:space="preserve"> </w:t>
            </w:r>
            <w:r>
              <w:rPr>
                <w:spacing w:val="6"/>
                <w:sz w:val="20"/>
                <w:szCs w:val="20"/>
              </w:rPr>
              <w:t>生态功能</w:t>
            </w:r>
          </w:p>
        </w:tc>
        <w:tc>
          <w:tcPr>
            <w:tcW w:w="1609" w:type="dxa"/>
            <w:vAlign w:val="top"/>
          </w:tcPr>
          <w:p w14:paraId="48E50694">
            <w:pPr>
              <w:pStyle w:val="6"/>
              <w:spacing w:before="292" w:line="229" w:lineRule="auto"/>
              <w:ind w:left="394"/>
              <w:rPr>
                <w:sz w:val="20"/>
                <w:szCs w:val="20"/>
              </w:rPr>
            </w:pPr>
            <w:r>
              <w:rPr>
                <w:spacing w:val="6"/>
                <w:sz w:val="20"/>
                <w:szCs w:val="20"/>
              </w:rPr>
              <w:t>永久占地</w:t>
            </w:r>
          </w:p>
        </w:tc>
        <w:tc>
          <w:tcPr>
            <w:tcW w:w="1390" w:type="dxa"/>
            <w:vAlign w:val="top"/>
          </w:tcPr>
          <w:p w14:paraId="5F36F18E">
            <w:pPr>
              <w:pStyle w:val="6"/>
              <w:spacing w:before="292" w:line="229" w:lineRule="auto"/>
              <w:ind w:left="285"/>
              <w:rPr>
                <w:sz w:val="20"/>
                <w:szCs w:val="20"/>
              </w:rPr>
            </w:pPr>
            <w:r>
              <w:rPr>
                <w:spacing w:val="6"/>
                <w:sz w:val="20"/>
                <w:szCs w:val="20"/>
              </w:rPr>
              <w:t>直接影响</w:t>
            </w:r>
          </w:p>
        </w:tc>
        <w:tc>
          <w:tcPr>
            <w:tcW w:w="1757" w:type="dxa"/>
            <w:vAlign w:val="top"/>
          </w:tcPr>
          <w:p w14:paraId="792A94A8">
            <w:pPr>
              <w:pStyle w:val="6"/>
              <w:spacing w:before="292" w:line="228" w:lineRule="auto"/>
              <w:ind w:left="255"/>
              <w:rPr>
                <w:sz w:val="20"/>
                <w:szCs w:val="20"/>
              </w:rPr>
            </w:pPr>
            <w:r>
              <w:rPr>
                <w:spacing w:val="8"/>
                <w:sz w:val="20"/>
                <w:szCs w:val="20"/>
              </w:rPr>
              <w:t>长期、不可逆</w:t>
            </w:r>
          </w:p>
        </w:tc>
        <w:tc>
          <w:tcPr>
            <w:tcW w:w="975" w:type="dxa"/>
            <w:vAlign w:val="top"/>
          </w:tcPr>
          <w:p w14:paraId="48ABC7FA">
            <w:pPr>
              <w:pStyle w:val="6"/>
              <w:spacing w:before="292" w:line="229" w:lineRule="auto"/>
              <w:ind w:left="392"/>
              <w:rPr>
                <w:sz w:val="20"/>
                <w:szCs w:val="20"/>
              </w:rPr>
            </w:pPr>
            <w:r>
              <w:rPr>
                <w:sz w:val="20"/>
                <w:szCs w:val="20"/>
              </w:rPr>
              <w:t>弱</w:t>
            </w:r>
          </w:p>
        </w:tc>
      </w:tr>
      <w:tr w14:paraId="0C719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70375F0B">
            <w:pPr>
              <w:rPr>
                <w:rFonts w:ascii="Arial"/>
                <w:sz w:val="21"/>
              </w:rPr>
            </w:pPr>
          </w:p>
        </w:tc>
        <w:tc>
          <w:tcPr>
            <w:tcW w:w="1651" w:type="dxa"/>
            <w:vMerge w:val="restart"/>
            <w:tcBorders>
              <w:bottom w:val="nil"/>
            </w:tcBorders>
            <w:vAlign w:val="top"/>
          </w:tcPr>
          <w:p w14:paraId="08CFFE94">
            <w:pPr>
              <w:spacing w:line="269" w:lineRule="auto"/>
              <w:rPr>
                <w:rFonts w:ascii="Arial"/>
                <w:sz w:val="21"/>
              </w:rPr>
            </w:pPr>
          </w:p>
          <w:p w14:paraId="001552A4">
            <w:pPr>
              <w:pStyle w:val="6"/>
              <w:spacing w:before="65" w:line="228" w:lineRule="auto"/>
              <w:ind w:left="444"/>
              <w:rPr>
                <w:sz w:val="20"/>
                <w:szCs w:val="20"/>
              </w:rPr>
            </w:pPr>
            <w:r>
              <w:rPr>
                <w:spacing w:val="-2"/>
                <w:sz w:val="20"/>
                <w:szCs w:val="20"/>
              </w:rPr>
              <w:t>自然景观</w:t>
            </w:r>
          </w:p>
        </w:tc>
        <w:tc>
          <w:tcPr>
            <w:tcW w:w="1733" w:type="dxa"/>
            <w:vAlign w:val="top"/>
          </w:tcPr>
          <w:p w14:paraId="665E0740">
            <w:pPr>
              <w:pStyle w:val="6"/>
              <w:spacing w:before="131" w:line="228" w:lineRule="auto"/>
              <w:ind w:left="348"/>
              <w:rPr>
                <w:sz w:val="20"/>
                <w:szCs w:val="20"/>
              </w:rPr>
            </w:pPr>
            <w:r>
              <w:rPr>
                <w:spacing w:val="7"/>
                <w:sz w:val="20"/>
                <w:szCs w:val="20"/>
              </w:rPr>
              <w:t>景观多样性</w:t>
            </w:r>
          </w:p>
        </w:tc>
        <w:tc>
          <w:tcPr>
            <w:tcW w:w="1609" w:type="dxa"/>
            <w:vAlign w:val="top"/>
          </w:tcPr>
          <w:p w14:paraId="56EE1D10">
            <w:pPr>
              <w:pStyle w:val="6"/>
              <w:spacing w:before="132" w:line="229" w:lineRule="auto"/>
              <w:ind w:left="394"/>
              <w:rPr>
                <w:sz w:val="20"/>
                <w:szCs w:val="20"/>
              </w:rPr>
            </w:pPr>
            <w:r>
              <w:rPr>
                <w:spacing w:val="6"/>
                <w:sz w:val="20"/>
                <w:szCs w:val="20"/>
              </w:rPr>
              <w:t>永久占地</w:t>
            </w:r>
          </w:p>
        </w:tc>
        <w:tc>
          <w:tcPr>
            <w:tcW w:w="1390" w:type="dxa"/>
            <w:vAlign w:val="top"/>
          </w:tcPr>
          <w:p w14:paraId="2CF90F2E">
            <w:pPr>
              <w:pStyle w:val="6"/>
              <w:spacing w:before="132" w:line="229" w:lineRule="auto"/>
              <w:ind w:left="285"/>
              <w:rPr>
                <w:sz w:val="20"/>
                <w:szCs w:val="20"/>
              </w:rPr>
            </w:pPr>
            <w:r>
              <w:rPr>
                <w:spacing w:val="6"/>
                <w:sz w:val="20"/>
                <w:szCs w:val="20"/>
              </w:rPr>
              <w:t>直接影响</w:t>
            </w:r>
          </w:p>
        </w:tc>
        <w:tc>
          <w:tcPr>
            <w:tcW w:w="1757" w:type="dxa"/>
            <w:vAlign w:val="top"/>
          </w:tcPr>
          <w:p w14:paraId="4CD8E14D">
            <w:pPr>
              <w:pStyle w:val="6"/>
              <w:spacing w:before="132" w:line="228" w:lineRule="auto"/>
              <w:ind w:left="255"/>
              <w:rPr>
                <w:sz w:val="20"/>
                <w:szCs w:val="20"/>
              </w:rPr>
            </w:pPr>
            <w:r>
              <w:rPr>
                <w:spacing w:val="8"/>
                <w:sz w:val="20"/>
                <w:szCs w:val="20"/>
              </w:rPr>
              <w:t>长期、不可逆</w:t>
            </w:r>
          </w:p>
        </w:tc>
        <w:tc>
          <w:tcPr>
            <w:tcW w:w="975" w:type="dxa"/>
            <w:vAlign w:val="top"/>
          </w:tcPr>
          <w:p w14:paraId="47DA212C">
            <w:pPr>
              <w:pStyle w:val="6"/>
              <w:spacing w:before="132" w:line="229" w:lineRule="auto"/>
              <w:ind w:left="392"/>
              <w:rPr>
                <w:sz w:val="20"/>
                <w:szCs w:val="20"/>
              </w:rPr>
            </w:pPr>
            <w:r>
              <w:rPr>
                <w:sz w:val="20"/>
                <w:szCs w:val="20"/>
              </w:rPr>
              <w:t>弱</w:t>
            </w:r>
          </w:p>
        </w:tc>
      </w:tr>
      <w:tr w14:paraId="76BDD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9" w:type="dxa"/>
            <w:vMerge w:val="continue"/>
            <w:tcBorders>
              <w:top w:val="nil"/>
              <w:bottom w:val="nil"/>
            </w:tcBorders>
            <w:vAlign w:val="top"/>
          </w:tcPr>
          <w:p w14:paraId="3A373A2F">
            <w:pPr>
              <w:rPr>
                <w:rFonts w:ascii="Arial"/>
                <w:sz w:val="21"/>
              </w:rPr>
            </w:pPr>
          </w:p>
        </w:tc>
        <w:tc>
          <w:tcPr>
            <w:tcW w:w="1651" w:type="dxa"/>
            <w:vMerge w:val="continue"/>
            <w:tcBorders>
              <w:top w:val="nil"/>
            </w:tcBorders>
            <w:vAlign w:val="top"/>
          </w:tcPr>
          <w:p w14:paraId="0F29E65E">
            <w:pPr>
              <w:rPr>
                <w:rFonts w:ascii="Arial"/>
                <w:sz w:val="21"/>
              </w:rPr>
            </w:pPr>
          </w:p>
        </w:tc>
        <w:tc>
          <w:tcPr>
            <w:tcW w:w="1733" w:type="dxa"/>
            <w:vAlign w:val="top"/>
          </w:tcPr>
          <w:p w14:paraId="5B1E4DAE">
            <w:pPr>
              <w:pStyle w:val="6"/>
              <w:spacing w:before="131" w:line="228" w:lineRule="auto"/>
              <w:ind w:left="348"/>
              <w:rPr>
                <w:sz w:val="20"/>
                <w:szCs w:val="20"/>
              </w:rPr>
            </w:pPr>
            <w:r>
              <w:rPr>
                <w:spacing w:val="7"/>
                <w:sz w:val="20"/>
                <w:szCs w:val="20"/>
              </w:rPr>
              <w:t>景观完整性</w:t>
            </w:r>
          </w:p>
        </w:tc>
        <w:tc>
          <w:tcPr>
            <w:tcW w:w="1609" w:type="dxa"/>
            <w:vAlign w:val="top"/>
          </w:tcPr>
          <w:p w14:paraId="729645B8">
            <w:pPr>
              <w:pStyle w:val="6"/>
              <w:spacing w:before="132" w:line="229" w:lineRule="auto"/>
              <w:ind w:left="394"/>
              <w:rPr>
                <w:sz w:val="20"/>
                <w:szCs w:val="20"/>
              </w:rPr>
            </w:pPr>
            <w:r>
              <w:rPr>
                <w:spacing w:val="6"/>
                <w:sz w:val="20"/>
                <w:szCs w:val="20"/>
              </w:rPr>
              <w:t>永久占地</w:t>
            </w:r>
          </w:p>
        </w:tc>
        <w:tc>
          <w:tcPr>
            <w:tcW w:w="1390" w:type="dxa"/>
            <w:vAlign w:val="top"/>
          </w:tcPr>
          <w:p w14:paraId="7C7407C7">
            <w:pPr>
              <w:pStyle w:val="6"/>
              <w:spacing w:before="132" w:line="229" w:lineRule="auto"/>
              <w:ind w:left="285"/>
              <w:rPr>
                <w:sz w:val="20"/>
                <w:szCs w:val="20"/>
              </w:rPr>
            </w:pPr>
            <w:r>
              <w:rPr>
                <w:spacing w:val="6"/>
                <w:sz w:val="20"/>
                <w:szCs w:val="20"/>
              </w:rPr>
              <w:t>直接影响</w:t>
            </w:r>
          </w:p>
        </w:tc>
        <w:tc>
          <w:tcPr>
            <w:tcW w:w="1757" w:type="dxa"/>
            <w:vAlign w:val="top"/>
          </w:tcPr>
          <w:p w14:paraId="011AFB1C">
            <w:pPr>
              <w:pStyle w:val="6"/>
              <w:spacing w:before="132" w:line="228" w:lineRule="auto"/>
              <w:ind w:left="255"/>
              <w:rPr>
                <w:sz w:val="20"/>
                <w:szCs w:val="20"/>
              </w:rPr>
            </w:pPr>
            <w:r>
              <w:rPr>
                <w:spacing w:val="8"/>
                <w:sz w:val="20"/>
                <w:szCs w:val="20"/>
              </w:rPr>
              <w:t>长期、不可逆</w:t>
            </w:r>
          </w:p>
        </w:tc>
        <w:tc>
          <w:tcPr>
            <w:tcW w:w="975" w:type="dxa"/>
            <w:vAlign w:val="top"/>
          </w:tcPr>
          <w:p w14:paraId="2F2D0F43">
            <w:pPr>
              <w:pStyle w:val="6"/>
              <w:spacing w:before="132" w:line="229" w:lineRule="auto"/>
              <w:ind w:left="392"/>
              <w:rPr>
                <w:sz w:val="20"/>
                <w:szCs w:val="20"/>
              </w:rPr>
            </w:pPr>
            <w:r>
              <w:rPr>
                <w:sz w:val="20"/>
                <w:szCs w:val="20"/>
              </w:rPr>
              <w:t>弱</w:t>
            </w:r>
          </w:p>
        </w:tc>
      </w:tr>
      <w:tr w14:paraId="6696F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899" w:type="dxa"/>
            <w:vMerge w:val="continue"/>
            <w:tcBorders>
              <w:top w:val="nil"/>
            </w:tcBorders>
            <w:vAlign w:val="top"/>
          </w:tcPr>
          <w:p w14:paraId="79581AD3">
            <w:pPr>
              <w:rPr>
                <w:rFonts w:ascii="Arial"/>
                <w:sz w:val="21"/>
              </w:rPr>
            </w:pPr>
          </w:p>
        </w:tc>
        <w:tc>
          <w:tcPr>
            <w:tcW w:w="1651" w:type="dxa"/>
            <w:vAlign w:val="top"/>
          </w:tcPr>
          <w:p w14:paraId="47B91965">
            <w:pPr>
              <w:pStyle w:val="6"/>
              <w:spacing w:before="293" w:line="228" w:lineRule="auto"/>
              <w:ind w:left="444"/>
              <w:rPr>
                <w:sz w:val="20"/>
                <w:szCs w:val="20"/>
              </w:rPr>
            </w:pPr>
            <w:r>
              <w:rPr>
                <w:spacing w:val="-2"/>
                <w:sz w:val="20"/>
                <w:szCs w:val="20"/>
              </w:rPr>
              <w:t>自然遗迹</w:t>
            </w:r>
          </w:p>
        </w:tc>
        <w:tc>
          <w:tcPr>
            <w:tcW w:w="1733" w:type="dxa"/>
            <w:vAlign w:val="top"/>
          </w:tcPr>
          <w:p w14:paraId="43ED2921">
            <w:pPr>
              <w:pStyle w:val="6"/>
              <w:spacing w:before="112" w:line="280" w:lineRule="auto"/>
              <w:ind w:left="662" w:right="130" w:hanging="527"/>
              <w:rPr>
                <w:sz w:val="20"/>
                <w:szCs w:val="20"/>
              </w:rPr>
            </w:pPr>
            <w:r>
              <w:rPr>
                <w:spacing w:val="8"/>
                <w:sz w:val="20"/>
                <w:szCs w:val="20"/>
              </w:rPr>
              <w:t>遗迹多样性、完</w:t>
            </w:r>
            <w:r>
              <w:rPr>
                <w:spacing w:val="4"/>
                <w:sz w:val="20"/>
                <w:szCs w:val="20"/>
              </w:rPr>
              <w:t xml:space="preserve"> 整性</w:t>
            </w:r>
          </w:p>
        </w:tc>
        <w:tc>
          <w:tcPr>
            <w:tcW w:w="1609" w:type="dxa"/>
            <w:vAlign w:val="top"/>
          </w:tcPr>
          <w:p w14:paraId="2CB15C18">
            <w:pPr>
              <w:pStyle w:val="6"/>
              <w:spacing w:before="292" w:line="233" w:lineRule="auto"/>
              <w:ind w:left="759"/>
              <w:rPr>
                <w:sz w:val="20"/>
                <w:szCs w:val="20"/>
              </w:rPr>
            </w:pPr>
            <w:r>
              <w:rPr>
                <w:sz w:val="20"/>
                <w:szCs w:val="20"/>
              </w:rPr>
              <w:t>/</w:t>
            </w:r>
          </w:p>
        </w:tc>
        <w:tc>
          <w:tcPr>
            <w:tcW w:w="1390" w:type="dxa"/>
            <w:vAlign w:val="top"/>
          </w:tcPr>
          <w:p w14:paraId="5C10DF55">
            <w:pPr>
              <w:pStyle w:val="6"/>
              <w:spacing w:before="292" w:line="233" w:lineRule="auto"/>
              <w:ind w:left="650"/>
              <w:rPr>
                <w:sz w:val="20"/>
                <w:szCs w:val="20"/>
              </w:rPr>
            </w:pPr>
            <w:r>
              <w:rPr>
                <w:sz w:val="20"/>
                <w:szCs w:val="20"/>
              </w:rPr>
              <w:t>/</w:t>
            </w:r>
          </w:p>
        </w:tc>
        <w:tc>
          <w:tcPr>
            <w:tcW w:w="1757" w:type="dxa"/>
            <w:vAlign w:val="top"/>
          </w:tcPr>
          <w:p w14:paraId="4BFD07F1">
            <w:pPr>
              <w:pStyle w:val="6"/>
              <w:spacing w:before="292" w:line="233" w:lineRule="auto"/>
              <w:ind w:left="832"/>
              <w:rPr>
                <w:sz w:val="20"/>
                <w:szCs w:val="20"/>
              </w:rPr>
            </w:pPr>
            <w:r>
              <w:rPr>
                <w:sz w:val="20"/>
                <w:szCs w:val="20"/>
              </w:rPr>
              <w:t>/</w:t>
            </w:r>
          </w:p>
        </w:tc>
        <w:tc>
          <w:tcPr>
            <w:tcW w:w="975" w:type="dxa"/>
            <w:vAlign w:val="top"/>
          </w:tcPr>
          <w:p w14:paraId="74B1F0E2">
            <w:pPr>
              <w:pStyle w:val="6"/>
              <w:spacing w:before="292" w:line="233" w:lineRule="auto"/>
              <w:ind w:left="440"/>
              <w:rPr>
                <w:sz w:val="20"/>
                <w:szCs w:val="20"/>
              </w:rPr>
            </w:pPr>
            <w:r>
              <w:rPr>
                <w:sz w:val="20"/>
                <w:szCs w:val="20"/>
              </w:rPr>
              <w:t>/</w:t>
            </w:r>
          </w:p>
        </w:tc>
      </w:tr>
    </w:tbl>
    <w:p w14:paraId="327F7C5B">
      <w:pPr>
        <w:spacing w:before="262" w:line="218" w:lineRule="auto"/>
        <w:ind w:left="509"/>
        <w:outlineLvl w:val="1"/>
        <w:rPr>
          <w:rFonts w:ascii="宋体" w:hAnsi="宋体" w:eastAsia="宋体" w:cs="宋体"/>
          <w:sz w:val="30"/>
          <w:szCs w:val="30"/>
        </w:rPr>
      </w:pPr>
      <w:bookmarkStart w:id="4" w:name="bookmark5"/>
      <w:bookmarkEnd w:id="4"/>
      <w:r>
        <w:rPr>
          <w:rFonts w:ascii="宋体" w:hAnsi="宋体" w:eastAsia="宋体" w:cs="宋体"/>
          <w:b/>
          <w:bCs/>
          <w:spacing w:val="-5"/>
          <w:sz w:val="30"/>
          <w:szCs w:val="30"/>
        </w:rPr>
        <w:t>1.4</w:t>
      </w:r>
      <w:r>
        <w:rPr>
          <w:rFonts w:ascii="宋体" w:hAnsi="宋体" w:eastAsia="宋体" w:cs="宋体"/>
          <w:spacing w:val="-5"/>
          <w:sz w:val="30"/>
          <w:szCs w:val="30"/>
        </w:rPr>
        <w:t xml:space="preserve"> </w:t>
      </w:r>
      <w:r>
        <w:rPr>
          <w:rFonts w:ascii="宋体" w:hAnsi="宋体" w:eastAsia="宋体" w:cs="宋体"/>
          <w:b/>
          <w:bCs/>
          <w:spacing w:val="-5"/>
          <w:sz w:val="30"/>
          <w:szCs w:val="30"/>
        </w:rPr>
        <w:t>评价等级和评价范围</w:t>
      </w:r>
    </w:p>
    <w:p w14:paraId="38F51431">
      <w:pPr>
        <w:spacing w:before="318" w:line="218" w:lineRule="auto"/>
        <w:ind w:left="502"/>
        <w:outlineLvl w:val="2"/>
        <w:rPr>
          <w:rFonts w:ascii="宋体" w:hAnsi="宋体" w:eastAsia="宋体" w:cs="宋体"/>
          <w:sz w:val="24"/>
          <w:szCs w:val="24"/>
        </w:rPr>
      </w:pPr>
      <w:r>
        <w:rPr>
          <w:rFonts w:ascii="宋体" w:hAnsi="宋体" w:eastAsia="宋体" w:cs="宋体"/>
          <w:b/>
          <w:bCs/>
          <w:spacing w:val="-5"/>
          <w:sz w:val="24"/>
          <w:szCs w:val="24"/>
        </w:rPr>
        <w:t>1.4.1</w:t>
      </w:r>
      <w:r>
        <w:rPr>
          <w:rFonts w:ascii="宋体" w:hAnsi="宋体" w:eastAsia="宋体" w:cs="宋体"/>
          <w:spacing w:val="-5"/>
          <w:sz w:val="24"/>
          <w:szCs w:val="24"/>
        </w:rPr>
        <w:t xml:space="preserve"> </w:t>
      </w:r>
      <w:r>
        <w:rPr>
          <w:rFonts w:ascii="宋体" w:hAnsi="宋体" w:eastAsia="宋体" w:cs="宋体"/>
          <w:b/>
          <w:bCs/>
          <w:spacing w:val="-5"/>
          <w:sz w:val="24"/>
          <w:szCs w:val="24"/>
        </w:rPr>
        <w:t>评价等级</w:t>
      </w:r>
    </w:p>
    <w:p w14:paraId="6816058F">
      <w:pPr>
        <w:spacing w:before="218" w:line="380" w:lineRule="auto"/>
        <w:ind w:left="485" w:right="464" w:firstLine="480"/>
        <w:rPr>
          <w:rFonts w:ascii="宋体" w:hAnsi="宋体" w:eastAsia="宋体" w:cs="宋体"/>
          <w:sz w:val="24"/>
          <w:szCs w:val="24"/>
        </w:rPr>
      </w:pPr>
      <w:r>
        <w:rPr>
          <w:rFonts w:ascii="宋体" w:hAnsi="宋体" w:eastAsia="宋体" w:cs="宋体"/>
          <w:spacing w:val="-3"/>
          <w:sz w:val="24"/>
          <w:szCs w:val="24"/>
        </w:rPr>
        <w:t>本项目不涉及生态保护红线、国家公园、</w:t>
      </w:r>
      <w:r>
        <w:rPr>
          <w:rFonts w:ascii="宋体" w:hAnsi="宋体" w:eastAsia="宋体" w:cs="宋体"/>
          <w:spacing w:val="-64"/>
          <w:sz w:val="24"/>
          <w:szCs w:val="24"/>
        </w:rPr>
        <w:t xml:space="preserve"> </w:t>
      </w:r>
      <w:r>
        <w:rPr>
          <w:rFonts w:ascii="宋体" w:hAnsi="宋体" w:eastAsia="宋体" w:cs="宋体"/>
          <w:spacing w:val="-3"/>
          <w:sz w:val="24"/>
          <w:szCs w:val="24"/>
        </w:rPr>
        <w:t>自然保护区、世界自然遗产、重要</w:t>
      </w:r>
      <w:r>
        <w:rPr>
          <w:rFonts w:hint="eastAsia" w:ascii="宋体" w:hAnsi="宋体" w:eastAsia="宋体" w:cs="宋体"/>
          <w:spacing w:val="-3"/>
          <w:sz w:val="24"/>
          <w:szCs w:val="24"/>
          <w:lang w:val="en-US" w:eastAsia="zh-CN"/>
        </w:rPr>
        <w:t>环</w:t>
      </w:r>
      <w:r>
        <w:rPr>
          <w:rFonts w:ascii="宋体" w:hAnsi="宋体" w:eastAsia="宋体" w:cs="宋体"/>
          <w:spacing w:val="-3"/>
          <w:sz w:val="24"/>
          <w:szCs w:val="24"/>
        </w:rPr>
        <w:t>境、</w:t>
      </w:r>
      <w:r>
        <w:rPr>
          <w:rFonts w:ascii="宋体" w:hAnsi="宋体" w:eastAsia="宋体" w:cs="宋体"/>
          <w:sz w:val="24"/>
          <w:szCs w:val="24"/>
        </w:rPr>
        <w:t xml:space="preserve"> 自然公园等敏感区；根据《环境影响评价技术导则  地表水环境》</w:t>
      </w:r>
      <w:r>
        <w:rPr>
          <w:rFonts w:ascii="宋体" w:hAnsi="宋体" w:eastAsia="宋体" w:cs="宋体"/>
          <w:spacing w:val="-62"/>
          <w:sz w:val="24"/>
          <w:szCs w:val="24"/>
        </w:rPr>
        <w:t xml:space="preserve"> </w:t>
      </w:r>
      <w:r>
        <w:rPr>
          <w:rFonts w:ascii="宋体" w:hAnsi="宋体" w:eastAsia="宋体" w:cs="宋体"/>
          <w:sz w:val="24"/>
          <w:szCs w:val="24"/>
        </w:rPr>
        <w:t xml:space="preserve">(HJ 2.3-2018)判断 </w:t>
      </w:r>
      <w:r>
        <w:rPr>
          <w:rFonts w:ascii="宋体" w:hAnsi="宋体" w:eastAsia="宋体" w:cs="宋体"/>
          <w:spacing w:val="-2"/>
          <w:sz w:val="24"/>
          <w:szCs w:val="24"/>
        </w:rPr>
        <w:t>本项目不属于水文要素影响型且不开展地表水环境影响评价；根据《环境影响评价技术</w:t>
      </w:r>
      <w:r>
        <w:rPr>
          <w:rFonts w:ascii="宋体" w:hAnsi="宋体" w:eastAsia="宋体" w:cs="宋体"/>
          <w:spacing w:val="14"/>
          <w:sz w:val="24"/>
          <w:szCs w:val="24"/>
        </w:rPr>
        <w:t xml:space="preserve"> </w:t>
      </w:r>
      <w:r>
        <w:rPr>
          <w:rFonts w:ascii="宋体" w:hAnsi="宋体" w:eastAsia="宋体" w:cs="宋体"/>
          <w:spacing w:val="7"/>
          <w:sz w:val="24"/>
          <w:szCs w:val="24"/>
        </w:rPr>
        <w:t>导则  地下水环境》</w:t>
      </w:r>
      <w:r>
        <w:rPr>
          <w:rFonts w:ascii="宋体" w:hAnsi="宋体" w:eastAsia="宋体" w:cs="宋体"/>
          <w:spacing w:val="-42"/>
          <w:sz w:val="24"/>
          <w:szCs w:val="24"/>
        </w:rPr>
        <w:t xml:space="preserve"> </w:t>
      </w:r>
      <w:r>
        <w:rPr>
          <w:rFonts w:ascii="宋体" w:hAnsi="宋体" w:eastAsia="宋体" w:cs="宋体"/>
          <w:spacing w:val="7"/>
          <w:sz w:val="24"/>
          <w:szCs w:val="24"/>
        </w:rPr>
        <w:t>(</w:t>
      </w:r>
      <w:r>
        <w:rPr>
          <w:rFonts w:ascii="宋体" w:hAnsi="宋体" w:eastAsia="宋体" w:cs="宋体"/>
          <w:sz w:val="24"/>
          <w:szCs w:val="24"/>
        </w:rPr>
        <w:t>HJ</w:t>
      </w:r>
      <w:r>
        <w:rPr>
          <w:rFonts w:ascii="宋体" w:hAnsi="宋体" w:eastAsia="宋体" w:cs="宋体"/>
          <w:spacing w:val="7"/>
          <w:sz w:val="24"/>
          <w:szCs w:val="24"/>
        </w:rPr>
        <w:t>610-2016)、《环境影响评价技术导则</w:t>
      </w:r>
      <w:r>
        <w:rPr>
          <w:rFonts w:ascii="宋体" w:hAnsi="宋体" w:eastAsia="宋体" w:cs="宋体"/>
          <w:spacing w:val="24"/>
          <w:sz w:val="24"/>
          <w:szCs w:val="24"/>
        </w:rPr>
        <w:t xml:space="preserve">  </w:t>
      </w:r>
      <w:r>
        <w:rPr>
          <w:rFonts w:ascii="宋体" w:hAnsi="宋体" w:eastAsia="宋体" w:cs="宋体"/>
          <w:spacing w:val="7"/>
          <w:sz w:val="24"/>
          <w:szCs w:val="24"/>
        </w:rPr>
        <w:t>土壤环境</w:t>
      </w:r>
      <w:r>
        <w:rPr>
          <w:rFonts w:ascii="宋体" w:hAnsi="宋体" w:eastAsia="宋体" w:cs="宋体"/>
          <w:spacing w:val="6"/>
          <w:sz w:val="24"/>
          <w:szCs w:val="24"/>
        </w:rPr>
        <w:t>(试行)》</w:t>
      </w:r>
      <w:r>
        <w:rPr>
          <w:rFonts w:ascii="宋体" w:hAnsi="宋体" w:eastAsia="宋体" w:cs="宋体"/>
          <w:sz w:val="24"/>
          <w:szCs w:val="24"/>
        </w:rPr>
        <w:t xml:space="preserve"> </w:t>
      </w:r>
      <w:r>
        <w:rPr>
          <w:rFonts w:ascii="宋体" w:hAnsi="宋体" w:eastAsia="宋体" w:cs="宋体"/>
          <w:spacing w:val="-1"/>
          <w:sz w:val="24"/>
          <w:szCs w:val="24"/>
        </w:rPr>
        <w:t>(HJ964-2018)判断本项目无需开展地下水和土</w:t>
      </w:r>
      <w:r>
        <w:rPr>
          <w:rFonts w:ascii="宋体" w:hAnsi="宋体" w:eastAsia="宋体" w:cs="宋体"/>
          <w:spacing w:val="-2"/>
          <w:sz w:val="24"/>
          <w:szCs w:val="24"/>
        </w:rPr>
        <w:t>壤环境影响评价，无评价范围，工程占地</w:t>
      </w:r>
      <w:r>
        <w:rPr>
          <w:rFonts w:ascii="宋体" w:hAnsi="宋体" w:eastAsia="宋体" w:cs="宋体"/>
          <w:sz w:val="24"/>
          <w:szCs w:val="24"/>
        </w:rPr>
        <w:t xml:space="preserve"> </w:t>
      </w:r>
      <w:r>
        <w:rPr>
          <w:rFonts w:ascii="宋体" w:hAnsi="宋体" w:eastAsia="宋体" w:cs="宋体"/>
          <w:spacing w:val="-1"/>
          <w:sz w:val="24"/>
          <w:szCs w:val="24"/>
        </w:rPr>
        <w:t>范围内无天然林、公益林、湿地等生态保护目标；项目占地为</w:t>
      </w:r>
      <w:r>
        <w:rPr>
          <w:rFonts w:ascii="宋体" w:hAnsi="宋体" w:eastAsia="宋体" w:cs="宋体"/>
          <w:spacing w:val="-19"/>
          <w:sz w:val="24"/>
          <w:szCs w:val="24"/>
        </w:rPr>
        <w:t xml:space="preserve"> </w:t>
      </w:r>
      <w:r>
        <w:rPr>
          <w:rFonts w:ascii="宋体" w:hAnsi="宋体" w:eastAsia="宋体" w:cs="宋体"/>
          <w:spacing w:val="-1"/>
          <w:sz w:val="24"/>
          <w:szCs w:val="24"/>
        </w:rPr>
        <w:t>11.12hm</w:t>
      </w:r>
      <w:r>
        <w:rPr>
          <w:rFonts w:ascii="宋体" w:hAnsi="宋体" w:eastAsia="宋体" w:cs="宋体"/>
          <w:spacing w:val="-1"/>
          <w:position w:val="12"/>
          <w:sz w:val="12"/>
          <w:szCs w:val="12"/>
        </w:rPr>
        <w:t xml:space="preserve">2 </w:t>
      </w:r>
      <w:r>
        <w:rPr>
          <w:rFonts w:ascii="宋体" w:hAnsi="宋体" w:eastAsia="宋体" w:cs="宋体"/>
          <w:spacing w:val="-1"/>
          <w:sz w:val="24"/>
          <w:szCs w:val="24"/>
        </w:rPr>
        <w:t>(包括永久占地</w:t>
      </w:r>
    </w:p>
    <w:p w14:paraId="444FE3C5">
      <w:pPr>
        <w:spacing w:line="380" w:lineRule="auto"/>
        <w:rPr>
          <w:rFonts w:ascii="宋体" w:hAnsi="宋体" w:eastAsia="宋体" w:cs="宋体"/>
          <w:sz w:val="24"/>
          <w:szCs w:val="24"/>
        </w:rPr>
        <w:sectPr>
          <w:footerReference r:id="rId72" w:type="default"/>
          <w:pgSz w:w="11906" w:h="16839"/>
          <w:pgMar w:top="400" w:right="943" w:bottom="1189" w:left="943" w:header="0" w:footer="994" w:gutter="0"/>
          <w:cols w:space="720" w:num="1"/>
        </w:sectPr>
      </w:pPr>
    </w:p>
    <w:p w14:paraId="57F9EBD2">
      <w:pPr>
        <w:pStyle w:val="2"/>
        <w:spacing w:line="281" w:lineRule="auto"/>
        <w:rPr>
          <w:sz w:val="21"/>
        </w:rPr>
      </w:pPr>
    </w:p>
    <w:p w14:paraId="7134CDB4">
      <w:pPr>
        <w:pStyle w:val="2"/>
        <w:spacing w:line="281" w:lineRule="auto"/>
        <w:rPr>
          <w:sz w:val="21"/>
        </w:rPr>
      </w:pPr>
    </w:p>
    <w:p w14:paraId="6200FA7C">
      <w:pPr>
        <w:pStyle w:val="2"/>
        <w:spacing w:line="282" w:lineRule="auto"/>
        <w:rPr>
          <w:sz w:val="21"/>
        </w:rPr>
      </w:pPr>
      <w:r>
        <w:pict>
          <v:shape id="_x0000_s1069" o:spid="_x0000_s1069" style="position:absolute;left:0pt;margin-left:5.6pt;margin-top:5.55pt;height:0.75pt;width:453.55pt;z-index:251719680;mso-width-relative:page;mso-height-relative:page;" fillcolor="#000000" filled="t" stroked="f" coordsize="9070,15" path="m0,0l9070,0,9070,14,0,14,0,0xe">
            <v:path/>
            <v:fill on="t" focussize="0,0"/>
            <v:stroke on="f"/>
            <v:imagedata o:title=""/>
            <o:lock v:ext="edit"/>
          </v:shape>
        </w:pict>
      </w:r>
    </w:p>
    <w:p w14:paraId="3F83FE5F">
      <w:pPr>
        <w:pStyle w:val="2"/>
        <w:spacing w:line="282" w:lineRule="auto"/>
        <w:rPr>
          <w:sz w:val="21"/>
        </w:rPr>
      </w:pPr>
    </w:p>
    <w:p w14:paraId="1724738C">
      <w:pPr>
        <w:spacing w:before="78" w:line="372" w:lineRule="auto"/>
        <w:ind w:left="128" w:right="112" w:hanging="5"/>
        <w:rPr>
          <w:rFonts w:ascii="宋体" w:hAnsi="宋体" w:eastAsia="宋体" w:cs="宋体"/>
          <w:sz w:val="24"/>
          <w:szCs w:val="24"/>
        </w:rPr>
      </w:pPr>
      <w:r>
        <w:rPr>
          <w:rFonts w:ascii="宋体" w:hAnsi="宋体" w:eastAsia="宋体" w:cs="宋体"/>
          <w:spacing w:val="-1"/>
          <w:sz w:val="24"/>
          <w:szCs w:val="24"/>
        </w:rPr>
        <w:t>9.47hm</w:t>
      </w:r>
      <w:r>
        <w:rPr>
          <w:rFonts w:ascii="宋体" w:hAnsi="宋体" w:eastAsia="宋体" w:cs="宋体"/>
          <w:spacing w:val="-1"/>
          <w:position w:val="11"/>
          <w:sz w:val="12"/>
          <w:szCs w:val="12"/>
        </w:rPr>
        <w:t>2</w:t>
      </w:r>
      <w:r>
        <w:rPr>
          <w:rFonts w:ascii="宋体" w:hAnsi="宋体" w:eastAsia="宋体" w:cs="宋体"/>
          <w:spacing w:val="-14"/>
          <w:position w:val="11"/>
          <w:sz w:val="12"/>
          <w:szCs w:val="12"/>
        </w:rPr>
        <w:t xml:space="preserve"> </w:t>
      </w:r>
      <w:r>
        <w:rPr>
          <w:rFonts w:ascii="宋体" w:hAnsi="宋体" w:eastAsia="宋体" w:cs="宋体"/>
          <w:spacing w:val="-1"/>
          <w:sz w:val="24"/>
          <w:szCs w:val="24"/>
        </w:rPr>
        <w:t>和临时占地</w:t>
      </w:r>
      <w:r>
        <w:rPr>
          <w:rFonts w:ascii="宋体" w:hAnsi="宋体" w:eastAsia="宋体" w:cs="宋体"/>
          <w:spacing w:val="-33"/>
          <w:sz w:val="24"/>
          <w:szCs w:val="24"/>
        </w:rPr>
        <w:t xml:space="preserve"> </w:t>
      </w:r>
      <w:r>
        <w:rPr>
          <w:rFonts w:ascii="宋体" w:hAnsi="宋体" w:eastAsia="宋体" w:cs="宋体"/>
          <w:spacing w:val="-1"/>
          <w:sz w:val="24"/>
          <w:szCs w:val="24"/>
        </w:rPr>
        <w:t>1.65hm</w:t>
      </w:r>
      <w:r>
        <w:rPr>
          <w:rFonts w:ascii="宋体" w:hAnsi="宋体" w:eastAsia="宋体" w:cs="宋体"/>
          <w:spacing w:val="-1"/>
          <w:position w:val="11"/>
          <w:sz w:val="12"/>
          <w:szCs w:val="12"/>
        </w:rPr>
        <w:t>2</w:t>
      </w:r>
      <w:r>
        <w:rPr>
          <w:rFonts w:ascii="宋体" w:hAnsi="宋体" w:eastAsia="宋体" w:cs="宋体"/>
          <w:spacing w:val="-1"/>
          <w:sz w:val="24"/>
          <w:szCs w:val="24"/>
        </w:rPr>
        <w:t>)＜20km</w:t>
      </w:r>
      <w:r>
        <w:rPr>
          <w:rFonts w:ascii="宋体" w:hAnsi="宋体" w:eastAsia="宋体" w:cs="宋体"/>
          <w:spacing w:val="-1"/>
          <w:position w:val="11"/>
          <w:sz w:val="12"/>
          <w:szCs w:val="12"/>
        </w:rPr>
        <w:t>2</w:t>
      </w:r>
      <w:r>
        <w:rPr>
          <w:rFonts w:ascii="宋体" w:hAnsi="宋体" w:eastAsia="宋体" w:cs="宋体"/>
          <w:spacing w:val="-27"/>
          <w:position w:val="11"/>
          <w:sz w:val="12"/>
          <w:szCs w:val="12"/>
        </w:rPr>
        <w:t xml:space="preserve"> </w:t>
      </w:r>
      <w:r>
        <w:rPr>
          <w:rFonts w:ascii="宋体" w:hAnsi="宋体" w:eastAsia="宋体" w:cs="宋体"/>
          <w:spacing w:val="-1"/>
          <w:sz w:val="24"/>
          <w:szCs w:val="24"/>
        </w:rPr>
        <w:t>；本项目不涉及经论证对保护生物多样性具有重要</w:t>
      </w:r>
      <w:r>
        <w:rPr>
          <w:rFonts w:ascii="宋体" w:hAnsi="宋体" w:eastAsia="宋体" w:cs="宋体"/>
          <w:sz w:val="24"/>
          <w:szCs w:val="24"/>
        </w:rPr>
        <w:t xml:space="preserve"> </w:t>
      </w:r>
      <w:r>
        <w:rPr>
          <w:rFonts w:ascii="宋体" w:hAnsi="宋体" w:eastAsia="宋体" w:cs="宋体"/>
          <w:spacing w:val="-1"/>
          <w:sz w:val="24"/>
          <w:szCs w:val="24"/>
        </w:rPr>
        <w:t>意义的区域。因此，本项目生态环境影响评价等级为三级。</w:t>
      </w:r>
    </w:p>
    <w:p w14:paraId="06B18E07">
      <w:pPr>
        <w:spacing w:before="153" w:line="218" w:lineRule="auto"/>
        <w:ind w:left="140"/>
        <w:outlineLvl w:val="2"/>
        <w:rPr>
          <w:rFonts w:ascii="宋体" w:hAnsi="宋体" w:eastAsia="宋体" w:cs="宋体"/>
          <w:sz w:val="24"/>
          <w:szCs w:val="24"/>
        </w:rPr>
      </w:pPr>
      <w:r>
        <w:rPr>
          <w:rFonts w:ascii="宋体" w:hAnsi="宋体" w:eastAsia="宋体" w:cs="宋体"/>
          <w:b/>
          <w:bCs/>
          <w:spacing w:val="-5"/>
          <w:sz w:val="24"/>
          <w:szCs w:val="24"/>
        </w:rPr>
        <w:t>1.4.2</w:t>
      </w:r>
      <w:r>
        <w:rPr>
          <w:rFonts w:ascii="宋体" w:hAnsi="宋体" w:eastAsia="宋体" w:cs="宋体"/>
          <w:spacing w:val="-5"/>
          <w:sz w:val="24"/>
          <w:szCs w:val="24"/>
        </w:rPr>
        <w:t xml:space="preserve"> </w:t>
      </w:r>
      <w:r>
        <w:rPr>
          <w:rFonts w:ascii="宋体" w:hAnsi="宋体" w:eastAsia="宋体" w:cs="宋体"/>
          <w:b/>
          <w:bCs/>
          <w:spacing w:val="-5"/>
          <w:sz w:val="24"/>
          <w:szCs w:val="24"/>
        </w:rPr>
        <w:t>评价范围</w:t>
      </w:r>
    </w:p>
    <w:p w14:paraId="0B5BAABF">
      <w:pPr>
        <w:spacing w:before="215" w:line="381" w:lineRule="auto"/>
        <w:ind w:left="121" w:right="112" w:firstLine="480"/>
        <w:jc w:val="both"/>
        <w:rPr>
          <w:rFonts w:ascii="宋体" w:hAnsi="宋体" w:eastAsia="宋体" w:cs="宋体"/>
          <w:sz w:val="24"/>
          <w:szCs w:val="24"/>
        </w:rPr>
      </w:pPr>
      <w:r>
        <w:rPr>
          <w:rFonts w:ascii="宋体" w:hAnsi="宋体" w:eastAsia="宋体" w:cs="宋体"/>
          <w:sz w:val="24"/>
          <w:szCs w:val="24"/>
        </w:rPr>
        <w:t>根据《环境影响评价技术导则  生态影响》</w:t>
      </w:r>
      <w:r>
        <w:rPr>
          <w:rFonts w:ascii="宋体" w:hAnsi="宋体" w:eastAsia="宋体" w:cs="宋体"/>
          <w:spacing w:val="-64"/>
          <w:sz w:val="24"/>
          <w:szCs w:val="24"/>
        </w:rPr>
        <w:t xml:space="preserve"> </w:t>
      </w:r>
      <w:r>
        <w:rPr>
          <w:rFonts w:ascii="宋体" w:hAnsi="宋体" w:eastAsia="宋体" w:cs="宋体"/>
          <w:sz w:val="24"/>
          <w:szCs w:val="24"/>
        </w:rPr>
        <w:t xml:space="preserve">(HJ19-2022)中评价范围确定的相关规 </w:t>
      </w:r>
      <w:r>
        <w:rPr>
          <w:rFonts w:ascii="宋体" w:hAnsi="宋体" w:eastAsia="宋体" w:cs="宋体"/>
          <w:spacing w:val="-1"/>
          <w:sz w:val="24"/>
          <w:szCs w:val="24"/>
        </w:rPr>
        <w:t>定，线性工程穿越生态敏感区时，以线路穿越段向两端外延</w:t>
      </w:r>
      <w:r>
        <w:rPr>
          <w:rFonts w:ascii="宋体" w:hAnsi="宋体" w:eastAsia="宋体" w:cs="宋体"/>
          <w:spacing w:val="-21"/>
          <w:sz w:val="24"/>
          <w:szCs w:val="24"/>
        </w:rPr>
        <w:t xml:space="preserve"> </w:t>
      </w:r>
      <w:r>
        <w:rPr>
          <w:rFonts w:ascii="宋体" w:hAnsi="宋体" w:eastAsia="宋体" w:cs="宋体"/>
          <w:spacing w:val="-1"/>
          <w:sz w:val="24"/>
          <w:szCs w:val="24"/>
        </w:rPr>
        <w:t>1km、线路中心线向两侧外</w:t>
      </w:r>
      <w:r>
        <w:rPr>
          <w:rFonts w:ascii="宋体" w:hAnsi="宋体" w:eastAsia="宋体" w:cs="宋体"/>
          <w:sz w:val="24"/>
          <w:szCs w:val="24"/>
        </w:rPr>
        <w:t xml:space="preserve"> </w:t>
      </w:r>
      <w:r>
        <w:rPr>
          <w:rFonts w:ascii="宋体" w:hAnsi="宋体" w:eastAsia="宋体" w:cs="宋体"/>
          <w:spacing w:val="-3"/>
          <w:sz w:val="24"/>
          <w:szCs w:val="24"/>
        </w:rPr>
        <w:t>延</w:t>
      </w:r>
      <w:r>
        <w:rPr>
          <w:rFonts w:ascii="宋体" w:hAnsi="宋体" w:eastAsia="宋体" w:cs="宋体"/>
          <w:spacing w:val="-16"/>
          <w:sz w:val="24"/>
          <w:szCs w:val="24"/>
        </w:rPr>
        <w:t xml:space="preserve"> </w:t>
      </w:r>
      <w:r>
        <w:rPr>
          <w:rFonts w:ascii="宋体" w:hAnsi="宋体" w:eastAsia="宋体" w:cs="宋体"/>
          <w:spacing w:val="-3"/>
          <w:sz w:val="24"/>
          <w:szCs w:val="24"/>
        </w:rPr>
        <w:t>1km</w:t>
      </w:r>
      <w:r>
        <w:rPr>
          <w:rFonts w:ascii="宋体" w:hAnsi="宋体" w:eastAsia="宋体" w:cs="宋体"/>
          <w:spacing w:val="-47"/>
          <w:sz w:val="24"/>
          <w:szCs w:val="24"/>
        </w:rPr>
        <w:t xml:space="preserve"> </w:t>
      </w:r>
      <w:r>
        <w:rPr>
          <w:rFonts w:ascii="宋体" w:hAnsi="宋体" w:eastAsia="宋体" w:cs="宋体"/>
          <w:spacing w:val="-3"/>
          <w:sz w:val="24"/>
          <w:szCs w:val="24"/>
        </w:rPr>
        <w:t>为参考评价范围，实际确定时应结合生态敏感区主要保护对象的分布、生态学特</w:t>
      </w:r>
      <w:r>
        <w:rPr>
          <w:rFonts w:ascii="宋体" w:hAnsi="宋体" w:eastAsia="宋体" w:cs="宋体"/>
          <w:sz w:val="24"/>
          <w:szCs w:val="24"/>
        </w:rPr>
        <w:t xml:space="preserve"> </w:t>
      </w:r>
      <w:r>
        <w:rPr>
          <w:rFonts w:ascii="宋体" w:hAnsi="宋体" w:eastAsia="宋体" w:cs="宋体"/>
          <w:spacing w:val="-2"/>
          <w:sz w:val="24"/>
          <w:szCs w:val="24"/>
        </w:rPr>
        <w:t>征、项目的穿越方式、周边地形地貌等适当调整，主要保护对象为野生动物及其栖息地</w:t>
      </w:r>
      <w:r>
        <w:rPr>
          <w:rFonts w:ascii="宋体" w:hAnsi="宋体" w:eastAsia="宋体" w:cs="宋体"/>
          <w:spacing w:val="16"/>
          <w:sz w:val="24"/>
          <w:szCs w:val="24"/>
        </w:rPr>
        <w:t xml:space="preserve"> </w:t>
      </w:r>
      <w:r>
        <w:rPr>
          <w:rFonts w:ascii="宋体" w:hAnsi="宋体" w:eastAsia="宋体" w:cs="宋体"/>
          <w:spacing w:val="-2"/>
          <w:sz w:val="24"/>
          <w:szCs w:val="24"/>
        </w:rPr>
        <w:t>时，应进一步扩大评价范围，涉及迁徙、洄游物种的，其评价范围应涵盖工程影响的迁</w:t>
      </w:r>
      <w:r>
        <w:rPr>
          <w:rFonts w:ascii="宋体" w:hAnsi="宋体" w:eastAsia="宋体" w:cs="宋体"/>
          <w:spacing w:val="16"/>
          <w:sz w:val="24"/>
          <w:szCs w:val="24"/>
        </w:rPr>
        <w:t xml:space="preserve"> </w:t>
      </w:r>
      <w:r>
        <w:rPr>
          <w:rFonts w:ascii="宋体" w:hAnsi="宋体" w:eastAsia="宋体" w:cs="宋体"/>
          <w:spacing w:val="1"/>
          <w:sz w:val="24"/>
          <w:szCs w:val="24"/>
        </w:rPr>
        <w:t>徙洄游通道范围；穿越非生态敏感区时，以线路中心线向两侧外</w:t>
      </w:r>
      <w:r>
        <w:rPr>
          <w:rFonts w:ascii="宋体" w:hAnsi="宋体" w:eastAsia="宋体" w:cs="宋体"/>
          <w:sz w:val="24"/>
          <w:szCs w:val="24"/>
        </w:rPr>
        <w:t>延</w:t>
      </w:r>
      <w:r>
        <w:rPr>
          <w:rFonts w:ascii="宋体" w:hAnsi="宋体" w:eastAsia="宋体" w:cs="宋体"/>
          <w:spacing w:val="-43"/>
          <w:sz w:val="24"/>
          <w:szCs w:val="24"/>
        </w:rPr>
        <w:t xml:space="preserve"> </w:t>
      </w:r>
      <w:r>
        <w:rPr>
          <w:rFonts w:ascii="宋体" w:hAnsi="宋体" w:eastAsia="宋体" w:cs="宋体"/>
          <w:sz w:val="24"/>
          <w:szCs w:val="24"/>
        </w:rPr>
        <w:t>300m</w:t>
      </w:r>
      <w:r>
        <w:rPr>
          <w:rFonts w:ascii="宋体" w:hAnsi="宋体" w:eastAsia="宋体" w:cs="宋体"/>
          <w:spacing w:val="-45"/>
          <w:sz w:val="24"/>
          <w:szCs w:val="24"/>
        </w:rPr>
        <w:t xml:space="preserve"> </w:t>
      </w:r>
      <w:r>
        <w:rPr>
          <w:rFonts w:ascii="宋体" w:hAnsi="宋体" w:eastAsia="宋体" w:cs="宋体"/>
          <w:sz w:val="24"/>
          <w:szCs w:val="24"/>
        </w:rPr>
        <w:t xml:space="preserve">为参考评价范 </w:t>
      </w:r>
      <w:r>
        <w:rPr>
          <w:rFonts w:ascii="宋体" w:hAnsi="宋体" w:eastAsia="宋体" w:cs="宋体"/>
          <w:spacing w:val="-5"/>
          <w:sz w:val="24"/>
          <w:szCs w:val="24"/>
        </w:rPr>
        <w:t>围。</w:t>
      </w:r>
    </w:p>
    <w:p w14:paraId="0FA84B07">
      <w:pPr>
        <w:spacing w:before="36" w:line="375" w:lineRule="auto"/>
        <w:ind w:left="121" w:right="112" w:firstLine="480"/>
        <w:jc w:val="both"/>
        <w:rPr>
          <w:rFonts w:ascii="宋体" w:hAnsi="宋体" w:eastAsia="宋体" w:cs="宋体"/>
          <w:sz w:val="24"/>
          <w:szCs w:val="24"/>
        </w:rPr>
      </w:pPr>
      <w:r>
        <w:rPr>
          <w:rFonts w:ascii="宋体" w:hAnsi="宋体" w:eastAsia="宋体" w:cs="宋体"/>
          <w:sz w:val="24"/>
          <w:szCs w:val="24"/>
        </w:rPr>
        <w:t>根据调查，本项目不涉及生态敏感区。本项目以道路中心线两侧各</w:t>
      </w:r>
      <w:r>
        <w:rPr>
          <w:rFonts w:ascii="宋体" w:hAnsi="宋体" w:eastAsia="宋体" w:cs="宋体"/>
          <w:spacing w:val="-40"/>
          <w:sz w:val="24"/>
          <w:szCs w:val="24"/>
        </w:rPr>
        <w:t xml:space="preserve"> </w:t>
      </w:r>
      <w:r>
        <w:rPr>
          <w:rFonts w:ascii="宋体" w:hAnsi="宋体" w:eastAsia="宋体" w:cs="宋体"/>
          <w:sz w:val="24"/>
          <w:szCs w:val="24"/>
        </w:rPr>
        <w:t>300m</w:t>
      </w:r>
      <w:r>
        <w:rPr>
          <w:rFonts w:ascii="宋体" w:hAnsi="宋体" w:eastAsia="宋体" w:cs="宋体"/>
          <w:spacing w:val="-21"/>
          <w:sz w:val="24"/>
          <w:szCs w:val="24"/>
        </w:rPr>
        <w:t xml:space="preserve"> </w:t>
      </w:r>
      <w:r>
        <w:rPr>
          <w:rFonts w:ascii="宋体" w:hAnsi="宋体" w:eastAsia="宋体" w:cs="宋体"/>
          <w:sz w:val="24"/>
          <w:szCs w:val="24"/>
        </w:rPr>
        <w:t xml:space="preserve">以内区域 </w:t>
      </w:r>
      <w:r>
        <w:rPr>
          <w:rFonts w:ascii="宋体" w:hAnsi="宋体" w:eastAsia="宋体" w:cs="宋体"/>
          <w:spacing w:val="1"/>
          <w:sz w:val="24"/>
          <w:szCs w:val="24"/>
        </w:rPr>
        <w:t>及公路沿线动土范围(包括涉及的施工便道和取、弃土场等临时用地)</w:t>
      </w:r>
      <w:r>
        <w:rPr>
          <w:rFonts w:ascii="宋体" w:hAnsi="宋体" w:eastAsia="宋体" w:cs="宋体"/>
          <w:sz w:val="24"/>
          <w:szCs w:val="24"/>
        </w:rPr>
        <w:t>外扩</w:t>
      </w:r>
      <w:r>
        <w:rPr>
          <w:rFonts w:ascii="宋体" w:hAnsi="宋体" w:eastAsia="宋体" w:cs="宋体"/>
          <w:spacing w:val="-46"/>
          <w:sz w:val="24"/>
          <w:szCs w:val="24"/>
        </w:rPr>
        <w:t xml:space="preserve"> </w:t>
      </w:r>
      <w:r>
        <w:rPr>
          <w:rFonts w:ascii="宋体" w:hAnsi="宋体" w:eastAsia="宋体" w:cs="宋体"/>
          <w:sz w:val="24"/>
          <w:szCs w:val="24"/>
        </w:rPr>
        <w:t>300m</w:t>
      </w:r>
      <w:r>
        <w:rPr>
          <w:rFonts w:ascii="宋体" w:hAnsi="宋体" w:eastAsia="宋体" w:cs="宋体"/>
          <w:spacing w:val="-45"/>
          <w:sz w:val="24"/>
          <w:szCs w:val="24"/>
        </w:rPr>
        <w:t xml:space="preserve"> </w:t>
      </w:r>
      <w:r>
        <w:rPr>
          <w:rFonts w:ascii="宋体" w:hAnsi="宋体" w:eastAsia="宋体" w:cs="宋体"/>
          <w:sz w:val="24"/>
          <w:szCs w:val="24"/>
        </w:rPr>
        <w:t xml:space="preserve">为评价 </w:t>
      </w:r>
      <w:r>
        <w:rPr>
          <w:rFonts w:ascii="宋体" w:hAnsi="宋体" w:eastAsia="宋体" w:cs="宋体"/>
          <w:spacing w:val="-3"/>
          <w:sz w:val="24"/>
          <w:szCs w:val="24"/>
        </w:rPr>
        <w:t>范围。</w:t>
      </w:r>
    </w:p>
    <w:p w14:paraId="02D74C67">
      <w:pPr>
        <w:spacing w:before="156" w:line="220" w:lineRule="auto"/>
        <w:ind w:left="140"/>
        <w:outlineLvl w:val="2"/>
        <w:rPr>
          <w:rFonts w:ascii="宋体" w:hAnsi="宋体" w:eastAsia="宋体" w:cs="宋体"/>
          <w:sz w:val="24"/>
          <w:szCs w:val="24"/>
        </w:rPr>
      </w:pPr>
      <w:r>
        <w:rPr>
          <w:rFonts w:ascii="宋体" w:hAnsi="宋体" w:eastAsia="宋体" w:cs="宋体"/>
          <w:b/>
          <w:bCs/>
          <w:spacing w:val="-4"/>
          <w:sz w:val="24"/>
          <w:szCs w:val="24"/>
        </w:rPr>
        <w:t>1.4.3</w:t>
      </w:r>
      <w:r>
        <w:rPr>
          <w:rFonts w:ascii="宋体" w:hAnsi="宋体" w:eastAsia="宋体" w:cs="宋体"/>
          <w:spacing w:val="-4"/>
          <w:sz w:val="24"/>
          <w:szCs w:val="24"/>
        </w:rPr>
        <w:t xml:space="preserve"> </w:t>
      </w:r>
      <w:r>
        <w:rPr>
          <w:rFonts w:ascii="宋体" w:hAnsi="宋体" w:eastAsia="宋体" w:cs="宋体"/>
          <w:b/>
          <w:bCs/>
          <w:spacing w:val="-4"/>
          <w:sz w:val="24"/>
          <w:szCs w:val="24"/>
        </w:rPr>
        <w:t>环境保护目标</w:t>
      </w:r>
    </w:p>
    <w:p w14:paraId="1695B318">
      <w:pPr>
        <w:spacing w:before="213" w:line="370" w:lineRule="auto"/>
        <w:ind w:left="161" w:right="102" w:firstLine="441"/>
        <w:rPr>
          <w:rFonts w:ascii="宋体" w:hAnsi="宋体" w:eastAsia="宋体" w:cs="宋体"/>
          <w:sz w:val="24"/>
          <w:szCs w:val="24"/>
        </w:rPr>
      </w:pPr>
      <w:r>
        <w:rPr>
          <w:rFonts w:ascii="宋体" w:hAnsi="宋体" w:eastAsia="宋体" w:cs="宋体"/>
          <w:spacing w:val="-3"/>
          <w:sz w:val="24"/>
          <w:szCs w:val="24"/>
        </w:rPr>
        <w:t>本项目不涉及生态保护红线、国家公园、</w:t>
      </w:r>
      <w:r>
        <w:rPr>
          <w:rFonts w:ascii="宋体" w:hAnsi="宋体" w:eastAsia="宋体" w:cs="宋体"/>
          <w:spacing w:val="-64"/>
          <w:sz w:val="24"/>
          <w:szCs w:val="24"/>
        </w:rPr>
        <w:t xml:space="preserve"> </w:t>
      </w:r>
      <w:r>
        <w:rPr>
          <w:rFonts w:ascii="宋体" w:hAnsi="宋体" w:eastAsia="宋体" w:cs="宋体"/>
          <w:spacing w:val="-3"/>
          <w:sz w:val="24"/>
          <w:szCs w:val="24"/>
        </w:rPr>
        <w:t>自然保护区、世界自然遗产、重要</w:t>
      </w:r>
      <w:r>
        <w:rPr>
          <w:rFonts w:hint="eastAsia" w:ascii="宋体" w:hAnsi="宋体" w:eastAsia="宋体" w:cs="宋体"/>
          <w:spacing w:val="-3"/>
          <w:sz w:val="24"/>
          <w:szCs w:val="24"/>
          <w:lang w:val="en-US" w:eastAsia="zh-CN"/>
        </w:rPr>
        <w:t>环</w:t>
      </w:r>
      <w:r>
        <w:rPr>
          <w:rFonts w:ascii="宋体" w:hAnsi="宋体" w:eastAsia="宋体" w:cs="宋体"/>
          <w:spacing w:val="-3"/>
          <w:sz w:val="24"/>
          <w:szCs w:val="24"/>
        </w:rPr>
        <w:t>境、</w:t>
      </w:r>
      <w:r>
        <w:rPr>
          <w:rFonts w:ascii="宋体" w:hAnsi="宋体" w:eastAsia="宋体" w:cs="宋体"/>
          <w:sz w:val="24"/>
          <w:szCs w:val="24"/>
        </w:rPr>
        <w:t xml:space="preserve"> </w:t>
      </w:r>
      <w:r>
        <w:rPr>
          <w:rFonts w:ascii="宋体" w:hAnsi="宋体" w:eastAsia="宋体" w:cs="宋体"/>
          <w:spacing w:val="-2"/>
          <w:sz w:val="24"/>
          <w:szCs w:val="24"/>
        </w:rPr>
        <w:t>自然公园等敏感区；本项目占地以及评价范围内不涉及</w:t>
      </w:r>
      <w:r>
        <w:rPr>
          <w:rFonts w:ascii="宋体" w:hAnsi="宋体" w:eastAsia="宋体" w:cs="宋体"/>
          <w:spacing w:val="-3"/>
          <w:sz w:val="24"/>
          <w:szCs w:val="24"/>
        </w:rPr>
        <w:t>公益林、基本农田、基本草原。</w:t>
      </w:r>
    </w:p>
    <w:p w14:paraId="68F52426">
      <w:pPr>
        <w:spacing w:before="37" w:line="377" w:lineRule="auto"/>
        <w:ind w:left="134" w:right="76" w:firstLine="467"/>
        <w:rPr>
          <w:rFonts w:ascii="宋体" w:hAnsi="宋体" w:eastAsia="宋体" w:cs="宋体"/>
          <w:sz w:val="24"/>
          <w:szCs w:val="24"/>
        </w:rPr>
      </w:pPr>
      <w:r>
        <w:rPr>
          <w:rFonts w:ascii="宋体" w:hAnsi="宋体" w:eastAsia="宋体" w:cs="宋体"/>
          <w:spacing w:val="-1"/>
          <w:sz w:val="24"/>
          <w:szCs w:val="24"/>
        </w:rPr>
        <w:t>根据《内蒙古自治区人民政府关于划分水土流失重点预防区和重点治理区的通告》</w:t>
      </w:r>
      <w:r>
        <w:rPr>
          <w:rFonts w:ascii="宋体" w:hAnsi="宋体" w:eastAsia="宋体" w:cs="宋体"/>
          <w:spacing w:val="11"/>
          <w:sz w:val="24"/>
          <w:szCs w:val="24"/>
        </w:rPr>
        <w:t xml:space="preserve"> </w:t>
      </w:r>
      <w:r>
        <w:rPr>
          <w:rFonts w:ascii="宋体" w:hAnsi="宋体" w:eastAsia="宋体" w:cs="宋体"/>
          <w:spacing w:val="-3"/>
          <w:sz w:val="24"/>
          <w:szCs w:val="24"/>
        </w:rPr>
        <w:t>(内政发〔2016〕44</w:t>
      </w:r>
      <w:r>
        <w:rPr>
          <w:rFonts w:ascii="宋体" w:hAnsi="宋体" w:eastAsia="宋体" w:cs="宋体"/>
          <w:spacing w:val="-45"/>
          <w:sz w:val="24"/>
          <w:szCs w:val="24"/>
        </w:rPr>
        <w:t xml:space="preserve"> </w:t>
      </w:r>
      <w:r>
        <w:rPr>
          <w:rFonts w:ascii="宋体" w:hAnsi="宋体" w:eastAsia="宋体" w:cs="宋体"/>
          <w:spacing w:val="-3"/>
          <w:sz w:val="24"/>
          <w:szCs w:val="24"/>
        </w:rPr>
        <w:t>号)，本项目区</w:t>
      </w:r>
      <w:r>
        <w:rPr>
          <w:rFonts w:ascii="宋体" w:hAnsi="宋体" w:eastAsia="宋体" w:cs="宋体"/>
          <w:spacing w:val="-4"/>
          <w:sz w:val="24"/>
          <w:szCs w:val="24"/>
        </w:rPr>
        <w:t>所在地鄂托克旗属为黄河多沙粗沙国家级水土流失重</w:t>
      </w:r>
      <w:r>
        <w:rPr>
          <w:rFonts w:ascii="宋体" w:hAnsi="宋体" w:eastAsia="宋体" w:cs="宋体"/>
          <w:sz w:val="24"/>
          <w:szCs w:val="24"/>
        </w:rPr>
        <w:t xml:space="preserve"> </w:t>
      </w:r>
      <w:r>
        <w:rPr>
          <w:rFonts w:ascii="宋体" w:hAnsi="宋体" w:eastAsia="宋体" w:cs="宋体"/>
          <w:spacing w:val="-5"/>
          <w:sz w:val="24"/>
          <w:szCs w:val="24"/>
        </w:rPr>
        <w:t>点治理区。</w:t>
      </w:r>
    </w:p>
    <w:p w14:paraId="3CE594AA">
      <w:pPr>
        <w:spacing w:before="32" w:line="370" w:lineRule="auto"/>
        <w:ind w:left="603" w:right="3282" w:firstLine="2"/>
        <w:rPr>
          <w:rFonts w:ascii="宋体" w:hAnsi="宋体" w:eastAsia="宋体" w:cs="宋体"/>
          <w:sz w:val="24"/>
          <w:szCs w:val="24"/>
        </w:rPr>
      </w:pPr>
      <w:r>
        <w:rPr>
          <w:rFonts w:ascii="宋体" w:hAnsi="宋体" w:eastAsia="宋体" w:cs="宋体"/>
          <w:spacing w:val="-4"/>
          <w:sz w:val="24"/>
          <w:szCs w:val="24"/>
        </w:rPr>
        <w:t>项目与水土流失重点治理区的相对位置见图</w:t>
      </w:r>
      <w:r>
        <w:rPr>
          <w:rFonts w:ascii="宋体" w:hAnsi="宋体" w:eastAsia="宋体" w:cs="宋体"/>
          <w:spacing w:val="-14"/>
          <w:sz w:val="24"/>
          <w:szCs w:val="24"/>
        </w:rPr>
        <w:t xml:space="preserve"> </w:t>
      </w:r>
      <w:r>
        <w:rPr>
          <w:rFonts w:ascii="宋体" w:hAnsi="宋体" w:eastAsia="宋体" w:cs="宋体"/>
          <w:spacing w:val="-4"/>
          <w:sz w:val="24"/>
          <w:szCs w:val="24"/>
        </w:rPr>
        <w:t>1.4-1。</w:t>
      </w:r>
      <w:r>
        <w:rPr>
          <w:rFonts w:ascii="宋体" w:hAnsi="宋体" w:eastAsia="宋体" w:cs="宋体"/>
          <w:sz w:val="24"/>
          <w:szCs w:val="24"/>
        </w:rPr>
        <w:t xml:space="preserve"> </w:t>
      </w:r>
      <w:r>
        <w:rPr>
          <w:rFonts w:ascii="宋体" w:hAnsi="宋体" w:eastAsia="宋体" w:cs="宋体"/>
          <w:spacing w:val="-2"/>
          <w:sz w:val="24"/>
          <w:szCs w:val="24"/>
        </w:rPr>
        <w:t>本项目主要生态环境保护目标见表</w:t>
      </w:r>
      <w:r>
        <w:rPr>
          <w:rFonts w:ascii="宋体" w:hAnsi="宋体" w:eastAsia="宋体" w:cs="宋体"/>
          <w:spacing w:val="-30"/>
          <w:sz w:val="24"/>
          <w:szCs w:val="24"/>
        </w:rPr>
        <w:t xml:space="preserve"> </w:t>
      </w:r>
      <w:r>
        <w:rPr>
          <w:rFonts w:ascii="宋体" w:hAnsi="宋体" w:eastAsia="宋体" w:cs="宋体"/>
          <w:spacing w:val="-2"/>
          <w:sz w:val="24"/>
          <w:szCs w:val="24"/>
        </w:rPr>
        <w:t>1.4-1。</w:t>
      </w:r>
    </w:p>
    <w:p w14:paraId="06E2EB37">
      <w:pPr>
        <w:spacing w:before="36" w:line="220" w:lineRule="auto"/>
        <w:ind w:left="2346"/>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2"/>
          <w:sz w:val="24"/>
          <w:szCs w:val="24"/>
        </w:rPr>
        <w:t xml:space="preserve"> </w:t>
      </w:r>
      <w:r>
        <w:rPr>
          <w:rFonts w:ascii="宋体" w:hAnsi="宋体" w:eastAsia="宋体" w:cs="宋体"/>
          <w:spacing w:val="-2"/>
          <w:sz w:val="24"/>
          <w:szCs w:val="24"/>
        </w:rPr>
        <w:t>1.4-1     生态环境保护目标情况一览表</w:t>
      </w:r>
    </w:p>
    <w:p w14:paraId="1DFA0DD4">
      <w:pPr>
        <w:spacing w:line="20" w:lineRule="exact"/>
      </w:pPr>
    </w:p>
    <w:tbl>
      <w:tblPr>
        <w:tblStyle w:val="5"/>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2643"/>
        <w:gridCol w:w="2469"/>
        <w:gridCol w:w="3482"/>
      </w:tblGrid>
      <w:tr w14:paraId="74077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96" w:type="dxa"/>
            <w:vAlign w:val="top"/>
          </w:tcPr>
          <w:p w14:paraId="315E208C">
            <w:pPr>
              <w:pStyle w:val="6"/>
              <w:spacing w:before="96" w:line="224" w:lineRule="auto"/>
              <w:ind w:left="141"/>
              <w:rPr>
                <w:sz w:val="20"/>
                <w:szCs w:val="20"/>
              </w:rPr>
            </w:pPr>
            <w:r>
              <w:rPr>
                <w:spacing w:val="5"/>
                <w:sz w:val="20"/>
                <w:szCs w:val="20"/>
              </w:rPr>
              <w:t>序号</w:t>
            </w:r>
          </w:p>
        </w:tc>
        <w:tc>
          <w:tcPr>
            <w:tcW w:w="2643" w:type="dxa"/>
            <w:vAlign w:val="top"/>
          </w:tcPr>
          <w:p w14:paraId="3E43708A">
            <w:pPr>
              <w:pStyle w:val="6"/>
              <w:spacing w:before="96" w:line="224" w:lineRule="auto"/>
              <w:ind w:left="906"/>
              <w:rPr>
                <w:sz w:val="20"/>
                <w:szCs w:val="20"/>
              </w:rPr>
            </w:pPr>
            <w:r>
              <w:rPr>
                <w:spacing w:val="7"/>
                <w:sz w:val="20"/>
                <w:szCs w:val="20"/>
              </w:rPr>
              <w:t>保护目标</w:t>
            </w:r>
          </w:p>
        </w:tc>
        <w:tc>
          <w:tcPr>
            <w:tcW w:w="2469" w:type="dxa"/>
            <w:vAlign w:val="top"/>
          </w:tcPr>
          <w:p w14:paraId="3B4F4CBC">
            <w:pPr>
              <w:pStyle w:val="6"/>
              <w:spacing w:before="96" w:line="224" w:lineRule="auto"/>
              <w:ind w:left="823"/>
              <w:rPr>
                <w:sz w:val="20"/>
                <w:szCs w:val="20"/>
              </w:rPr>
            </w:pPr>
            <w:r>
              <w:rPr>
                <w:spacing w:val="6"/>
                <w:sz w:val="20"/>
                <w:szCs w:val="20"/>
              </w:rPr>
              <w:t>路段桩号</w:t>
            </w:r>
          </w:p>
        </w:tc>
        <w:tc>
          <w:tcPr>
            <w:tcW w:w="3482" w:type="dxa"/>
            <w:vAlign w:val="top"/>
          </w:tcPr>
          <w:p w14:paraId="5E502D6F">
            <w:pPr>
              <w:pStyle w:val="6"/>
              <w:spacing w:before="96" w:line="224" w:lineRule="auto"/>
              <w:ind w:left="1326"/>
              <w:rPr>
                <w:sz w:val="20"/>
                <w:szCs w:val="20"/>
              </w:rPr>
            </w:pPr>
            <w:r>
              <w:rPr>
                <w:spacing w:val="7"/>
                <w:sz w:val="20"/>
                <w:szCs w:val="20"/>
              </w:rPr>
              <w:t>保护要求</w:t>
            </w:r>
          </w:p>
        </w:tc>
      </w:tr>
      <w:tr w14:paraId="58207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696" w:type="dxa"/>
            <w:vAlign w:val="top"/>
          </w:tcPr>
          <w:p w14:paraId="4F879AE6">
            <w:pPr>
              <w:pStyle w:val="6"/>
              <w:spacing w:before="296" w:line="189" w:lineRule="auto"/>
              <w:ind w:left="316"/>
              <w:rPr>
                <w:sz w:val="20"/>
                <w:szCs w:val="20"/>
              </w:rPr>
            </w:pPr>
            <w:r>
              <w:rPr>
                <w:sz w:val="20"/>
                <w:szCs w:val="20"/>
              </w:rPr>
              <w:t>1</w:t>
            </w:r>
          </w:p>
        </w:tc>
        <w:tc>
          <w:tcPr>
            <w:tcW w:w="2643" w:type="dxa"/>
            <w:vAlign w:val="top"/>
          </w:tcPr>
          <w:p w14:paraId="72895D20">
            <w:pPr>
              <w:pStyle w:val="6"/>
              <w:spacing w:before="92" w:line="268" w:lineRule="auto"/>
              <w:ind w:left="905" w:right="165" w:hanging="735"/>
              <w:rPr>
                <w:sz w:val="20"/>
                <w:szCs w:val="20"/>
              </w:rPr>
            </w:pPr>
            <w:r>
              <w:rPr>
                <w:spacing w:val="9"/>
                <w:sz w:val="20"/>
                <w:szCs w:val="20"/>
              </w:rPr>
              <w:t>评价范围内的生态植被及</w:t>
            </w:r>
            <w:r>
              <w:rPr>
                <w:spacing w:val="1"/>
                <w:sz w:val="20"/>
                <w:szCs w:val="20"/>
              </w:rPr>
              <w:t xml:space="preserve"> </w:t>
            </w:r>
            <w:r>
              <w:rPr>
                <w:spacing w:val="7"/>
                <w:sz w:val="20"/>
                <w:szCs w:val="20"/>
              </w:rPr>
              <w:t>野生动物</w:t>
            </w:r>
          </w:p>
        </w:tc>
        <w:tc>
          <w:tcPr>
            <w:tcW w:w="2469" w:type="dxa"/>
            <w:vAlign w:val="top"/>
          </w:tcPr>
          <w:p w14:paraId="441276A8">
            <w:pPr>
              <w:pStyle w:val="6"/>
              <w:spacing w:before="92" w:line="268" w:lineRule="auto"/>
              <w:ind w:left="1028" w:right="107" w:hanging="915"/>
              <w:rPr>
                <w:sz w:val="20"/>
                <w:szCs w:val="20"/>
              </w:rPr>
            </w:pPr>
            <w:r>
              <w:rPr>
                <w:spacing w:val="3"/>
                <w:sz w:val="20"/>
                <w:szCs w:val="20"/>
              </w:rPr>
              <w:t>全程路段及取土场、临时</w:t>
            </w:r>
            <w:r>
              <w:rPr>
                <w:spacing w:val="9"/>
                <w:sz w:val="20"/>
                <w:szCs w:val="20"/>
              </w:rPr>
              <w:t xml:space="preserve"> </w:t>
            </w:r>
            <w:r>
              <w:rPr>
                <w:spacing w:val="5"/>
                <w:sz w:val="20"/>
                <w:szCs w:val="20"/>
              </w:rPr>
              <w:t>道路</w:t>
            </w:r>
          </w:p>
        </w:tc>
        <w:tc>
          <w:tcPr>
            <w:tcW w:w="3482" w:type="dxa"/>
            <w:vAlign w:val="top"/>
          </w:tcPr>
          <w:p w14:paraId="0B10DE78">
            <w:pPr>
              <w:pStyle w:val="6"/>
              <w:spacing w:before="92" w:line="268" w:lineRule="auto"/>
              <w:ind w:left="384" w:right="109" w:hanging="270"/>
              <w:rPr>
                <w:sz w:val="20"/>
                <w:szCs w:val="20"/>
              </w:rPr>
            </w:pPr>
            <w:r>
              <w:rPr>
                <w:spacing w:val="3"/>
                <w:sz w:val="20"/>
                <w:szCs w:val="20"/>
              </w:rPr>
              <w:t xml:space="preserve">保证土地使用功能，维持区域生态系 </w:t>
            </w:r>
            <w:r>
              <w:rPr>
                <w:spacing w:val="8"/>
                <w:sz w:val="20"/>
                <w:szCs w:val="20"/>
              </w:rPr>
              <w:t>统稳定、完整性及生物多样性</w:t>
            </w:r>
          </w:p>
        </w:tc>
      </w:tr>
      <w:tr w14:paraId="4F3E6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96" w:type="dxa"/>
            <w:vAlign w:val="top"/>
          </w:tcPr>
          <w:p w14:paraId="7D77E63D">
            <w:pPr>
              <w:pStyle w:val="6"/>
              <w:spacing w:before="297" w:line="189" w:lineRule="auto"/>
              <w:ind w:left="303"/>
              <w:rPr>
                <w:sz w:val="20"/>
                <w:szCs w:val="20"/>
              </w:rPr>
            </w:pPr>
            <w:r>
              <w:rPr>
                <w:sz w:val="20"/>
                <w:szCs w:val="20"/>
              </w:rPr>
              <w:t>2</w:t>
            </w:r>
          </w:p>
        </w:tc>
        <w:tc>
          <w:tcPr>
            <w:tcW w:w="2643" w:type="dxa"/>
            <w:vAlign w:val="top"/>
          </w:tcPr>
          <w:p w14:paraId="03FB7EBB">
            <w:pPr>
              <w:pStyle w:val="6"/>
              <w:spacing w:before="95" w:line="267" w:lineRule="auto"/>
              <w:ind w:left="379" w:right="165" w:hanging="208"/>
              <w:rPr>
                <w:sz w:val="20"/>
                <w:szCs w:val="20"/>
              </w:rPr>
            </w:pPr>
            <w:r>
              <w:rPr>
                <w:spacing w:val="9"/>
                <w:sz w:val="20"/>
                <w:szCs w:val="20"/>
              </w:rPr>
              <w:t>鄂尔多斯高原典型草原沙</w:t>
            </w:r>
            <w:r>
              <w:rPr>
                <w:sz w:val="20"/>
                <w:szCs w:val="20"/>
              </w:rPr>
              <w:t xml:space="preserve"> </w:t>
            </w:r>
            <w:r>
              <w:rPr>
                <w:spacing w:val="8"/>
                <w:sz w:val="20"/>
                <w:szCs w:val="20"/>
              </w:rPr>
              <w:t>漠化控制生态功能区</w:t>
            </w:r>
          </w:p>
        </w:tc>
        <w:tc>
          <w:tcPr>
            <w:tcW w:w="2469" w:type="dxa"/>
            <w:vAlign w:val="top"/>
          </w:tcPr>
          <w:p w14:paraId="60C35091">
            <w:pPr>
              <w:pStyle w:val="6"/>
              <w:spacing w:before="95" w:line="267" w:lineRule="auto"/>
              <w:ind w:left="928" w:right="184" w:hanging="737"/>
              <w:rPr>
                <w:sz w:val="20"/>
                <w:szCs w:val="20"/>
              </w:rPr>
            </w:pPr>
            <w:r>
              <w:rPr>
                <w:spacing w:val="8"/>
                <w:sz w:val="20"/>
                <w:szCs w:val="20"/>
              </w:rPr>
              <w:t>生态环境评价范围内全</w:t>
            </w:r>
            <w:r>
              <w:rPr>
                <w:spacing w:val="6"/>
                <w:sz w:val="20"/>
                <w:szCs w:val="20"/>
              </w:rPr>
              <w:t xml:space="preserve"> 部占地</w:t>
            </w:r>
          </w:p>
        </w:tc>
        <w:tc>
          <w:tcPr>
            <w:tcW w:w="3482" w:type="dxa"/>
            <w:vAlign w:val="top"/>
          </w:tcPr>
          <w:p w14:paraId="58979092">
            <w:pPr>
              <w:pStyle w:val="6"/>
              <w:spacing w:before="264" w:line="228" w:lineRule="auto"/>
              <w:ind w:left="1328"/>
              <w:rPr>
                <w:sz w:val="20"/>
                <w:szCs w:val="20"/>
              </w:rPr>
            </w:pPr>
            <w:r>
              <w:rPr>
                <w:spacing w:val="6"/>
                <w:sz w:val="20"/>
                <w:szCs w:val="20"/>
              </w:rPr>
              <w:t>水土保持</w:t>
            </w:r>
          </w:p>
        </w:tc>
      </w:tr>
      <w:tr w14:paraId="3DAFD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696" w:type="dxa"/>
            <w:vAlign w:val="top"/>
          </w:tcPr>
          <w:p w14:paraId="2085B277">
            <w:pPr>
              <w:pStyle w:val="6"/>
              <w:spacing w:before="299" w:line="189" w:lineRule="auto"/>
              <w:ind w:left="305"/>
              <w:rPr>
                <w:sz w:val="20"/>
                <w:szCs w:val="20"/>
              </w:rPr>
            </w:pPr>
            <w:r>
              <w:rPr>
                <w:sz w:val="20"/>
                <w:szCs w:val="20"/>
              </w:rPr>
              <w:t>3</w:t>
            </w:r>
          </w:p>
        </w:tc>
        <w:tc>
          <w:tcPr>
            <w:tcW w:w="2643" w:type="dxa"/>
            <w:vAlign w:val="top"/>
          </w:tcPr>
          <w:p w14:paraId="3FD15D88">
            <w:pPr>
              <w:pStyle w:val="6"/>
              <w:spacing w:before="266" w:line="227" w:lineRule="auto"/>
              <w:ind w:left="1114"/>
              <w:rPr>
                <w:sz w:val="20"/>
                <w:szCs w:val="20"/>
              </w:rPr>
            </w:pPr>
            <w:r>
              <w:rPr>
                <w:spacing w:val="4"/>
                <w:sz w:val="20"/>
                <w:szCs w:val="20"/>
              </w:rPr>
              <w:t>耕地</w:t>
            </w:r>
          </w:p>
        </w:tc>
        <w:tc>
          <w:tcPr>
            <w:tcW w:w="2469" w:type="dxa"/>
            <w:vAlign w:val="top"/>
          </w:tcPr>
          <w:p w14:paraId="347606DA">
            <w:pPr>
              <w:pStyle w:val="6"/>
              <w:spacing w:before="97" w:line="268" w:lineRule="auto"/>
              <w:ind w:left="438" w:right="184" w:hanging="247"/>
              <w:rPr>
                <w:sz w:val="20"/>
                <w:szCs w:val="20"/>
              </w:rPr>
            </w:pPr>
            <w:r>
              <w:rPr>
                <w:spacing w:val="8"/>
                <w:sz w:val="20"/>
                <w:szCs w:val="20"/>
              </w:rPr>
              <w:t>生态环境评价范围内分</w:t>
            </w:r>
            <w:r>
              <w:rPr>
                <w:spacing w:val="6"/>
                <w:sz w:val="20"/>
                <w:szCs w:val="20"/>
              </w:rPr>
              <w:t xml:space="preserve"> </w:t>
            </w:r>
            <w:r>
              <w:rPr>
                <w:spacing w:val="4"/>
                <w:sz w:val="20"/>
                <w:szCs w:val="20"/>
              </w:rPr>
              <w:t>布</w:t>
            </w:r>
            <w:r>
              <w:rPr>
                <w:spacing w:val="-35"/>
                <w:sz w:val="20"/>
                <w:szCs w:val="20"/>
              </w:rPr>
              <w:t xml:space="preserve"> </w:t>
            </w:r>
            <w:r>
              <w:rPr>
                <w:spacing w:val="4"/>
                <w:sz w:val="20"/>
                <w:szCs w:val="20"/>
              </w:rPr>
              <w:t>0.2272</w:t>
            </w:r>
            <w:r>
              <w:rPr>
                <w:sz w:val="20"/>
                <w:szCs w:val="20"/>
              </w:rPr>
              <w:t>km</w:t>
            </w:r>
            <w:r>
              <w:rPr>
                <w:spacing w:val="4"/>
                <w:position w:val="10"/>
                <w:sz w:val="10"/>
                <w:szCs w:val="10"/>
              </w:rPr>
              <w:t>2</w:t>
            </w:r>
            <w:r>
              <w:rPr>
                <w:spacing w:val="-16"/>
                <w:position w:val="10"/>
                <w:sz w:val="10"/>
                <w:szCs w:val="10"/>
              </w:rPr>
              <w:t xml:space="preserve"> </w:t>
            </w:r>
            <w:r>
              <w:rPr>
                <w:spacing w:val="4"/>
                <w:sz w:val="20"/>
                <w:szCs w:val="20"/>
              </w:rPr>
              <w:t>耕地</w:t>
            </w:r>
          </w:p>
        </w:tc>
        <w:tc>
          <w:tcPr>
            <w:tcW w:w="3482" w:type="dxa"/>
            <w:vAlign w:val="top"/>
          </w:tcPr>
          <w:p w14:paraId="3DC448BB">
            <w:pPr>
              <w:pStyle w:val="6"/>
              <w:spacing w:before="266" w:line="227" w:lineRule="auto"/>
              <w:ind w:left="486"/>
              <w:rPr>
                <w:sz w:val="20"/>
                <w:szCs w:val="20"/>
              </w:rPr>
            </w:pPr>
            <w:r>
              <w:rPr>
                <w:spacing w:val="9"/>
                <w:sz w:val="20"/>
                <w:szCs w:val="20"/>
              </w:rPr>
              <w:t>沿线耕地的数量和质量不变</w:t>
            </w:r>
          </w:p>
        </w:tc>
      </w:tr>
    </w:tbl>
    <w:p w14:paraId="09CE8D8A">
      <w:pPr>
        <w:pStyle w:val="2"/>
        <w:rPr>
          <w:sz w:val="21"/>
        </w:rPr>
      </w:pPr>
    </w:p>
    <w:p w14:paraId="551788CD">
      <w:pPr>
        <w:rPr>
          <w:sz w:val="21"/>
          <w:szCs w:val="21"/>
        </w:rPr>
        <w:sectPr>
          <w:footerReference r:id="rId73" w:type="default"/>
          <w:pgSz w:w="11906" w:h="16839"/>
          <w:pgMar w:top="400" w:right="1305" w:bottom="1187" w:left="1305" w:header="0" w:footer="994" w:gutter="0"/>
          <w:cols w:space="720" w:num="1"/>
        </w:sectPr>
      </w:pPr>
    </w:p>
    <w:p w14:paraId="7029192F">
      <w:pPr>
        <w:pStyle w:val="2"/>
        <w:spacing w:line="267" w:lineRule="auto"/>
        <w:rPr>
          <w:sz w:val="21"/>
        </w:rPr>
      </w:pPr>
    </w:p>
    <w:p w14:paraId="26104DE5">
      <w:pPr>
        <w:pStyle w:val="2"/>
        <w:spacing w:line="267" w:lineRule="auto"/>
        <w:rPr>
          <w:sz w:val="21"/>
        </w:rPr>
      </w:pPr>
    </w:p>
    <w:p w14:paraId="58AFB065">
      <w:pPr>
        <w:pStyle w:val="2"/>
        <w:spacing w:line="267" w:lineRule="auto"/>
        <w:rPr>
          <w:sz w:val="21"/>
        </w:rPr>
      </w:pPr>
    </w:p>
    <w:p w14:paraId="60445584">
      <w:pPr>
        <w:pStyle w:val="2"/>
        <w:spacing w:line="267" w:lineRule="auto"/>
        <w:rPr>
          <w:sz w:val="21"/>
        </w:rPr>
      </w:pPr>
    </w:p>
    <w:p w14:paraId="61960B82">
      <w:pPr>
        <w:pStyle w:val="2"/>
        <w:spacing w:line="268" w:lineRule="auto"/>
        <w:rPr>
          <w:sz w:val="21"/>
        </w:rPr>
      </w:pPr>
    </w:p>
    <w:p w14:paraId="54714F30">
      <w:pPr>
        <w:pStyle w:val="2"/>
        <w:spacing w:line="268" w:lineRule="auto"/>
        <w:rPr>
          <w:sz w:val="21"/>
        </w:rPr>
      </w:pPr>
    </w:p>
    <w:p w14:paraId="7261B81B">
      <w:pPr>
        <w:pStyle w:val="2"/>
        <w:spacing w:line="268" w:lineRule="auto"/>
        <w:rPr>
          <w:sz w:val="21"/>
        </w:rPr>
      </w:pPr>
    </w:p>
    <w:p w14:paraId="0BB420C9">
      <w:pPr>
        <w:pStyle w:val="2"/>
        <w:spacing w:line="268" w:lineRule="auto"/>
        <w:rPr>
          <w:sz w:val="21"/>
        </w:rPr>
      </w:pPr>
    </w:p>
    <w:p w14:paraId="09B58AF1">
      <w:pPr>
        <w:spacing w:line="52" w:lineRule="exact"/>
        <w:ind w:firstLine="3923"/>
      </w:pPr>
      <w:r>
        <w:rPr>
          <w:position w:val="-1"/>
        </w:rPr>
        <w:drawing>
          <wp:inline distT="0" distB="0" distL="0" distR="0">
            <wp:extent cx="1618615" cy="3238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01"/>
                    <a:stretch>
                      <a:fillRect/>
                    </a:stretch>
                  </pic:blipFill>
                  <pic:spPr>
                    <a:xfrm>
                      <a:off x="0" y="0"/>
                      <a:ext cx="1618691" cy="33019"/>
                    </a:xfrm>
                    <a:prstGeom prst="rect">
                      <a:avLst/>
                    </a:prstGeom>
                  </pic:spPr>
                </pic:pic>
              </a:graphicData>
            </a:graphic>
          </wp:inline>
        </w:drawing>
      </w:r>
    </w:p>
    <w:p w14:paraId="3BF86A37">
      <w:pPr>
        <w:pStyle w:val="2"/>
        <w:spacing w:line="247" w:lineRule="auto"/>
        <w:rPr>
          <w:sz w:val="21"/>
        </w:rPr>
      </w:pPr>
    </w:p>
    <w:p w14:paraId="372B89A9">
      <w:pPr>
        <w:pStyle w:val="2"/>
        <w:spacing w:line="247" w:lineRule="auto"/>
        <w:rPr>
          <w:sz w:val="21"/>
        </w:rPr>
      </w:pPr>
    </w:p>
    <w:p w14:paraId="05D5E10A">
      <w:pPr>
        <w:pStyle w:val="2"/>
        <w:spacing w:line="247" w:lineRule="auto"/>
        <w:rPr>
          <w:sz w:val="21"/>
        </w:rPr>
      </w:pPr>
    </w:p>
    <w:p w14:paraId="31C80AE8">
      <w:pPr>
        <w:pStyle w:val="2"/>
        <w:spacing w:line="247" w:lineRule="auto"/>
        <w:rPr>
          <w:sz w:val="21"/>
        </w:rPr>
      </w:pPr>
    </w:p>
    <w:p w14:paraId="41632535">
      <w:pPr>
        <w:pStyle w:val="2"/>
        <w:spacing w:line="247" w:lineRule="auto"/>
        <w:rPr>
          <w:sz w:val="21"/>
        </w:rPr>
      </w:pPr>
    </w:p>
    <w:p w14:paraId="2986755F">
      <w:pPr>
        <w:pStyle w:val="2"/>
        <w:spacing w:line="247" w:lineRule="auto"/>
        <w:rPr>
          <w:sz w:val="21"/>
        </w:rPr>
      </w:pPr>
    </w:p>
    <w:p w14:paraId="7FA766C0">
      <w:pPr>
        <w:pStyle w:val="2"/>
        <w:spacing w:line="247" w:lineRule="auto"/>
        <w:rPr>
          <w:sz w:val="21"/>
        </w:rPr>
      </w:pPr>
    </w:p>
    <w:p w14:paraId="013684D5">
      <w:pPr>
        <w:pStyle w:val="2"/>
        <w:spacing w:line="247" w:lineRule="auto"/>
        <w:rPr>
          <w:sz w:val="21"/>
        </w:rPr>
      </w:pPr>
    </w:p>
    <w:p w14:paraId="63D0FD1E">
      <w:pPr>
        <w:pStyle w:val="2"/>
        <w:spacing w:line="247" w:lineRule="auto"/>
        <w:rPr>
          <w:sz w:val="21"/>
        </w:rPr>
      </w:pPr>
    </w:p>
    <w:p w14:paraId="6EFBD540">
      <w:pPr>
        <w:pStyle w:val="2"/>
        <w:spacing w:line="247" w:lineRule="auto"/>
        <w:rPr>
          <w:sz w:val="21"/>
        </w:rPr>
      </w:pPr>
    </w:p>
    <w:p w14:paraId="3B47788D">
      <w:pPr>
        <w:pStyle w:val="2"/>
        <w:spacing w:line="247" w:lineRule="auto"/>
        <w:rPr>
          <w:sz w:val="21"/>
        </w:rPr>
      </w:pPr>
    </w:p>
    <w:p w14:paraId="56B9A8D6">
      <w:pPr>
        <w:pStyle w:val="2"/>
        <w:spacing w:line="247" w:lineRule="auto"/>
        <w:rPr>
          <w:sz w:val="21"/>
        </w:rPr>
      </w:pPr>
    </w:p>
    <w:p w14:paraId="73DE851D">
      <w:pPr>
        <w:pStyle w:val="2"/>
        <w:spacing w:line="248" w:lineRule="auto"/>
        <w:rPr>
          <w:sz w:val="21"/>
        </w:rPr>
      </w:pPr>
    </w:p>
    <w:p w14:paraId="5DAF7441">
      <w:pPr>
        <w:pStyle w:val="2"/>
        <w:spacing w:line="248" w:lineRule="auto"/>
        <w:rPr>
          <w:sz w:val="21"/>
        </w:rPr>
      </w:pPr>
    </w:p>
    <w:p w14:paraId="3CFF75AB">
      <w:pPr>
        <w:pStyle w:val="2"/>
        <w:spacing w:line="248" w:lineRule="auto"/>
        <w:rPr>
          <w:sz w:val="21"/>
        </w:rPr>
      </w:pPr>
    </w:p>
    <w:p w14:paraId="4C7D80B8">
      <w:pPr>
        <w:pStyle w:val="2"/>
        <w:spacing w:line="248" w:lineRule="auto"/>
        <w:rPr>
          <w:sz w:val="21"/>
        </w:rPr>
      </w:pPr>
    </w:p>
    <w:p w14:paraId="227EE201">
      <w:pPr>
        <w:pStyle w:val="2"/>
        <w:spacing w:line="248" w:lineRule="auto"/>
        <w:rPr>
          <w:sz w:val="21"/>
        </w:rPr>
      </w:pPr>
    </w:p>
    <w:p w14:paraId="144606CF">
      <w:pPr>
        <w:spacing w:line="222" w:lineRule="exact"/>
        <w:ind w:left="5093"/>
      </w:pPr>
      <w:r>
        <w:drawing>
          <wp:anchor distT="0" distB="0" distL="0" distR="0" simplePos="0" relativeHeight="251720704" behindDoc="1" locked="0" layoutInCell="1" allowOverlap="1">
            <wp:simplePos x="0" y="0"/>
            <wp:positionH relativeFrom="column">
              <wp:posOffset>22860</wp:posOffset>
            </wp:positionH>
            <wp:positionV relativeFrom="paragraph">
              <wp:posOffset>-3811905</wp:posOffset>
            </wp:positionV>
            <wp:extent cx="8686800" cy="4866005"/>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02"/>
                    <a:stretch>
                      <a:fillRect/>
                    </a:stretch>
                  </pic:blipFill>
                  <pic:spPr>
                    <a:xfrm>
                      <a:off x="0" y="0"/>
                      <a:ext cx="8686800" cy="4866131"/>
                    </a:xfrm>
                    <a:prstGeom prst="rect">
                      <a:avLst/>
                    </a:prstGeom>
                  </pic:spPr>
                </pic:pic>
              </a:graphicData>
            </a:graphic>
          </wp:anchor>
        </w:drawing>
      </w:r>
      <w:r>
        <w:rPr>
          <w:position w:val="-4"/>
        </w:rPr>
        <w:drawing>
          <wp:inline distT="0" distB="0" distL="0" distR="0">
            <wp:extent cx="162560" cy="14097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203"/>
                    <a:stretch>
                      <a:fillRect/>
                    </a:stretch>
                  </pic:blipFill>
                  <pic:spPr>
                    <a:xfrm>
                      <a:off x="0" y="0"/>
                      <a:ext cx="162864" cy="141134"/>
                    </a:xfrm>
                    <a:prstGeom prst="rect">
                      <a:avLst/>
                    </a:prstGeom>
                  </pic:spPr>
                </pic:pic>
              </a:graphicData>
            </a:graphic>
          </wp:inline>
        </w:drawing>
      </w:r>
    </w:p>
    <w:p w14:paraId="35CF553A">
      <w:pPr>
        <w:spacing w:before="149" w:line="233" w:lineRule="auto"/>
        <w:ind w:left="3254"/>
        <w:rPr>
          <w:rFonts w:ascii="仿宋" w:hAnsi="仿宋" w:eastAsia="仿宋" w:cs="仿宋"/>
          <w:sz w:val="20"/>
          <w:szCs w:val="20"/>
        </w:rPr>
      </w:pPr>
      <w:r>
        <w:rPr>
          <w:rFonts w:ascii="宋体" w:hAnsi="宋体" w:eastAsia="宋体" w:cs="宋体"/>
          <w:spacing w:val="6"/>
          <w:sz w:val="20"/>
          <w:szCs w:val="20"/>
        </w:rPr>
        <w:t>本项目位置</w:t>
      </w:r>
      <w:r>
        <w:rPr>
          <w:rFonts w:ascii="宋体" w:hAnsi="宋体" w:eastAsia="宋体" w:cs="宋体"/>
          <w:spacing w:val="9"/>
          <w:sz w:val="20"/>
          <w:szCs w:val="20"/>
        </w:rPr>
        <w:t xml:space="preserve">      </w:t>
      </w:r>
      <w:r>
        <w:rPr>
          <w:rFonts w:ascii="仿宋" w:hAnsi="仿宋" w:eastAsia="仿宋" w:cs="仿宋"/>
          <w:spacing w:val="6"/>
          <w:position w:val="2"/>
          <w:sz w:val="20"/>
          <w:szCs w:val="20"/>
        </w:rPr>
        <w:t>I</w:t>
      </w:r>
    </w:p>
    <w:p w14:paraId="070DC385">
      <w:pPr>
        <w:pStyle w:val="2"/>
        <w:spacing w:line="282" w:lineRule="auto"/>
        <w:rPr>
          <w:sz w:val="21"/>
        </w:rPr>
      </w:pPr>
    </w:p>
    <w:p w14:paraId="75276E6D">
      <w:pPr>
        <w:pStyle w:val="2"/>
        <w:spacing w:line="282" w:lineRule="auto"/>
        <w:rPr>
          <w:sz w:val="21"/>
        </w:rPr>
      </w:pPr>
    </w:p>
    <w:p w14:paraId="1B26F7B5">
      <w:pPr>
        <w:pStyle w:val="2"/>
        <w:spacing w:line="282" w:lineRule="auto"/>
        <w:rPr>
          <w:sz w:val="21"/>
        </w:rPr>
      </w:pPr>
    </w:p>
    <w:p w14:paraId="56518BD3">
      <w:pPr>
        <w:pStyle w:val="2"/>
        <w:spacing w:line="282" w:lineRule="auto"/>
        <w:rPr>
          <w:sz w:val="21"/>
        </w:rPr>
      </w:pPr>
    </w:p>
    <w:p w14:paraId="68DDF159">
      <w:pPr>
        <w:spacing w:before="78" w:line="219" w:lineRule="auto"/>
        <w:ind w:left="3623"/>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24"/>
          <w:sz w:val="24"/>
          <w:szCs w:val="24"/>
        </w:rPr>
        <w:t xml:space="preserve"> </w:t>
      </w:r>
      <w:r>
        <w:rPr>
          <w:rFonts w:ascii="宋体" w:hAnsi="宋体" w:eastAsia="宋体" w:cs="宋体"/>
          <w:spacing w:val="-2"/>
          <w:sz w:val="24"/>
          <w:szCs w:val="24"/>
        </w:rPr>
        <w:t>1.4-1     内蒙古自治区水土流失重点预防区和重点治理区划分图</w:t>
      </w:r>
    </w:p>
    <w:p w14:paraId="1F5F3549">
      <w:pPr>
        <w:spacing w:line="219" w:lineRule="auto"/>
        <w:rPr>
          <w:rFonts w:ascii="宋体" w:hAnsi="宋体" w:eastAsia="宋体" w:cs="宋体"/>
          <w:sz w:val="24"/>
          <w:szCs w:val="24"/>
        </w:rPr>
        <w:sectPr>
          <w:headerReference r:id="rId74" w:type="default"/>
          <w:footerReference r:id="rId75" w:type="default"/>
          <w:pgSz w:w="16839" w:h="11906"/>
          <w:pgMar w:top="1091" w:right="1418" w:bottom="1189" w:left="1418" w:header="1076" w:footer="994" w:gutter="0"/>
          <w:cols w:space="720" w:num="1"/>
        </w:sectPr>
      </w:pPr>
    </w:p>
    <w:p w14:paraId="11E98239">
      <w:pPr>
        <w:spacing w:before="348" w:line="222" w:lineRule="auto"/>
        <w:ind w:left="22"/>
        <w:outlineLvl w:val="0"/>
        <w:rPr>
          <w:rFonts w:ascii="宋体" w:hAnsi="宋体" w:eastAsia="宋体" w:cs="宋体"/>
          <w:sz w:val="43"/>
          <w:szCs w:val="43"/>
        </w:rPr>
      </w:pPr>
      <w:bookmarkStart w:id="5" w:name="bookmark7"/>
      <w:bookmarkEnd w:id="5"/>
      <w:bookmarkStart w:id="6" w:name="bookmark6"/>
      <w:bookmarkEnd w:id="6"/>
      <w:r>
        <w:rPr>
          <w:rFonts w:ascii="宋体" w:hAnsi="宋体" w:eastAsia="宋体" w:cs="宋体"/>
          <w:b/>
          <w:bCs/>
          <w:spacing w:val="4"/>
          <w:sz w:val="43"/>
          <w:szCs w:val="43"/>
        </w:rPr>
        <w:t>2、生态现状调查与评价</w:t>
      </w:r>
    </w:p>
    <w:p w14:paraId="69F8920B">
      <w:pPr>
        <w:spacing w:before="224" w:line="221" w:lineRule="auto"/>
        <w:ind w:left="15"/>
        <w:outlineLvl w:val="1"/>
        <w:rPr>
          <w:rFonts w:ascii="宋体" w:hAnsi="宋体" w:eastAsia="宋体" w:cs="宋体"/>
          <w:sz w:val="30"/>
          <w:szCs w:val="30"/>
        </w:rPr>
      </w:pPr>
      <w:r>
        <w:rPr>
          <w:rFonts w:ascii="宋体" w:hAnsi="宋体" w:eastAsia="宋体" w:cs="宋体"/>
          <w:b/>
          <w:bCs/>
          <w:spacing w:val="-4"/>
          <w:sz w:val="30"/>
          <w:szCs w:val="30"/>
        </w:rPr>
        <w:t>2.1</w:t>
      </w:r>
      <w:r>
        <w:rPr>
          <w:rFonts w:ascii="宋体" w:hAnsi="宋体" w:eastAsia="宋体" w:cs="宋体"/>
          <w:spacing w:val="-4"/>
          <w:sz w:val="30"/>
          <w:szCs w:val="30"/>
        </w:rPr>
        <w:t xml:space="preserve"> </w:t>
      </w:r>
      <w:r>
        <w:rPr>
          <w:rFonts w:ascii="宋体" w:hAnsi="宋体" w:eastAsia="宋体" w:cs="宋体"/>
          <w:b/>
          <w:bCs/>
          <w:spacing w:val="-4"/>
          <w:sz w:val="30"/>
          <w:szCs w:val="30"/>
        </w:rPr>
        <w:t>生态功能区划</w:t>
      </w:r>
    </w:p>
    <w:p w14:paraId="092081B3">
      <w:pPr>
        <w:spacing w:before="191" w:line="376" w:lineRule="auto"/>
        <w:ind w:left="13" w:right="80" w:firstLine="476"/>
        <w:rPr>
          <w:rFonts w:ascii="宋体" w:hAnsi="宋体" w:eastAsia="宋体" w:cs="宋体"/>
          <w:sz w:val="24"/>
          <w:szCs w:val="24"/>
        </w:rPr>
      </w:pPr>
      <w:r>
        <w:rPr>
          <w:rFonts w:ascii="宋体" w:hAnsi="宋体" w:eastAsia="宋体" w:cs="宋体"/>
          <w:spacing w:val="-4"/>
          <w:sz w:val="24"/>
          <w:szCs w:val="24"/>
        </w:rPr>
        <w:t>根据《内蒙古自治区生态功能区划》(内蒙古自治区环境保护局，2003</w:t>
      </w:r>
      <w:r>
        <w:rPr>
          <w:rFonts w:ascii="宋体" w:hAnsi="宋体" w:eastAsia="宋体" w:cs="宋体"/>
          <w:spacing w:val="-50"/>
          <w:sz w:val="24"/>
          <w:szCs w:val="24"/>
        </w:rPr>
        <w:t xml:space="preserve"> </w:t>
      </w:r>
      <w:r>
        <w:rPr>
          <w:rFonts w:ascii="宋体" w:hAnsi="宋体" w:eastAsia="宋体" w:cs="宋体"/>
          <w:spacing w:val="-4"/>
          <w:sz w:val="24"/>
          <w:szCs w:val="24"/>
        </w:rPr>
        <w:t>年</w:t>
      </w:r>
      <w:r>
        <w:rPr>
          <w:rFonts w:ascii="宋体" w:hAnsi="宋体" w:eastAsia="宋体" w:cs="宋体"/>
          <w:spacing w:val="-50"/>
          <w:sz w:val="24"/>
          <w:szCs w:val="24"/>
        </w:rPr>
        <w:t xml:space="preserve"> </w:t>
      </w:r>
      <w:r>
        <w:rPr>
          <w:rFonts w:ascii="宋体" w:hAnsi="宋体" w:eastAsia="宋体" w:cs="宋体"/>
          <w:spacing w:val="-4"/>
          <w:sz w:val="24"/>
          <w:szCs w:val="24"/>
        </w:rPr>
        <w:t>8</w:t>
      </w:r>
      <w:r>
        <w:rPr>
          <w:rFonts w:ascii="宋体" w:hAnsi="宋体" w:eastAsia="宋体" w:cs="宋体"/>
          <w:spacing w:val="-45"/>
          <w:sz w:val="24"/>
          <w:szCs w:val="24"/>
        </w:rPr>
        <w:t xml:space="preserve"> </w:t>
      </w:r>
      <w:r>
        <w:rPr>
          <w:rFonts w:ascii="宋体" w:hAnsi="宋体" w:eastAsia="宋体" w:cs="宋体"/>
          <w:spacing w:val="-4"/>
          <w:sz w:val="24"/>
          <w:szCs w:val="24"/>
        </w:rPr>
        <w:t>月)，本</w:t>
      </w:r>
      <w:r>
        <w:rPr>
          <w:rFonts w:ascii="宋体" w:hAnsi="宋体" w:eastAsia="宋体" w:cs="宋体"/>
          <w:sz w:val="24"/>
          <w:szCs w:val="24"/>
        </w:rPr>
        <w:t xml:space="preserve"> 项目所在区域生态功能区类别属于</w:t>
      </w:r>
      <w:r>
        <w:rPr>
          <w:rFonts w:ascii="宋体" w:hAnsi="宋体" w:eastAsia="宋体" w:cs="宋体"/>
          <w:spacing w:val="-64"/>
          <w:sz w:val="24"/>
          <w:szCs w:val="24"/>
        </w:rPr>
        <w:t xml:space="preserve"> </w:t>
      </w:r>
      <w:r>
        <w:rPr>
          <w:rFonts w:ascii="宋体" w:hAnsi="宋体" w:eastAsia="宋体" w:cs="宋体"/>
          <w:sz w:val="24"/>
          <w:szCs w:val="24"/>
        </w:rPr>
        <w:t xml:space="preserve">III-5-2鄂尔多斯高原典型草原沙漠化控制生态功能 </w:t>
      </w:r>
      <w:r>
        <w:rPr>
          <w:rFonts w:ascii="宋体" w:hAnsi="宋体" w:eastAsia="宋体" w:cs="宋体"/>
          <w:spacing w:val="-2"/>
          <w:sz w:val="24"/>
          <w:szCs w:val="24"/>
        </w:rPr>
        <w:t>区。内蒙古自治区生态功能区划图见图附图</w:t>
      </w:r>
      <w:r>
        <w:rPr>
          <w:rFonts w:ascii="宋体" w:hAnsi="宋体" w:eastAsia="宋体" w:cs="宋体"/>
          <w:spacing w:val="-33"/>
          <w:sz w:val="24"/>
          <w:szCs w:val="24"/>
        </w:rPr>
        <w:t xml:space="preserve"> </w:t>
      </w:r>
      <w:r>
        <w:rPr>
          <w:rFonts w:ascii="宋体" w:hAnsi="宋体" w:eastAsia="宋体" w:cs="宋体"/>
          <w:spacing w:val="-2"/>
          <w:sz w:val="24"/>
          <w:szCs w:val="24"/>
        </w:rPr>
        <w:t>3。</w:t>
      </w:r>
    </w:p>
    <w:p w14:paraId="6434240D">
      <w:pPr>
        <w:spacing w:before="31" w:line="381" w:lineRule="auto"/>
        <w:ind w:left="10" w:right="80" w:firstLine="479"/>
        <w:rPr>
          <w:rFonts w:ascii="宋体" w:hAnsi="宋体" w:eastAsia="宋体" w:cs="宋体"/>
          <w:sz w:val="24"/>
          <w:szCs w:val="24"/>
        </w:rPr>
      </w:pPr>
      <w:r>
        <w:rPr>
          <w:rFonts w:ascii="宋体" w:hAnsi="宋体" w:eastAsia="宋体" w:cs="宋体"/>
          <w:spacing w:val="-2"/>
          <w:sz w:val="24"/>
          <w:szCs w:val="24"/>
        </w:rPr>
        <w:t>鄂尔多斯高原典型草原沙漠化控制生态功能区本区分布在鄂尔多斯高原中东部，区</w:t>
      </w:r>
      <w:r>
        <w:rPr>
          <w:rFonts w:ascii="宋体" w:hAnsi="宋体" w:eastAsia="宋体" w:cs="宋体"/>
          <w:spacing w:val="11"/>
          <w:sz w:val="24"/>
          <w:szCs w:val="24"/>
        </w:rPr>
        <w:t xml:space="preserve"> </w:t>
      </w:r>
      <w:r>
        <w:rPr>
          <w:rFonts w:ascii="宋体" w:hAnsi="宋体" w:eastAsia="宋体" w:cs="宋体"/>
          <w:spacing w:val="-2"/>
          <w:sz w:val="24"/>
          <w:szCs w:val="24"/>
        </w:rPr>
        <w:t>域内地表支离破碎，沟壑纵横，地表沙化严重。项目所在地属于典型的温带大陆性季风</w:t>
      </w:r>
      <w:r>
        <w:rPr>
          <w:rFonts w:ascii="宋体" w:hAnsi="宋体" w:eastAsia="宋体" w:cs="宋体"/>
          <w:spacing w:val="14"/>
          <w:sz w:val="24"/>
          <w:szCs w:val="24"/>
        </w:rPr>
        <w:t xml:space="preserve"> </w:t>
      </w:r>
      <w:r>
        <w:rPr>
          <w:rFonts w:ascii="宋体" w:hAnsi="宋体" w:eastAsia="宋体" w:cs="宋体"/>
          <w:sz w:val="24"/>
          <w:szCs w:val="24"/>
        </w:rPr>
        <w:t>气候，</w:t>
      </w:r>
      <w:r>
        <w:rPr>
          <w:rFonts w:ascii="宋体" w:hAnsi="宋体" w:eastAsia="宋体" w:cs="宋体"/>
          <w:spacing w:val="-62"/>
          <w:sz w:val="24"/>
          <w:szCs w:val="24"/>
        </w:rPr>
        <w:t xml:space="preserve"> </w:t>
      </w:r>
      <w:r>
        <w:rPr>
          <w:rFonts w:ascii="宋体" w:hAnsi="宋体" w:eastAsia="宋体" w:cs="宋体"/>
          <w:sz w:val="24"/>
          <w:szCs w:val="24"/>
        </w:rPr>
        <w:t xml:space="preserve">日照丰富，四季分明，无霜期短，降水少，蒸发量大。年日照时数3000h左右， </w:t>
      </w:r>
      <w:r>
        <w:rPr>
          <w:rFonts w:ascii="宋体" w:hAnsi="宋体" w:eastAsia="宋体" w:cs="宋体"/>
          <w:spacing w:val="-1"/>
          <w:sz w:val="24"/>
          <w:szCs w:val="24"/>
        </w:rPr>
        <w:t>年平均气温6.4℃左右，年降水量为250mm左右，年蒸发</w:t>
      </w:r>
      <w:r>
        <w:rPr>
          <w:rFonts w:ascii="宋体" w:hAnsi="宋体" w:eastAsia="宋体" w:cs="宋体"/>
          <w:spacing w:val="-2"/>
          <w:sz w:val="24"/>
          <w:szCs w:val="24"/>
        </w:rPr>
        <w:t>量3000mm左右，降水主要集中在</w:t>
      </w:r>
      <w:r>
        <w:rPr>
          <w:rFonts w:ascii="宋体" w:hAnsi="宋体" w:eastAsia="宋体" w:cs="宋体"/>
          <w:sz w:val="24"/>
          <w:szCs w:val="24"/>
        </w:rPr>
        <w:t xml:space="preserve"> </w:t>
      </w:r>
      <w:r>
        <w:rPr>
          <w:rFonts w:ascii="宋体" w:hAnsi="宋体" w:eastAsia="宋体" w:cs="宋体"/>
          <w:spacing w:val="-1"/>
          <w:sz w:val="24"/>
          <w:szCs w:val="24"/>
        </w:rPr>
        <w:t>7-9月份，无霜期122天左右。鄂托克旗</w:t>
      </w:r>
      <w:r>
        <w:rPr>
          <w:rFonts w:ascii="宋体" w:hAnsi="宋体" w:eastAsia="宋体" w:cs="宋体"/>
          <w:spacing w:val="-2"/>
          <w:sz w:val="24"/>
          <w:szCs w:val="24"/>
        </w:rPr>
        <w:t>位于内陆大西北，受中纬度和西伯利亚—蒙古冷</w:t>
      </w:r>
      <w:r>
        <w:rPr>
          <w:rFonts w:ascii="宋体" w:hAnsi="宋体" w:eastAsia="宋体" w:cs="宋体"/>
          <w:sz w:val="24"/>
          <w:szCs w:val="24"/>
        </w:rPr>
        <w:t xml:space="preserve"> </w:t>
      </w:r>
      <w:r>
        <w:rPr>
          <w:rFonts w:ascii="宋体" w:hAnsi="宋体" w:eastAsia="宋体" w:cs="宋体"/>
          <w:spacing w:val="-2"/>
          <w:sz w:val="24"/>
          <w:szCs w:val="24"/>
        </w:rPr>
        <w:t>高压的控制，气候干旱少雨，风大沙多，春迟秋旱，冬长夏短，日照充足，属中温带温</w:t>
      </w:r>
      <w:r>
        <w:rPr>
          <w:rFonts w:ascii="宋体" w:hAnsi="宋体" w:eastAsia="宋体" w:cs="宋体"/>
          <w:spacing w:val="14"/>
          <w:sz w:val="24"/>
          <w:szCs w:val="24"/>
        </w:rPr>
        <w:t xml:space="preserve"> </w:t>
      </w:r>
      <w:r>
        <w:rPr>
          <w:rFonts w:ascii="宋体" w:hAnsi="宋体" w:eastAsia="宋体" w:cs="宋体"/>
          <w:spacing w:val="-1"/>
          <w:sz w:val="24"/>
          <w:szCs w:val="24"/>
        </w:rPr>
        <w:t>暖型干旱、半干旱大陆性气候。</w:t>
      </w:r>
    </w:p>
    <w:p w14:paraId="58C54B8B">
      <w:pPr>
        <w:spacing w:before="34" w:line="378" w:lineRule="auto"/>
        <w:ind w:left="8" w:firstLine="498"/>
        <w:jc w:val="both"/>
        <w:rPr>
          <w:rFonts w:ascii="宋体" w:hAnsi="宋体" w:eastAsia="宋体" w:cs="宋体"/>
          <w:sz w:val="24"/>
          <w:szCs w:val="24"/>
        </w:rPr>
      </w:pPr>
      <w:r>
        <w:rPr>
          <w:rFonts w:ascii="宋体" w:hAnsi="宋体" w:eastAsia="宋体" w:cs="宋体"/>
          <w:spacing w:val="-6"/>
          <w:sz w:val="24"/>
          <w:szCs w:val="24"/>
        </w:rPr>
        <w:t>区域主要植被是干草原植被类型，由多年生草</w:t>
      </w:r>
      <w:r>
        <w:rPr>
          <w:rFonts w:ascii="宋体" w:hAnsi="宋体" w:eastAsia="宋体" w:cs="宋体"/>
          <w:spacing w:val="-7"/>
          <w:sz w:val="24"/>
          <w:szCs w:val="24"/>
        </w:rPr>
        <w:t>本植物组成。主要植物有小叶锦鸡儿、</w:t>
      </w:r>
      <w:r>
        <w:rPr>
          <w:rFonts w:ascii="宋体" w:hAnsi="宋体" w:eastAsia="宋体" w:cs="宋体"/>
          <w:sz w:val="24"/>
          <w:szCs w:val="24"/>
        </w:rPr>
        <w:t xml:space="preserve"> 百里香、克针茅、冷蒿、阿尔泰狗娃花、糙隐子草、狗尾草、野苜蓿、冰草、野豌豆、</w:t>
      </w:r>
      <w:r>
        <w:rPr>
          <w:rFonts w:ascii="宋体" w:hAnsi="宋体" w:eastAsia="宋体" w:cs="宋体"/>
          <w:spacing w:val="16"/>
          <w:sz w:val="24"/>
          <w:szCs w:val="24"/>
        </w:rPr>
        <w:t xml:space="preserve"> </w:t>
      </w:r>
      <w:r>
        <w:rPr>
          <w:rFonts w:ascii="宋体" w:hAnsi="宋体" w:eastAsia="宋体" w:cs="宋体"/>
          <w:spacing w:val="-2"/>
          <w:sz w:val="24"/>
          <w:szCs w:val="24"/>
        </w:rPr>
        <w:t>赖草、茭蒿、达乌里胡枝子、沙生棘豆、猪毛菜等。农作物有糜黍、谷子、玉米、土豆</w:t>
      </w:r>
      <w:r>
        <w:rPr>
          <w:rFonts w:ascii="宋体" w:hAnsi="宋体" w:eastAsia="宋体" w:cs="宋体"/>
          <w:spacing w:val="16"/>
          <w:sz w:val="24"/>
          <w:szCs w:val="24"/>
        </w:rPr>
        <w:t xml:space="preserve"> </w:t>
      </w:r>
      <w:r>
        <w:rPr>
          <w:rFonts w:ascii="宋体" w:hAnsi="宋体" w:eastAsia="宋体" w:cs="宋体"/>
          <w:sz w:val="24"/>
          <w:szCs w:val="24"/>
        </w:rPr>
        <w:t>等，以及人工栽培杨树、榆树、松树等乔木。土壤以栗钙土、黄</w:t>
      </w:r>
      <w:r>
        <w:rPr>
          <w:rFonts w:ascii="宋体" w:hAnsi="宋体" w:eastAsia="宋体" w:cs="宋体"/>
          <w:spacing w:val="-1"/>
          <w:sz w:val="24"/>
          <w:szCs w:val="24"/>
        </w:rPr>
        <w:t>棉土、风沙土等为主。</w:t>
      </w:r>
    </w:p>
    <w:p w14:paraId="409284C2">
      <w:pPr>
        <w:spacing w:before="35" w:line="382" w:lineRule="auto"/>
        <w:ind w:left="9" w:right="80" w:firstLine="480"/>
        <w:jc w:val="both"/>
        <w:rPr>
          <w:rFonts w:ascii="宋体" w:hAnsi="宋体" w:eastAsia="宋体" w:cs="宋体"/>
          <w:sz w:val="24"/>
          <w:szCs w:val="24"/>
        </w:rPr>
      </w:pPr>
      <w:r>
        <w:rPr>
          <w:rFonts w:ascii="宋体" w:hAnsi="宋体" w:eastAsia="宋体" w:cs="宋体"/>
          <w:spacing w:val="-2"/>
          <w:sz w:val="24"/>
          <w:szCs w:val="24"/>
        </w:rPr>
        <w:t>本区存在的主要环境问题是严重的水土流失，土地沙化和植被退化；在生态环境敏</w:t>
      </w:r>
      <w:r>
        <w:rPr>
          <w:rFonts w:ascii="宋体" w:hAnsi="宋体" w:eastAsia="宋体" w:cs="宋体"/>
          <w:spacing w:val="10"/>
          <w:sz w:val="24"/>
          <w:szCs w:val="24"/>
        </w:rPr>
        <w:t xml:space="preserve"> </w:t>
      </w:r>
      <w:r>
        <w:rPr>
          <w:rFonts w:ascii="宋体" w:hAnsi="宋体" w:eastAsia="宋体" w:cs="宋体"/>
          <w:spacing w:val="-2"/>
          <w:sz w:val="24"/>
          <w:szCs w:val="24"/>
        </w:rPr>
        <w:t>感性评价上属水土流失、土地沙化极敏感区，生物多样性敏感区；主要生态服务功能为</w:t>
      </w:r>
      <w:r>
        <w:rPr>
          <w:rFonts w:ascii="宋体" w:hAnsi="宋体" w:eastAsia="宋体" w:cs="宋体"/>
          <w:spacing w:val="15"/>
          <w:sz w:val="24"/>
          <w:szCs w:val="24"/>
        </w:rPr>
        <w:t xml:space="preserve"> </w:t>
      </w:r>
      <w:r>
        <w:rPr>
          <w:rFonts w:ascii="宋体" w:hAnsi="宋体" w:eastAsia="宋体" w:cs="宋体"/>
          <w:spacing w:val="-2"/>
          <w:sz w:val="24"/>
          <w:szCs w:val="24"/>
        </w:rPr>
        <w:t>保持水土、防止侵蚀，减少入黄泥沙。主要生态环境保护目标为基本农田，现有草原植</w:t>
      </w:r>
      <w:r>
        <w:rPr>
          <w:rFonts w:ascii="宋体" w:hAnsi="宋体" w:eastAsia="宋体" w:cs="宋体"/>
          <w:spacing w:val="15"/>
          <w:sz w:val="24"/>
          <w:szCs w:val="24"/>
        </w:rPr>
        <w:t xml:space="preserve"> </w:t>
      </w:r>
      <w:r>
        <w:rPr>
          <w:rFonts w:ascii="宋体" w:hAnsi="宋体" w:eastAsia="宋体" w:cs="宋体"/>
          <w:spacing w:val="-2"/>
          <w:sz w:val="24"/>
          <w:szCs w:val="24"/>
        </w:rPr>
        <w:t>被。在生态环境建设与发展方向以及生态环境保护管理措施上，以保护和恢复植被为重</w:t>
      </w:r>
      <w:r>
        <w:rPr>
          <w:rFonts w:ascii="宋体" w:hAnsi="宋体" w:eastAsia="宋体" w:cs="宋体"/>
          <w:spacing w:val="15"/>
          <w:sz w:val="24"/>
          <w:szCs w:val="24"/>
        </w:rPr>
        <w:t xml:space="preserve"> </w:t>
      </w:r>
      <w:r>
        <w:rPr>
          <w:rFonts w:ascii="宋体" w:hAnsi="宋体" w:eastAsia="宋体" w:cs="宋体"/>
          <w:spacing w:val="-2"/>
          <w:sz w:val="24"/>
          <w:szCs w:val="24"/>
        </w:rPr>
        <w:t>点，禁止开荒和滥樵采，制止过度放牧，推广利用新能源，以建设灌丛草场和具有防护</w:t>
      </w:r>
      <w:r>
        <w:rPr>
          <w:rFonts w:ascii="宋体" w:hAnsi="宋体" w:eastAsia="宋体" w:cs="宋体"/>
          <w:spacing w:val="15"/>
          <w:sz w:val="24"/>
          <w:szCs w:val="24"/>
        </w:rPr>
        <w:t xml:space="preserve"> </w:t>
      </w:r>
      <w:r>
        <w:rPr>
          <w:rFonts w:ascii="宋体" w:hAnsi="宋体" w:eastAsia="宋体" w:cs="宋体"/>
          <w:spacing w:val="-2"/>
          <w:sz w:val="24"/>
          <w:szCs w:val="24"/>
        </w:rPr>
        <w:t>林网、灌溉条件的饲草料基地，建设人畜饮水工程和划区轮牧为主要措施，恢复自然植</w:t>
      </w:r>
      <w:r>
        <w:rPr>
          <w:rFonts w:ascii="宋体" w:hAnsi="宋体" w:eastAsia="宋体" w:cs="宋体"/>
          <w:spacing w:val="15"/>
          <w:sz w:val="24"/>
          <w:szCs w:val="24"/>
        </w:rPr>
        <w:t xml:space="preserve"> </w:t>
      </w:r>
      <w:r>
        <w:rPr>
          <w:rFonts w:ascii="宋体" w:hAnsi="宋体" w:eastAsia="宋体" w:cs="宋体"/>
          <w:spacing w:val="-2"/>
          <w:sz w:val="24"/>
          <w:szCs w:val="24"/>
        </w:rPr>
        <w:t>被，实现草畜平衡，建成草原生态经济区。保护保存植被比较完整、生物多样性资源较</w:t>
      </w:r>
      <w:r>
        <w:rPr>
          <w:rFonts w:ascii="宋体" w:hAnsi="宋体" w:eastAsia="宋体" w:cs="宋体"/>
          <w:spacing w:val="15"/>
          <w:sz w:val="24"/>
          <w:szCs w:val="24"/>
        </w:rPr>
        <w:t xml:space="preserve"> </w:t>
      </w:r>
      <w:r>
        <w:rPr>
          <w:rFonts w:ascii="宋体" w:hAnsi="宋体" w:eastAsia="宋体" w:cs="宋体"/>
          <w:spacing w:val="-2"/>
          <w:sz w:val="24"/>
          <w:szCs w:val="24"/>
        </w:rPr>
        <w:t>丰富的区域。建立重要的生物多样性保护生态功能区。在生态建设上必须符合当地自然</w:t>
      </w:r>
      <w:r>
        <w:rPr>
          <w:rFonts w:ascii="宋体" w:hAnsi="宋体" w:eastAsia="宋体" w:cs="宋体"/>
          <w:spacing w:val="15"/>
          <w:sz w:val="24"/>
          <w:szCs w:val="24"/>
        </w:rPr>
        <w:t xml:space="preserve"> </w:t>
      </w:r>
      <w:r>
        <w:rPr>
          <w:rFonts w:ascii="宋体" w:hAnsi="宋体" w:eastAsia="宋体" w:cs="宋体"/>
          <w:spacing w:val="-2"/>
          <w:sz w:val="24"/>
          <w:szCs w:val="24"/>
        </w:rPr>
        <w:t>规律和生态准入的原则；在资源开发中必须符合生态标准和国家产业正策，加强生态环</w:t>
      </w:r>
      <w:r>
        <w:rPr>
          <w:rFonts w:ascii="宋体" w:hAnsi="宋体" w:eastAsia="宋体" w:cs="宋体"/>
          <w:spacing w:val="15"/>
          <w:sz w:val="24"/>
          <w:szCs w:val="24"/>
        </w:rPr>
        <w:t xml:space="preserve"> </w:t>
      </w:r>
      <w:r>
        <w:rPr>
          <w:rFonts w:ascii="宋体" w:hAnsi="宋体" w:eastAsia="宋体" w:cs="宋体"/>
          <w:spacing w:val="-1"/>
          <w:sz w:val="24"/>
          <w:szCs w:val="24"/>
        </w:rPr>
        <w:t>境监管，限制和禁止对矿产资源的不合理开采活动。</w:t>
      </w:r>
    </w:p>
    <w:p w14:paraId="2E368C4B">
      <w:pPr>
        <w:spacing w:before="103" w:line="219" w:lineRule="auto"/>
        <w:ind w:left="15"/>
        <w:outlineLvl w:val="1"/>
        <w:rPr>
          <w:rFonts w:ascii="宋体" w:hAnsi="宋体" w:eastAsia="宋体" w:cs="宋体"/>
          <w:sz w:val="30"/>
          <w:szCs w:val="30"/>
        </w:rPr>
      </w:pPr>
      <w:bookmarkStart w:id="7" w:name="bookmark8"/>
      <w:bookmarkEnd w:id="7"/>
      <w:r>
        <w:rPr>
          <w:rFonts w:ascii="宋体" w:hAnsi="宋体" w:eastAsia="宋体" w:cs="宋体"/>
          <w:b/>
          <w:bCs/>
          <w:spacing w:val="-4"/>
          <w:sz w:val="30"/>
          <w:szCs w:val="30"/>
        </w:rPr>
        <w:t>2.2</w:t>
      </w:r>
      <w:r>
        <w:rPr>
          <w:rFonts w:ascii="宋体" w:hAnsi="宋体" w:eastAsia="宋体" w:cs="宋体"/>
          <w:spacing w:val="-4"/>
          <w:sz w:val="30"/>
          <w:szCs w:val="30"/>
        </w:rPr>
        <w:t xml:space="preserve"> </w:t>
      </w:r>
      <w:r>
        <w:rPr>
          <w:rFonts w:ascii="宋体" w:hAnsi="宋体" w:eastAsia="宋体" w:cs="宋体"/>
          <w:b/>
          <w:bCs/>
          <w:spacing w:val="-4"/>
          <w:sz w:val="30"/>
          <w:szCs w:val="30"/>
        </w:rPr>
        <w:t>遥感数据的选择与解译</w:t>
      </w:r>
    </w:p>
    <w:p w14:paraId="7C04F861">
      <w:pPr>
        <w:spacing w:line="219" w:lineRule="auto"/>
        <w:rPr>
          <w:rFonts w:ascii="宋体" w:hAnsi="宋体" w:eastAsia="宋体" w:cs="宋体"/>
          <w:sz w:val="30"/>
          <w:szCs w:val="30"/>
        </w:rPr>
        <w:sectPr>
          <w:headerReference r:id="rId76" w:type="default"/>
          <w:footerReference r:id="rId77" w:type="default"/>
          <w:pgSz w:w="11906" w:h="16839"/>
          <w:pgMar w:top="1091" w:right="1337" w:bottom="1187" w:left="1418" w:header="1076" w:footer="994" w:gutter="0"/>
          <w:cols w:space="720" w:num="1"/>
        </w:sectPr>
      </w:pPr>
    </w:p>
    <w:p w14:paraId="518F3DBB">
      <w:pPr>
        <w:pStyle w:val="2"/>
        <w:spacing w:line="281" w:lineRule="auto"/>
        <w:rPr>
          <w:sz w:val="21"/>
        </w:rPr>
      </w:pPr>
    </w:p>
    <w:p w14:paraId="5FE4F823">
      <w:pPr>
        <w:pStyle w:val="2"/>
        <w:spacing w:line="281" w:lineRule="auto"/>
        <w:rPr>
          <w:sz w:val="21"/>
        </w:rPr>
      </w:pPr>
    </w:p>
    <w:p w14:paraId="3726B417">
      <w:pPr>
        <w:pStyle w:val="2"/>
        <w:spacing w:line="281" w:lineRule="auto"/>
        <w:rPr>
          <w:sz w:val="21"/>
        </w:rPr>
      </w:pPr>
      <w:r>
        <w:pict>
          <v:shape id="_x0000_s1070" o:spid="_x0000_s1070" style="position:absolute;left:0pt;margin-left:1.6pt;margin-top:5.4pt;height:0.75pt;width:453.55pt;z-index:251721728;mso-width-relative:page;mso-height-relative:page;" fillcolor="#000000" filled="t" stroked="f" coordsize="9070,15" path="m0,0l9070,0,9070,14,0,14,0,0xe">
            <v:path/>
            <v:fill on="t" focussize="0,0"/>
            <v:stroke on="f"/>
            <v:imagedata o:title=""/>
            <o:lock v:ext="edit"/>
          </v:shape>
        </w:pict>
      </w:r>
    </w:p>
    <w:p w14:paraId="22847BC3">
      <w:pPr>
        <w:pStyle w:val="2"/>
        <w:spacing w:line="281" w:lineRule="auto"/>
        <w:rPr>
          <w:sz w:val="21"/>
        </w:rPr>
      </w:pPr>
    </w:p>
    <w:p w14:paraId="3B632CD2">
      <w:pPr>
        <w:spacing w:before="78" w:line="381" w:lineRule="auto"/>
        <w:ind w:left="40" w:right="18" w:firstLine="482"/>
        <w:jc w:val="both"/>
        <w:rPr>
          <w:rFonts w:ascii="宋体" w:hAnsi="宋体" w:eastAsia="宋体" w:cs="宋体"/>
          <w:sz w:val="24"/>
          <w:szCs w:val="24"/>
        </w:rPr>
      </w:pPr>
      <w:r>
        <w:rPr>
          <w:rFonts w:ascii="宋体" w:hAnsi="宋体" w:eastAsia="宋体" w:cs="宋体"/>
          <w:spacing w:val="-4"/>
          <w:sz w:val="24"/>
          <w:szCs w:val="24"/>
        </w:rPr>
        <w:t>本次评价在现场调查的基础上，采用</w:t>
      </w:r>
      <w:r>
        <w:rPr>
          <w:rFonts w:ascii="宋体" w:hAnsi="宋体" w:eastAsia="宋体" w:cs="宋体"/>
          <w:spacing w:val="-43"/>
          <w:sz w:val="24"/>
          <w:szCs w:val="24"/>
        </w:rPr>
        <w:t xml:space="preserve"> </w:t>
      </w:r>
      <w:r>
        <w:rPr>
          <w:rFonts w:ascii="宋体" w:hAnsi="宋体" w:eastAsia="宋体" w:cs="宋体"/>
          <w:spacing w:val="-4"/>
          <w:sz w:val="24"/>
          <w:szCs w:val="24"/>
        </w:rPr>
        <w:t>3S</w:t>
      </w:r>
      <w:r>
        <w:rPr>
          <w:rFonts w:ascii="宋体" w:hAnsi="宋体" w:eastAsia="宋体" w:cs="宋体"/>
          <w:spacing w:val="-50"/>
          <w:sz w:val="24"/>
          <w:szCs w:val="24"/>
        </w:rPr>
        <w:t xml:space="preserve"> </w:t>
      </w:r>
      <w:r>
        <w:rPr>
          <w:rFonts w:ascii="宋体" w:hAnsi="宋体" w:eastAsia="宋体" w:cs="宋体"/>
          <w:spacing w:val="-4"/>
          <w:sz w:val="24"/>
          <w:szCs w:val="24"/>
        </w:rPr>
        <w:t>技术对本项目评价范围遥感数据进行解译，</w:t>
      </w:r>
      <w:r>
        <w:rPr>
          <w:rFonts w:ascii="宋体" w:hAnsi="宋体" w:eastAsia="宋体" w:cs="宋体"/>
          <w:sz w:val="24"/>
          <w:szCs w:val="24"/>
        </w:rPr>
        <w:t xml:space="preserve"> </w:t>
      </w:r>
      <w:r>
        <w:rPr>
          <w:rFonts w:ascii="宋体" w:hAnsi="宋体" w:eastAsia="宋体" w:cs="宋体"/>
          <w:spacing w:val="-2"/>
          <w:sz w:val="24"/>
          <w:szCs w:val="24"/>
        </w:rPr>
        <w:t>完成了沿线数字化植被类型图、土地利用类型分布图等的制作，在此基础上进行了生态</w:t>
      </w:r>
      <w:r>
        <w:rPr>
          <w:rFonts w:ascii="宋体" w:hAnsi="宋体" w:eastAsia="宋体" w:cs="宋体"/>
          <w:spacing w:val="17"/>
          <w:sz w:val="24"/>
          <w:szCs w:val="24"/>
        </w:rPr>
        <w:t xml:space="preserve"> </w:t>
      </w:r>
      <w:r>
        <w:rPr>
          <w:rFonts w:ascii="宋体" w:hAnsi="宋体" w:eastAsia="宋体" w:cs="宋体"/>
          <w:spacing w:val="-2"/>
          <w:sz w:val="24"/>
          <w:szCs w:val="24"/>
        </w:rPr>
        <w:t>环境质量定性和定量评价。评价遥感数据来源于资源三号(ZY-3)202</w:t>
      </w:r>
      <w:r>
        <w:rPr>
          <w:rFonts w:ascii="宋体" w:hAnsi="宋体" w:eastAsia="宋体" w:cs="宋体"/>
          <w:spacing w:val="-3"/>
          <w:sz w:val="24"/>
          <w:szCs w:val="24"/>
        </w:rPr>
        <w:t>2</w:t>
      </w:r>
      <w:r>
        <w:rPr>
          <w:rFonts w:ascii="宋体" w:hAnsi="宋体" w:eastAsia="宋体" w:cs="宋体"/>
          <w:spacing w:val="-49"/>
          <w:sz w:val="24"/>
          <w:szCs w:val="24"/>
        </w:rPr>
        <w:t xml:space="preserve"> </w:t>
      </w:r>
      <w:r>
        <w:rPr>
          <w:rFonts w:ascii="宋体" w:hAnsi="宋体" w:eastAsia="宋体" w:cs="宋体"/>
          <w:spacing w:val="-3"/>
          <w:sz w:val="24"/>
          <w:szCs w:val="24"/>
        </w:rPr>
        <w:t>年</w:t>
      </w:r>
      <w:r>
        <w:rPr>
          <w:rFonts w:ascii="宋体" w:hAnsi="宋体" w:eastAsia="宋体" w:cs="宋体"/>
          <w:spacing w:val="-49"/>
          <w:sz w:val="24"/>
          <w:szCs w:val="24"/>
        </w:rPr>
        <w:t xml:space="preserve"> </w:t>
      </w:r>
      <w:r>
        <w:rPr>
          <w:rFonts w:ascii="宋体" w:hAnsi="宋体" w:eastAsia="宋体" w:cs="宋体"/>
          <w:spacing w:val="-3"/>
          <w:sz w:val="24"/>
          <w:szCs w:val="24"/>
        </w:rPr>
        <w:t>6</w:t>
      </w:r>
      <w:r>
        <w:rPr>
          <w:rFonts w:ascii="宋体" w:hAnsi="宋体" w:eastAsia="宋体" w:cs="宋体"/>
          <w:spacing w:val="-45"/>
          <w:sz w:val="24"/>
          <w:szCs w:val="24"/>
        </w:rPr>
        <w:t xml:space="preserve"> </w:t>
      </w:r>
      <w:r>
        <w:rPr>
          <w:rFonts w:ascii="宋体" w:hAnsi="宋体" w:eastAsia="宋体" w:cs="宋体"/>
          <w:spacing w:val="-3"/>
          <w:sz w:val="24"/>
          <w:szCs w:val="24"/>
        </w:rPr>
        <w:t>月卫星影像，</w:t>
      </w:r>
      <w:r>
        <w:rPr>
          <w:rFonts w:ascii="宋体" w:hAnsi="宋体" w:eastAsia="宋体" w:cs="宋体"/>
          <w:sz w:val="24"/>
          <w:szCs w:val="24"/>
        </w:rPr>
        <w:t xml:space="preserve"> </w:t>
      </w:r>
      <w:r>
        <w:rPr>
          <w:rFonts w:ascii="宋体" w:hAnsi="宋体" w:eastAsia="宋体" w:cs="宋体"/>
          <w:spacing w:val="-5"/>
          <w:sz w:val="24"/>
          <w:szCs w:val="24"/>
        </w:rPr>
        <w:t>该数据由</w:t>
      </w:r>
      <w:r>
        <w:rPr>
          <w:rFonts w:ascii="宋体" w:hAnsi="宋体" w:eastAsia="宋体" w:cs="宋体"/>
          <w:spacing w:val="-46"/>
          <w:sz w:val="24"/>
          <w:szCs w:val="24"/>
        </w:rPr>
        <w:t xml:space="preserve"> </w:t>
      </w:r>
      <w:r>
        <w:rPr>
          <w:rFonts w:ascii="宋体" w:hAnsi="宋体" w:eastAsia="宋体" w:cs="宋体"/>
          <w:spacing w:val="-5"/>
          <w:sz w:val="24"/>
          <w:szCs w:val="24"/>
        </w:rPr>
        <w:t>5-4-3</w:t>
      </w:r>
      <w:r>
        <w:rPr>
          <w:rFonts w:ascii="宋体" w:hAnsi="宋体" w:eastAsia="宋体" w:cs="宋体"/>
          <w:spacing w:val="-50"/>
          <w:sz w:val="24"/>
          <w:szCs w:val="24"/>
        </w:rPr>
        <w:t xml:space="preserve"> </w:t>
      </w:r>
      <w:r>
        <w:rPr>
          <w:rFonts w:ascii="宋体" w:hAnsi="宋体" w:eastAsia="宋体" w:cs="宋体"/>
          <w:spacing w:val="-5"/>
          <w:sz w:val="24"/>
          <w:szCs w:val="24"/>
        </w:rPr>
        <w:t>波段合成，共</w:t>
      </w:r>
      <w:r>
        <w:rPr>
          <w:rFonts w:ascii="宋体" w:hAnsi="宋体" w:eastAsia="宋体" w:cs="宋体"/>
          <w:spacing w:val="-32"/>
          <w:sz w:val="24"/>
          <w:szCs w:val="24"/>
        </w:rPr>
        <w:t xml:space="preserve"> </w:t>
      </w:r>
      <w:r>
        <w:rPr>
          <w:rFonts w:ascii="宋体" w:hAnsi="宋体" w:eastAsia="宋体" w:cs="宋体"/>
          <w:spacing w:val="-5"/>
          <w:sz w:val="24"/>
          <w:szCs w:val="24"/>
        </w:rPr>
        <w:t>11</w:t>
      </w:r>
      <w:r>
        <w:rPr>
          <w:rFonts w:ascii="宋体" w:hAnsi="宋体" w:eastAsia="宋体" w:cs="宋体"/>
          <w:spacing w:val="-51"/>
          <w:sz w:val="24"/>
          <w:szCs w:val="24"/>
        </w:rPr>
        <w:t xml:space="preserve"> </w:t>
      </w:r>
      <w:r>
        <w:rPr>
          <w:rFonts w:ascii="宋体" w:hAnsi="宋体" w:eastAsia="宋体" w:cs="宋体"/>
          <w:spacing w:val="-5"/>
          <w:sz w:val="24"/>
          <w:szCs w:val="24"/>
        </w:rPr>
        <w:t>个波段，全色空间分辨率为</w:t>
      </w:r>
      <w:r>
        <w:rPr>
          <w:rFonts w:ascii="宋体" w:hAnsi="宋体" w:eastAsia="宋体" w:cs="宋体"/>
          <w:spacing w:val="-48"/>
          <w:sz w:val="24"/>
          <w:szCs w:val="24"/>
        </w:rPr>
        <w:t xml:space="preserve"> </w:t>
      </w:r>
      <w:r>
        <w:rPr>
          <w:rFonts w:ascii="宋体" w:hAnsi="宋体" w:eastAsia="宋体" w:cs="宋体"/>
          <w:spacing w:val="-5"/>
          <w:sz w:val="24"/>
          <w:szCs w:val="24"/>
        </w:rPr>
        <w:t>2.1m。利用</w:t>
      </w:r>
      <w:r>
        <w:rPr>
          <w:rFonts w:ascii="宋体" w:hAnsi="宋体" w:eastAsia="宋体" w:cs="宋体"/>
          <w:spacing w:val="-46"/>
          <w:sz w:val="24"/>
          <w:szCs w:val="24"/>
        </w:rPr>
        <w:t xml:space="preserve"> </w:t>
      </w:r>
      <w:r>
        <w:rPr>
          <w:rFonts w:ascii="宋体" w:hAnsi="宋体" w:eastAsia="宋体" w:cs="宋体"/>
          <w:spacing w:val="-5"/>
          <w:sz w:val="24"/>
          <w:szCs w:val="24"/>
        </w:rPr>
        <w:t>3S</w:t>
      </w:r>
      <w:r>
        <w:rPr>
          <w:rFonts w:ascii="宋体" w:hAnsi="宋体" w:eastAsia="宋体" w:cs="宋体"/>
          <w:spacing w:val="-49"/>
          <w:sz w:val="24"/>
          <w:szCs w:val="24"/>
        </w:rPr>
        <w:t xml:space="preserve"> </w:t>
      </w:r>
      <w:r>
        <w:rPr>
          <w:rFonts w:ascii="宋体" w:hAnsi="宋体" w:eastAsia="宋体" w:cs="宋体"/>
          <w:spacing w:val="-5"/>
          <w:sz w:val="24"/>
          <w:szCs w:val="24"/>
        </w:rPr>
        <w:t>技术对</w:t>
      </w:r>
      <w:r>
        <w:rPr>
          <w:rFonts w:ascii="宋体" w:hAnsi="宋体" w:eastAsia="宋体" w:cs="宋体"/>
          <w:spacing w:val="-6"/>
          <w:sz w:val="24"/>
          <w:szCs w:val="24"/>
        </w:rPr>
        <w:t>数据</w:t>
      </w:r>
      <w:r>
        <w:rPr>
          <w:rFonts w:ascii="宋体" w:hAnsi="宋体" w:eastAsia="宋体" w:cs="宋体"/>
          <w:sz w:val="24"/>
          <w:szCs w:val="24"/>
        </w:rPr>
        <w:t xml:space="preserve"> </w:t>
      </w:r>
      <w:r>
        <w:rPr>
          <w:rFonts w:ascii="宋体" w:hAnsi="宋体" w:eastAsia="宋体" w:cs="宋体"/>
          <w:spacing w:val="-2"/>
          <w:sz w:val="24"/>
          <w:szCs w:val="24"/>
        </w:rPr>
        <w:t>进行几何校正、波段组合、增强处理等预处理后，根据土地覆盖解译判读标志进行人机</w:t>
      </w:r>
      <w:r>
        <w:rPr>
          <w:rFonts w:ascii="宋体" w:hAnsi="宋体" w:eastAsia="宋体" w:cs="宋体"/>
          <w:spacing w:val="17"/>
          <w:sz w:val="24"/>
          <w:szCs w:val="24"/>
        </w:rPr>
        <w:t xml:space="preserve"> </w:t>
      </w:r>
      <w:r>
        <w:rPr>
          <w:rFonts w:ascii="宋体" w:hAnsi="宋体" w:eastAsia="宋体" w:cs="宋体"/>
          <w:spacing w:val="-2"/>
          <w:sz w:val="24"/>
          <w:szCs w:val="24"/>
        </w:rPr>
        <w:t>交互目视判读解译，并根据现场调查结果对解译成果进行修正，以提取本项目评价区域</w:t>
      </w:r>
      <w:r>
        <w:rPr>
          <w:rFonts w:ascii="宋体" w:hAnsi="宋体" w:eastAsia="宋体" w:cs="宋体"/>
          <w:spacing w:val="17"/>
          <w:sz w:val="24"/>
          <w:szCs w:val="24"/>
        </w:rPr>
        <w:t xml:space="preserve"> </w:t>
      </w:r>
      <w:r>
        <w:rPr>
          <w:rFonts w:ascii="宋体" w:hAnsi="宋体" w:eastAsia="宋体" w:cs="宋体"/>
          <w:spacing w:val="-1"/>
          <w:sz w:val="24"/>
          <w:szCs w:val="24"/>
        </w:rPr>
        <w:t>生态环境研究所需的相关数据和生态图件。</w:t>
      </w:r>
    </w:p>
    <w:p w14:paraId="79E28269">
      <w:pPr>
        <w:spacing w:before="106" w:line="219" w:lineRule="auto"/>
        <w:ind w:left="48"/>
        <w:outlineLvl w:val="1"/>
        <w:rPr>
          <w:rFonts w:ascii="宋体" w:hAnsi="宋体" w:eastAsia="宋体" w:cs="宋体"/>
          <w:sz w:val="30"/>
          <w:szCs w:val="30"/>
        </w:rPr>
      </w:pPr>
      <w:bookmarkStart w:id="8" w:name="bookmark9"/>
      <w:bookmarkEnd w:id="8"/>
      <w:r>
        <w:rPr>
          <w:rFonts w:ascii="宋体" w:hAnsi="宋体" w:eastAsia="宋体" w:cs="宋体"/>
          <w:b/>
          <w:bCs/>
          <w:spacing w:val="-5"/>
          <w:sz w:val="30"/>
          <w:szCs w:val="30"/>
        </w:rPr>
        <w:t>2.3</w:t>
      </w:r>
      <w:r>
        <w:rPr>
          <w:rFonts w:ascii="宋体" w:hAnsi="宋体" w:eastAsia="宋体" w:cs="宋体"/>
          <w:spacing w:val="-61"/>
          <w:sz w:val="30"/>
          <w:szCs w:val="30"/>
        </w:rPr>
        <w:t xml:space="preserve"> </w:t>
      </w:r>
      <w:r>
        <w:rPr>
          <w:rFonts w:ascii="宋体" w:hAnsi="宋体" w:eastAsia="宋体" w:cs="宋体"/>
          <w:b/>
          <w:bCs/>
          <w:spacing w:val="-5"/>
          <w:sz w:val="30"/>
          <w:szCs w:val="30"/>
        </w:rPr>
        <w:t>土地利用现状调查</w:t>
      </w:r>
    </w:p>
    <w:p w14:paraId="241B27A8">
      <w:pPr>
        <w:spacing w:before="195" w:line="368" w:lineRule="auto"/>
        <w:ind w:left="43" w:right="80" w:firstLine="481"/>
        <w:rPr>
          <w:rFonts w:ascii="宋体" w:hAnsi="宋体" w:eastAsia="宋体" w:cs="宋体"/>
          <w:sz w:val="24"/>
          <w:szCs w:val="24"/>
        </w:rPr>
      </w:pPr>
      <w:r>
        <w:rPr>
          <w:rFonts w:ascii="宋体" w:hAnsi="宋体" w:eastAsia="宋体" w:cs="宋体"/>
          <w:spacing w:val="-2"/>
          <w:sz w:val="24"/>
          <w:szCs w:val="24"/>
        </w:rPr>
        <w:t>为说明工程所改变土地利用现状的具体数量，本项目评价采用遥感和地理信息系统</w:t>
      </w:r>
      <w:r>
        <w:rPr>
          <w:rFonts w:ascii="宋体" w:hAnsi="宋体" w:eastAsia="宋体" w:cs="宋体"/>
          <w:spacing w:val="8"/>
          <w:sz w:val="24"/>
          <w:szCs w:val="24"/>
        </w:rPr>
        <w:t xml:space="preserve"> </w:t>
      </w:r>
      <w:r>
        <w:rPr>
          <w:rFonts w:ascii="宋体" w:hAnsi="宋体" w:eastAsia="宋体" w:cs="宋体"/>
          <w:spacing w:val="5"/>
          <w:sz w:val="24"/>
          <w:szCs w:val="24"/>
        </w:rPr>
        <w:t>技术对生态评价范围内的土地利用现状进行了</w:t>
      </w:r>
      <w:r>
        <w:rPr>
          <w:rFonts w:ascii="宋体" w:hAnsi="宋体" w:eastAsia="宋体" w:cs="宋体"/>
          <w:spacing w:val="4"/>
          <w:sz w:val="24"/>
          <w:szCs w:val="24"/>
        </w:rPr>
        <w:t>调查。根据《土地利用现状分类标准》</w:t>
      </w:r>
      <w:r>
        <w:rPr>
          <w:rFonts w:ascii="宋体" w:hAnsi="宋体" w:eastAsia="宋体" w:cs="宋体"/>
          <w:sz w:val="24"/>
          <w:szCs w:val="24"/>
        </w:rPr>
        <w:t xml:space="preserve"> (GB/T21010-2017)，评价范围内土地</w:t>
      </w:r>
      <w:r>
        <w:rPr>
          <w:rFonts w:ascii="宋体" w:hAnsi="宋体" w:eastAsia="宋体" w:cs="宋体"/>
          <w:spacing w:val="-1"/>
          <w:sz w:val="24"/>
          <w:szCs w:val="24"/>
        </w:rPr>
        <w:t>利用类型统计见表</w:t>
      </w:r>
      <w:r>
        <w:rPr>
          <w:rFonts w:ascii="宋体" w:hAnsi="宋体" w:eastAsia="宋体" w:cs="宋体"/>
          <w:spacing w:val="-48"/>
          <w:sz w:val="24"/>
          <w:szCs w:val="24"/>
        </w:rPr>
        <w:t xml:space="preserve"> </w:t>
      </w:r>
      <w:r>
        <w:rPr>
          <w:rFonts w:ascii="宋体" w:hAnsi="宋体" w:eastAsia="宋体" w:cs="宋体"/>
          <w:spacing w:val="-1"/>
          <w:sz w:val="24"/>
          <w:szCs w:val="24"/>
        </w:rPr>
        <w:t>2.3-1。土地利用类型分布见图</w:t>
      </w:r>
      <w:r>
        <w:rPr>
          <w:rFonts w:ascii="宋体" w:hAnsi="宋体" w:eastAsia="宋体" w:cs="宋体"/>
          <w:sz w:val="24"/>
          <w:szCs w:val="24"/>
        </w:rPr>
        <w:t xml:space="preserve"> </w:t>
      </w:r>
      <w:r>
        <w:rPr>
          <w:rFonts w:ascii="宋体" w:hAnsi="宋体" w:eastAsia="宋体" w:cs="宋体"/>
          <w:spacing w:val="-2"/>
          <w:sz w:val="24"/>
          <w:szCs w:val="24"/>
        </w:rPr>
        <w:t>2.3-1。</w:t>
      </w:r>
    </w:p>
    <w:p w14:paraId="6450131F">
      <w:pPr>
        <w:spacing w:before="84" w:line="218" w:lineRule="auto"/>
        <w:ind w:left="206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4"/>
          <w:sz w:val="24"/>
          <w:szCs w:val="24"/>
        </w:rPr>
        <w:t xml:space="preserve"> </w:t>
      </w:r>
      <w:r>
        <w:rPr>
          <w:rFonts w:ascii="宋体" w:hAnsi="宋体" w:eastAsia="宋体" w:cs="宋体"/>
          <w:spacing w:val="-1"/>
          <w:sz w:val="24"/>
          <w:szCs w:val="24"/>
        </w:rPr>
        <w:t>2.3-1    评价范围内土地利用现状调查结果表</w:t>
      </w:r>
    </w:p>
    <w:p w14:paraId="5743D3C4">
      <w:pPr>
        <w:spacing w:line="23" w:lineRule="exact"/>
      </w:pPr>
    </w:p>
    <w:tbl>
      <w:tblPr>
        <w:tblStyle w:val="5"/>
        <w:tblW w:w="91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5"/>
        <w:gridCol w:w="1421"/>
        <w:gridCol w:w="2169"/>
        <w:gridCol w:w="1664"/>
        <w:gridCol w:w="1581"/>
      </w:tblGrid>
      <w:tr w14:paraId="26B4F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2295" w:type="dxa"/>
            <w:vMerge w:val="restart"/>
            <w:tcBorders>
              <w:bottom w:val="nil"/>
            </w:tcBorders>
            <w:vAlign w:val="top"/>
          </w:tcPr>
          <w:p w14:paraId="2A22D867">
            <w:pPr>
              <w:spacing w:line="286" w:lineRule="auto"/>
              <w:rPr>
                <w:rFonts w:ascii="Arial"/>
                <w:sz w:val="21"/>
              </w:rPr>
            </w:pPr>
          </w:p>
          <w:p w14:paraId="37CD9C12">
            <w:pPr>
              <w:pStyle w:val="6"/>
              <w:spacing w:before="65" w:line="228" w:lineRule="auto"/>
              <w:ind w:left="841"/>
              <w:rPr>
                <w:sz w:val="20"/>
                <w:szCs w:val="20"/>
              </w:rPr>
            </w:pPr>
            <w:r>
              <w:rPr>
                <w:spacing w:val="5"/>
                <w:sz w:val="20"/>
                <w:szCs w:val="20"/>
              </w:rPr>
              <w:t>一级类</w:t>
            </w:r>
          </w:p>
        </w:tc>
        <w:tc>
          <w:tcPr>
            <w:tcW w:w="3590" w:type="dxa"/>
            <w:gridSpan w:val="2"/>
            <w:vAlign w:val="top"/>
          </w:tcPr>
          <w:p w14:paraId="6FDF334D">
            <w:pPr>
              <w:pStyle w:val="6"/>
              <w:spacing w:before="142" w:line="228" w:lineRule="auto"/>
              <w:ind w:left="1488"/>
              <w:rPr>
                <w:sz w:val="20"/>
                <w:szCs w:val="20"/>
              </w:rPr>
            </w:pPr>
            <w:r>
              <w:rPr>
                <w:spacing w:val="5"/>
                <w:sz w:val="20"/>
                <w:szCs w:val="20"/>
              </w:rPr>
              <w:t>二级类</w:t>
            </w:r>
          </w:p>
        </w:tc>
        <w:tc>
          <w:tcPr>
            <w:tcW w:w="3245" w:type="dxa"/>
            <w:gridSpan w:val="2"/>
            <w:vAlign w:val="top"/>
          </w:tcPr>
          <w:p w14:paraId="590394D2">
            <w:pPr>
              <w:pStyle w:val="6"/>
              <w:spacing w:before="142" w:line="226" w:lineRule="auto"/>
              <w:ind w:left="1312"/>
              <w:rPr>
                <w:sz w:val="20"/>
                <w:szCs w:val="20"/>
              </w:rPr>
            </w:pPr>
            <w:r>
              <w:rPr>
                <w:spacing w:val="7"/>
                <w:sz w:val="20"/>
                <w:szCs w:val="20"/>
              </w:rPr>
              <w:t>评价区</w:t>
            </w:r>
          </w:p>
        </w:tc>
      </w:tr>
      <w:tr w14:paraId="20F78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2295" w:type="dxa"/>
            <w:vMerge w:val="continue"/>
            <w:tcBorders>
              <w:top w:val="nil"/>
            </w:tcBorders>
            <w:vAlign w:val="top"/>
          </w:tcPr>
          <w:p w14:paraId="05198226">
            <w:pPr>
              <w:rPr>
                <w:rFonts w:ascii="Arial"/>
                <w:sz w:val="21"/>
              </w:rPr>
            </w:pPr>
          </w:p>
        </w:tc>
        <w:tc>
          <w:tcPr>
            <w:tcW w:w="1421" w:type="dxa"/>
            <w:vAlign w:val="top"/>
          </w:tcPr>
          <w:p w14:paraId="571D1572">
            <w:pPr>
              <w:pStyle w:val="6"/>
              <w:spacing w:before="136" w:line="228" w:lineRule="auto"/>
              <w:ind w:left="294"/>
              <w:rPr>
                <w:sz w:val="20"/>
                <w:szCs w:val="20"/>
              </w:rPr>
            </w:pPr>
            <w:r>
              <w:rPr>
                <w:spacing w:val="7"/>
                <w:sz w:val="20"/>
                <w:szCs w:val="20"/>
              </w:rPr>
              <w:t>地类代码</w:t>
            </w:r>
          </w:p>
        </w:tc>
        <w:tc>
          <w:tcPr>
            <w:tcW w:w="2169" w:type="dxa"/>
            <w:vAlign w:val="top"/>
          </w:tcPr>
          <w:p w14:paraId="57CA70D2">
            <w:pPr>
              <w:pStyle w:val="6"/>
              <w:spacing w:before="136" w:line="228" w:lineRule="auto"/>
              <w:ind w:left="671"/>
              <w:rPr>
                <w:sz w:val="20"/>
                <w:szCs w:val="20"/>
              </w:rPr>
            </w:pPr>
            <w:r>
              <w:rPr>
                <w:spacing w:val="7"/>
                <w:sz w:val="20"/>
                <w:szCs w:val="20"/>
              </w:rPr>
              <w:t>地类名称</w:t>
            </w:r>
          </w:p>
        </w:tc>
        <w:tc>
          <w:tcPr>
            <w:tcW w:w="1664" w:type="dxa"/>
            <w:vAlign w:val="top"/>
          </w:tcPr>
          <w:p w14:paraId="531B3DB8">
            <w:pPr>
              <w:pStyle w:val="6"/>
              <w:spacing w:before="136" w:line="229" w:lineRule="auto"/>
              <w:ind w:left="394"/>
              <w:rPr>
                <w:sz w:val="20"/>
                <w:szCs w:val="20"/>
              </w:rPr>
            </w:pPr>
            <w:r>
              <w:rPr>
                <w:spacing w:val="6"/>
                <w:sz w:val="20"/>
                <w:szCs w:val="20"/>
              </w:rPr>
              <w:t>面积(</w:t>
            </w:r>
            <w:r>
              <w:rPr>
                <w:sz w:val="20"/>
                <w:szCs w:val="20"/>
              </w:rPr>
              <w:t>km</w:t>
            </w:r>
            <w:r>
              <w:rPr>
                <w:spacing w:val="6"/>
                <w:position w:val="10"/>
                <w:sz w:val="10"/>
                <w:szCs w:val="10"/>
              </w:rPr>
              <w:t>2</w:t>
            </w:r>
            <w:r>
              <w:rPr>
                <w:spacing w:val="6"/>
                <w:sz w:val="20"/>
                <w:szCs w:val="20"/>
              </w:rPr>
              <w:t>)</w:t>
            </w:r>
          </w:p>
        </w:tc>
        <w:tc>
          <w:tcPr>
            <w:tcW w:w="1581" w:type="dxa"/>
            <w:vAlign w:val="top"/>
          </w:tcPr>
          <w:p w14:paraId="4D35C5E5">
            <w:pPr>
              <w:pStyle w:val="6"/>
              <w:spacing w:before="137" w:line="229" w:lineRule="auto"/>
              <w:ind w:left="451"/>
              <w:rPr>
                <w:sz w:val="20"/>
                <w:szCs w:val="20"/>
              </w:rPr>
            </w:pPr>
            <w:r>
              <w:rPr>
                <w:sz w:val="20"/>
                <w:szCs w:val="20"/>
              </w:rPr>
              <w:t>比例(%)</w:t>
            </w:r>
          </w:p>
        </w:tc>
      </w:tr>
      <w:tr w14:paraId="480F8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2295" w:type="dxa"/>
            <w:vAlign w:val="top"/>
          </w:tcPr>
          <w:p w14:paraId="53E76289">
            <w:pPr>
              <w:pStyle w:val="6"/>
              <w:spacing w:before="138" w:line="227" w:lineRule="auto"/>
              <w:ind w:left="943"/>
              <w:rPr>
                <w:sz w:val="20"/>
                <w:szCs w:val="20"/>
              </w:rPr>
            </w:pPr>
            <w:r>
              <w:rPr>
                <w:spacing w:val="4"/>
                <w:sz w:val="20"/>
                <w:szCs w:val="20"/>
              </w:rPr>
              <w:t>耕地</w:t>
            </w:r>
          </w:p>
        </w:tc>
        <w:tc>
          <w:tcPr>
            <w:tcW w:w="1421" w:type="dxa"/>
            <w:vAlign w:val="top"/>
          </w:tcPr>
          <w:p w14:paraId="61661763">
            <w:pPr>
              <w:pStyle w:val="6"/>
              <w:spacing w:before="170" w:line="190" w:lineRule="auto"/>
              <w:ind w:left="507"/>
              <w:rPr>
                <w:sz w:val="20"/>
                <w:szCs w:val="20"/>
              </w:rPr>
            </w:pPr>
            <w:r>
              <w:rPr>
                <w:spacing w:val="2"/>
                <w:sz w:val="20"/>
                <w:szCs w:val="20"/>
              </w:rPr>
              <w:t>0103</w:t>
            </w:r>
          </w:p>
        </w:tc>
        <w:tc>
          <w:tcPr>
            <w:tcW w:w="2169" w:type="dxa"/>
            <w:vAlign w:val="top"/>
          </w:tcPr>
          <w:p w14:paraId="3C6719F5">
            <w:pPr>
              <w:pStyle w:val="6"/>
              <w:spacing w:before="138" w:line="229" w:lineRule="auto"/>
              <w:ind w:left="882"/>
              <w:rPr>
                <w:sz w:val="20"/>
                <w:szCs w:val="20"/>
              </w:rPr>
            </w:pPr>
            <w:r>
              <w:rPr>
                <w:spacing w:val="3"/>
                <w:sz w:val="20"/>
                <w:szCs w:val="20"/>
              </w:rPr>
              <w:t>旱地</w:t>
            </w:r>
          </w:p>
        </w:tc>
        <w:tc>
          <w:tcPr>
            <w:tcW w:w="1664" w:type="dxa"/>
            <w:vAlign w:val="top"/>
          </w:tcPr>
          <w:p w14:paraId="3CC7A00A">
            <w:pPr>
              <w:pStyle w:val="6"/>
              <w:spacing w:before="170" w:line="190" w:lineRule="auto"/>
              <w:ind w:left="525"/>
              <w:rPr>
                <w:sz w:val="20"/>
                <w:szCs w:val="20"/>
              </w:rPr>
            </w:pPr>
            <w:r>
              <w:rPr>
                <w:spacing w:val="3"/>
                <w:sz w:val="20"/>
                <w:szCs w:val="20"/>
              </w:rPr>
              <w:t>0.1043</w:t>
            </w:r>
          </w:p>
        </w:tc>
        <w:tc>
          <w:tcPr>
            <w:tcW w:w="1581" w:type="dxa"/>
            <w:vAlign w:val="top"/>
          </w:tcPr>
          <w:p w14:paraId="14F82AAE">
            <w:pPr>
              <w:pStyle w:val="6"/>
              <w:spacing w:before="170" w:line="190" w:lineRule="auto"/>
              <w:ind w:left="600"/>
              <w:rPr>
                <w:sz w:val="20"/>
                <w:szCs w:val="20"/>
              </w:rPr>
            </w:pPr>
            <w:r>
              <w:rPr>
                <w:spacing w:val="-1"/>
                <w:sz w:val="20"/>
                <w:szCs w:val="20"/>
              </w:rPr>
              <w:t>1.86</w:t>
            </w:r>
          </w:p>
        </w:tc>
      </w:tr>
      <w:tr w14:paraId="3F7B6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2295" w:type="dxa"/>
            <w:vAlign w:val="top"/>
          </w:tcPr>
          <w:p w14:paraId="64785159">
            <w:pPr>
              <w:pStyle w:val="6"/>
              <w:spacing w:before="137" w:line="228" w:lineRule="auto"/>
              <w:ind w:left="945"/>
              <w:rPr>
                <w:sz w:val="20"/>
                <w:szCs w:val="20"/>
              </w:rPr>
            </w:pPr>
            <w:r>
              <w:rPr>
                <w:spacing w:val="3"/>
                <w:sz w:val="20"/>
                <w:szCs w:val="20"/>
              </w:rPr>
              <w:t>草地</w:t>
            </w:r>
          </w:p>
        </w:tc>
        <w:tc>
          <w:tcPr>
            <w:tcW w:w="1421" w:type="dxa"/>
            <w:vAlign w:val="top"/>
          </w:tcPr>
          <w:p w14:paraId="60613931">
            <w:pPr>
              <w:pStyle w:val="6"/>
              <w:spacing w:before="169" w:line="190" w:lineRule="auto"/>
              <w:ind w:left="507"/>
              <w:rPr>
                <w:sz w:val="20"/>
                <w:szCs w:val="20"/>
              </w:rPr>
            </w:pPr>
            <w:r>
              <w:rPr>
                <w:spacing w:val="2"/>
                <w:sz w:val="20"/>
                <w:szCs w:val="20"/>
              </w:rPr>
              <w:t>0401</w:t>
            </w:r>
          </w:p>
        </w:tc>
        <w:tc>
          <w:tcPr>
            <w:tcW w:w="2169" w:type="dxa"/>
            <w:vAlign w:val="top"/>
          </w:tcPr>
          <w:p w14:paraId="5BDC6312">
            <w:pPr>
              <w:pStyle w:val="6"/>
              <w:spacing w:before="137" w:line="228" w:lineRule="auto"/>
              <w:ind w:left="570"/>
              <w:rPr>
                <w:sz w:val="20"/>
                <w:szCs w:val="20"/>
              </w:rPr>
            </w:pPr>
            <w:r>
              <w:rPr>
                <w:spacing w:val="7"/>
                <w:sz w:val="20"/>
                <w:szCs w:val="20"/>
              </w:rPr>
              <w:t>天然牧草地</w:t>
            </w:r>
          </w:p>
        </w:tc>
        <w:tc>
          <w:tcPr>
            <w:tcW w:w="1664" w:type="dxa"/>
            <w:vAlign w:val="top"/>
          </w:tcPr>
          <w:p w14:paraId="65190E52">
            <w:pPr>
              <w:pStyle w:val="6"/>
              <w:spacing w:before="170" w:line="190" w:lineRule="auto"/>
              <w:ind w:left="527"/>
              <w:rPr>
                <w:sz w:val="20"/>
                <w:szCs w:val="20"/>
              </w:rPr>
            </w:pPr>
            <w:r>
              <w:rPr>
                <w:spacing w:val="2"/>
                <w:sz w:val="20"/>
                <w:szCs w:val="20"/>
              </w:rPr>
              <w:t>5.2197</w:t>
            </w:r>
          </w:p>
        </w:tc>
        <w:tc>
          <w:tcPr>
            <w:tcW w:w="1581" w:type="dxa"/>
            <w:vAlign w:val="top"/>
          </w:tcPr>
          <w:p w14:paraId="0BB8A5F0">
            <w:pPr>
              <w:pStyle w:val="6"/>
              <w:spacing w:before="171" w:line="189" w:lineRule="auto"/>
              <w:ind w:left="535"/>
              <w:rPr>
                <w:sz w:val="20"/>
                <w:szCs w:val="20"/>
              </w:rPr>
            </w:pPr>
            <w:r>
              <w:rPr>
                <w:spacing w:val="3"/>
                <w:sz w:val="20"/>
                <w:szCs w:val="20"/>
              </w:rPr>
              <w:t>93.08</w:t>
            </w:r>
          </w:p>
        </w:tc>
      </w:tr>
      <w:tr w14:paraId="6A70D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2295" w:type="dxa"/>
            <w:vAlign w:val="top"/>
          </w:tcPr>
          <w:p w14:paraId="124F3169">
            <w:pPr>
              <w:pStyle w:val="6"/>
              <w:spacing w:before="140" w:line="229" w:lineRule="auto"/>
              <w:ind w:left="733"/>
              <w:rPr>
                <w:sz w:val="20"/>
                <w:szCs w:val="20"/>
              </w:rPr>
            </w:pPr>
            <w:r>
              <w:rPr>
                <w:spacing w:val="7"/>
                <w:sz w:val="20"/>
                <w:szCs w:val="20"/>
              </w:rPr>
              <w:t>住宅用地</w:t>
            </w:r>
          </w:p>
        </w:tc>
        <w:tc>
          <w:tcPr>
            <w:tcW w:w="1421" w:type="dxa"/>
            <w:vAlign w:val="top"/>
          </w:tcPr>
          <w:p w14:paraId="70FEF999">
            <w:pPr>
              <w:pStyle w:val="6"/>
              <w:spacing w:before="173" w:line="189" w:lineRule="auto"/>
              <w:ind w:left="507"/>
              <w:rPr>
                <w:sz w:val="20"/>
                <w:szCs w:val="20"/>
              </w:rPr>
            </w:pPr>
            <w:r>
              <w:rPr>
                <w:spacing w:val="2"/>
                <w:sz w:val="20"/>
                <w:szCs w:val="20"/>
              </w:rPr>
              <w:t>0702</w:t>
            </w:r>
          </w:p>
        </w:tc>
        <w:tc>
          <w:tcPr>
            <w:tcW w:w="2169" w:type="dxa"/>
            <w:vAlign w:val="top"/>
          </w:tcPr>
          <w:p w14:paraId="1A48BDF2">
            <w:pPr>
              <w:pStyle w:val="6"/>
              <w:spacing w:before="140" w:line="227" w:lineRule="auto"/>
              <w:ind w:left="565"/>
              <w:rPr>
                <w:sz w:val="20"/>
                <w:szCs w:val="20"/>
              </w:rPr>
            </w:pPr>
            <w:r>
              <w:rPr>
                <w:spacing w:val="8"/>
                <w:sz w:val="20"/>
                <w:szCs w:val="20"/>
              </w:rPr>
              <w:t>农村宅基地</w:t>
            </w:r>
          </w:p>
        </w:tc>
        <w:tc>
          <w:tcPr>
            <w:tcW w:w="1664" w:type="dxa"/>
            <w:vAlign w:val="top"/>
          </w:tcPr>
          <w:p w14:paraId="038267AA">
            <w:pPr>
              <w:pStyle w:val="6"/>
              <w:spacing w:before="173" w:line="189" w:lineRule="auto"/>
              <w:ind w:left="525"/>
              <w:rPr>
                <w:sz w:val="20"/>
                <w:szCs w:val="20"/>
              </w:rPr>
            </w:pPr>
            <w:r>
              <w:rPr>
                <w:spacing w:val="3"/>
                <w:sz w:val="20"/>
                <w:szCs w:val="20"/>
              </w:rPr>
              <w:t>0.0982</w:t>
            </w:r>
          </w:p>
        </w:tc>
        <w:tc>
          <w:tcPr>
            <w:tcW w:w="1581" w:type="dxa"/>
            <w:vAlign w:val="top"/>
          </w:tcPr>
          <w:p w14:paraId="12C1EBD6">
            <w:pPr>
              <w:pStyle w:val="6"/>
              <w:spacing w:before="172" w:line="190" w:lineRule="auto"/>
              <w:ind w:left="600"/>
              <w:rPr>
                <w:sz w:val="20"/>
                <w:szCs w:val="20"/>
              </w:rPr>
            </w:pPr>
            <w:r>
              <w:rPr>
                <w:spacing w:val="-1"/>
                <w:sz w:val="20"/>
                <w:szCs w:val="20"/>
              </w:rPr>
              <w:t>1.75</w:t>
            </w:r>
          </w:p>
        </w:tc>
      </w:tr>
      <w:tr w14:paraId="0E059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2295" w:type="dxa"/>
            <w:vAlign w:val="top"/>
          </w:tcPr>
          <w:p w14:paraId="2B1F5D35">
            <w:pPr>
              <w:pStyle w:val="6"/>
              <w:spacing w:before="139" w:line="229" w:lineRule="auto"/>
              <w:ind w:left="738"/>
              <w:rPr>
                <w:sz w:val="20"/>
                <w:szCs w:val="20"/>
              </w:rPr>
            </w:pPr>
            <w:r>
              <w:rPr>
                <w:spacing w:val="6"/>
                <w:sz w:val="20"/>
                <w:szCs w:val="20"/>
              </w:rPr>
              <w:t>交通用地</w:t>
            </w:r>
          </w:p>
        </w:tc>
        <w:tc>
          <w:tcPr>
            <w:tcW w:w="1421" w:type="dxa"/>
            <w:vAlign w:val="top"/>
          </w:tcPr>
          <w:p w14:paraId="0A26EF06">
            <w:pPr>
              <w:pStyle w:val="6"/>
              <w:spacing w:before="170" w:line="190" w:lineRule="auto"/>
              <w:ind w:left="521"/>
              <w:rPr>
                <w:sz w:val="20"/>
                <w:szCs w:val="20"/>
              </w:rPr>
            </w:pPr>
            <w:r>
              <w:rPr>
                <w:spacing w:val="-1"/>
                <w:sz w:val="20"/>
                <w:szCs w:val="20"/>
              </w:rPr>
              <w:t>1003</w:t>
            </w:r>
          </w:p>
        </w:tc>
        <w:tc>
          <w:tcPr>
            <w:tcW w:w="2169" w:type="dxa"/>
            <w:vAlign w:val="top"/>
          </w:tcPr>
          <w:p w14:paraId="292DDF62">
            <w:pPr>
              <w:pStyle w:val="6"/>
              <w:spacing w:before="138" w:line="228" w:lineRule="auto"/>
              <w:ind w:left="678"/>
              <w:rPr>
                <w:sz w:val="20"/>
                <w:szCs w:val="20"/>
              </w:rPr>
            </w:pPr>
            <w:r>
              <w:rPr>
                <w:spacing w:val="5"/>
                <w:sz w:val="20"/>
                <w:szCs w:val="20"/>
              </w:rPr>
              <w:t>公路用地</w:t>
            </w:r>
          </w:p>
        </w:tc>
        <w:tc>
          <w:tcPr>
            <w:tcW w:w="1664" w:type="dxa"/>
            <w:vAlign w:val="top"/>
          </w:tcPr>
          <w:p w14:paraId="2B4440A8">
            <w:pPr>
              <w:pStyle w:val="6"/>
              <w:spacing w:before="172" w:line="189" w:lineRule="auto"/>
              <w:ind w:left="525"/>
              <w:rPr>
                <w:sz w:val="20"/>
                <w:szCs w:val="20"/>
              </w:rPr>
            </w:pPr>
            <w:r>
              <w:rPr>
                <w:spacing w:val="3"/>
                <w:sz w:val="20"/>
                <w:szCs w:val="20"/>
              </w:rPr>
              <w:t>0.0230</w:t>
            </w:r>
          </w:p>
        </w:tc>
        <w:tc>
          <w:tcPr>
            <w:tcW w:w="1581" w:type="dxa"/>
            <w:vAlign w:val="top"/>
          </w:tcPr>
          <w:p w14:paraId="13C67B10">
            <w:pPr>
              <w:pStyle w:val="6"/>
              <w:spacing w:before="171" w:line="190" w:lineRule="auto"/>
              <w:ind w:left="586"/>
              <w:rPr>
                <w:sz w:val="20"/>
                <w:szCs w:val="20"/>
              </w:rPr>
            </w:pPr>
            <w:r>
              <w:rPr>
                <w:spacing w:val="2"/>
                <w:sz w:val="20"/>
                <w:szCs w:val="20"/>
              </w:rPr>
              <w:t>0.41</w:t>
            </w:r>
          </w:p>
        </w:tc>
      </w:tr>
      <w:tr w14:paraId="646F7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2295" w:type="dxa"/>
            <w:vAlign w:val="top"/>
          </w:tcPr>
          <w:p w14:paraId="34C646C5">
            <w:pPr>
              <w:pStyle w:val="6"/>
              <w:spacing w:before="141" w:line="228" w:lineRule="auto"/>
              <w:ind w:left="944"/>
              <w:rPr>
                <w:sz w:val="20"/>
                <w:szCs w:val="20"/>
              </w:rPr>
            </w:pPr>
            <w:r>
              <w:rPr>
                <w:spacing w:val="4"/>
                <w:sz w:val="20"/>
                <w:szCs w:val="20"/>
              </w:rPr>
              <w:t>其他</w:t>
            </w:r>
          </w:p>
        </w:tc>
        <w:tc>
          <w:tcPr>
            <w:tcW w:w="1421" w:type="dxa"/>
            <w:vAlign w:val="top"/>
          </w:tcPr>
          <w:p w14:paraId="79C85F6A">
            <w:pPr>
              <w:pStyle w:val="6"/>
              <w:spacing w:before="173" w:line="190" w:lineRule="auto"/>
              <w:ind w:left="521"/>
              <w:rPr>
                <w:sz w:val="20"/>
                <w:szCs w:val="20"/>
              </w:rPr>
            </w:pPr>
            <w:r>
              <w:rPr>
                <w:spacing w:val="-1"/>
                <w:sz w:val="20"/>
                <w:szCs w:val="20"/>
              </w:rPr>
              <w:t>1206</w:t>
            </w:r>
          </w:p>
        </w:tc>
        <w:tc>
          <w:tcPr>
            <w:tcW w:w="2169" w:type="dxa"/>
            <w:vAlign w:val="top"/>
          </w:tcPr>
          <w:p w14:paraId="2DAA4019">
            <w:pPr>
              <w:pStyle w:val="6"/>
              <w:spacing w:before="141" w:line="228" w:lineRule="auto"/>
              <w:ind w:left="774"/>
              <w:rPr>
                <w:sz w:val="20"/>
                <w:szCs w:val="20"/>
              </w:rPr>
            </w:pPr>
            <w:r>
              <w:rPr>
                <w:spacing w:val="6"/>
                <w:sz w:val="20"/>
                <w:szCs w:val="20"/>
              </w:rPr>
              <w:t>裸土地</w:t>
            </w:r>
          </w:p>
        </w:tc>
        <w:tc>
          <w:tcPr>
            <w:tcW w:w="1664" w:type="dxa"/>
            <w:vAlign w:val="top"/>
          </w:tcPr>
          <w:p w14:paraId="06200C71">
            <w:pPr>
              <w:pStyle w:val="6"/>
              <w:spacing w:before="173" w:line="190" w:lineRule="auto"/>
              <w:ind w:left="525"/>
              <w:rPr>
                <w:sz w:val="20"/>
                <w:szCs w:val="20"/>
              </w:rPr>
            </w:pPr>
            <w:r>
              <w:rPr>
                <w:spacing w:val="3"/>
                <w:sz w:val="20"/>
                <w:szCs w:val="20"/>
              </w:rPr>
              <w:t>0.1626</w:t>
            </w:r>
          </w:p>
        </w:tc>
        <w:tc>
          <w:tcPr>
            <w:tcW w:w="1581" w:type="dxa"/>
            <w:vAlign w:val="top"/>
          </w:tcPr>
          <w:p w14:paraId="77EB3938">
            <w:pPr>
              <w:pStyle w:val="6"/>
              <w:spacing w:before="174" w:line="189" w:lineRule="auto"/>
              <w:ind w:left="587"/>
              <w:rPr>
                <w:sz w:val="20"/>
                <w:szCs w:val="20"/>
              </w:rPr>
            </w:pPr>
            <w:r>
              <w:rPr>
                <w:spacing w:val="2"/>
                <w:sz w:val="20"/>
                <w:szCs w:val="20"/>
              </w:rPr>
              <w:t>2.90</w:t>
            </w:r>
          </w:p>
        </w:tc>
      </w:tr>
      <w:tr w14:paraId="03AD0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5885" w:type="dxa"/>
            <w:gridSpan w:val="3"/>
            <w:vAlign w:val="top"/>
          </w:tcPr>
          <w:p w14:paraId="3230901F">
            <w:pPr>
              <w:pStyle w:val="6"/>
              <w:spacing w:before="141" w:line="229" w:lineRule="auto"/>
              <w:ind w:left="2739"/>
              <w:rPr>
                <w:sz w:val="20"/>
                <w:szCs w:val="20"/>
              </w:rPr>
            </w:pPr>
            <w:r>
              <w:rPr>
                <w:spacing w:val="4"/>
                <w:sz w:val="20"/>
                <w:szCs w:val="20"/>
              </w:rPr>
              <w:t>合计</w:t>
            </w:r>
          </w:p>
        </w:tc>
        <w:tc>
          <w:tcPr>
            <w:tcW w:w="1664" w:type="dxa"/>
            <w:vAlign w:val="top"/>
          </w:tcPr>
          <w:p w14:paraId="16361068">
            <w:pPr>
              <w:pStyle w:val="6"/>
              <w:spacing w:before="174" w:line="189" w:lineRule="auto"/>
              <w:ind w:left="527"/>
              <w:rPr>
                <w:sz w:val="20"/>
                <w:szCs w:val="20"/>
              </w:rPr>
            </w:pPr>
            <w:r>
              <w:rPr>
                <w:spacing w:val="2"/>
                <w:sz w:val="20"/>
                <w:szCs w:val="20"/>
              </w:rPr>
              <w:t>5.6078</w:t>
            </w:r>
          </w:p>
        </w:tc>
        <w:tc>
          <w:tcPr>
            <w:tcW w:w="1581" w:type="dxa"/>
            <w:vAlign w:val="top"/>
          </w:tcPr>
          <w:p w14:paraId="44897BA9">
            <w:pPr>
              <w:pStyle w:val="6"/>
              <w:spacing w:before="172" w:line="190" w:lineRule="auto"/>
              <w:ind w:left="653"/>
              <w:rPr>
                <w:sz w:val="20"/>
                <w:szCs w:val="20"/>
              </w:rPr>
            </w:pPr>
            <w:r>
              <w:rPr>
                <w:spacing w:val="-3"/>
                <w:sz w:val="20"/>
                <w:szCs w:val="20"/>
              </w:rPr>
              <w:t>100</w:t>
            </w:r>
          </w:p>
        </w:tc>
      </w:tr>
    </w:tbl>
    <w:p w14:paraId="710C5EDA">
      <w:pPr>
        <w:spacing w:before="196" w:line="376" w:lineRule="auto"/>
        <w:ind w:left="47" w:firstLine="474"/>
        <w:jc w:val="both"/>
        <w:rPr>
          <w:rFonts w:ascii="宋体" w:hAnsi="宋体" w:eastAsia="宋体" w:cs="宋体"/>
          <w:sz w:val="24"/>
          <w:szCs w:val="24"/>
        </w:rPr>
      </w:pPr>
      <w:r>
        <w:rPr>
          <w:rFonts w:ascii="宋体" w:hAnsi="宋体" w:eastAsia="宋体" w:cs="宋体"/>
          <w:spacing w:val="1"/>
          <w:sz w:val="24"/>
          <w:szCs w:val="24"/>
        </w:rPr>
        <w:t>遥感调查结果显示，本项目评价区调查范围</w:t>
      </w:r>
      <w:r>
        <w:rPr>
          <w:rFonts w:ascii="宋体" w:hAnsi="宋体" w:eastAsia="宋体" w:cs="宋体"/>
          <w:sz w:val="24"/>
          <w:szCs w:val="24"/>
        </w:rPr>
        <w:t xml:space="preserve">内，土地利用类型主要为天然牧草地， </w:t>
      </w:r>
      <w:r>
        <w:rPr>
          <w:rFonts w:ascii="宋体" w:hAnsi="宋体" w:eastAsia="宋体" w:cs="宋体"/>
          <w:spacing w:val="-6"/>
          <w:sz w:val="24"/>
          <w:szCs w:val="24"/>
        </w:rPr>
        <w:t>占调查面积的</w:t>
      </w:r>
      <w:r>
        <w:rPr>
          <w:rFonts w:ascii="宋体" w:hAnsi="宋体" w:eastAsia="宋体" w:cs="宋体"/>
          <w:spacing w:val="-34"/>
          <w:sz w:val="24"/>
          <w:szCs w:val="24"/>
        </w:rPr>
        <w:t xml:space="preserve"> </w:t>
      </w:r>
      <w:r>
        <w:rPr>
          <w:rFonts w:ascii="宋体" w:hAnsi="宋体" w:eastAsia="宋体" w:cs="宋体"/>
          <w:spacing w:val="-6"/>
          <w:sz w:val="24"/>
          <w:szCs w:val="24"/>
        </w:rPr>
        <w:t>93.08%；其次是裸土地，占调查面积的</w:t>
      </w:r>
      <w:r>
        <w:rPr>
          <w:rFonts w:ascii="宋体" w:hAnsi="宋体" w:eastAsia="宋体" w:cs="宋体"/>
          <w:spacing w:val="-48"/>
          <w:sz w:val="24"/>
          <w:szCs w:val="24"/>
        </w:rPr>
        <w:t xml:space="preserve"> </w:t>
      </w:r>
      <w:r>
        <w:rPr>
          <w:rFonts w:ascii="宋体" w:hAnsi="宋体" w:eastAsia="宋体" w:cs="宋体"/>
          <w:spacing w:val="-6"/>
          <w:sz w:val="24"/>
          <w:szCs w:val="24"/>
        </w:rPr>
        <w:t>2.90%；之后是旱地、农村宅基地、</w:t>
      </w:r>
      <w:r>
        <w:rPr>
          <w:rFonts w:ascii="宋体" w:hAnsi="宋体" w:eastAsia="宋体" w:cs="宋体"/>
          <w:sz w:val="24"/>
          <w:szCs w:val="24"/>
        </w:rPr>
        <w:t xml:space="preserve"> </w:t>
      </w:r>
      <w:r>
        <w:rPr>
          <w:rFonts w:ascii="宋体" w:hAnsi="宋体" w:eastAsia="宋体" w:cs="宋体"/>
          <w:spacing w:val="-2"/>
          <w:sz w:val="24"/>
          <w:szCs w:val="24"/>
        </w:rPr>
        <w:t>交通用地，分别占调查面积的</w:t>
      </w:r>
      <w:r>
        <w:rPr>
          <w:rFonts w:ascii="宋体" w:hAnsi="宋体" w:eastAsia="宋体" w:cs="宋体"/>
          <w:spacing w:val="-25"/>
          <w:sz w:val="24"/>
          <w:szCs w:val="24"/>
        </w:rPr>
        <w:t xml:space="preserve"> </w:t>
      </w:r>
      <w:r>
        <w:rPr>
          <w:rFonts w:ascii="宋体" w:hAnsi="宋体" w:eastAsia="宋体" w:cs="宋体"/>
          <w:spacing w:val="-2"/>
          <w:sz w:val="24"/>
          <w:szCs w:val="24"/>
        </w:rPr>
        <w:t>1.86%、1.75%和</w:t>
      </w:r>
      <w:r>
        <w:rPr>
          <w:rFonts w:ascii="宋体" w:hAnsi="宋体" w:eastAsia="宋体" w:cs="宋体"/>
          <w:spacing w:val="-49"/>
          <w:sz w:val="24"/>
          <w:szCs w:val="24"/>
        </w:rPr>
        <w:t xml:space="preserve"> </w:t>
      </w:r>
      <w:r>
        <w:rPr>
          <w:rFonts w:ascii="宋体" w:hAnsi="宋体" w:eastAsia="宋体" w:cs="宋体"/>
          <w:spacing w:val="-2"/>
          <w:sz w:val="24"/>
          <w:szCs w:val="24"/>
        </w:rPr>
        <w:t>0.41%。</w:t>
      </w:r>
    </w:p>
    <w:p w14:paraId="1C67F712">
      <w:pPr>
        <w:spacing w:line="376" w:lineRule="auto"/>
        <w:rPr>
          <w:rFonts w:ascii="宋体" w:hAnsi="宋体" w:eastAsia="宋体" w:cs="宋体"/>
          <w:sz w:val="24"/>
          <w:szCs w:val="24"/>
        </w:rPr>
        <w:sectPr>
          <w:headerReference r:id="rId78" w:type="default"/>
          <w:footerReference r:id="rId79" w:type="default"/>
          <w:pgSz w:w="11906" w:h="16839"/>
          <w:pgMar w:top="400" w:right="1337" w:bottom="1189" w:left="1385" w:header="0" w:footer="994" w:gutter="0"/>
          <w:cols w:space="720" w:num="1"/>
        </w:sectPr>
      </w:pPr>
    </w:p>
    <w:p w14:paraId="3D6E4EDC">
      <w:pPr>
        <w:pStyle w:val="2"/>
        <w:spacing w:line="324" w:lineRule="auto"/>
        <w:rPr>
          <w:sz w:val="21"/>
        </w:rPr>
      </w:pPr>
    </w:p>
    <w:p w14:paraId="2FA513EA">
      <w:pPr>
        <w:spacing w:before="1" w:line="12981" w:lineRule="exact"/>
      </w:pPr>
      <w:r>
        <w:rPr>
          <w:position w:val="-259"/>
        </w:rPr>
        <w:drawing>
          <wp:inline distT="0" distB="0" distL="0" distR="0">
            <wp:extent cx="5457190" cy="824293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204"/>
                    <a:stretch>
                      <a:fillRect/>
                    </a:stretch>
                  </pic:blipFill>
                  <pic:spPr>
                    <a:xfrm>
                      <a:off x="0" y="0"/>
                      <a:ext cx="5457444" cy="8243316"/>
                    </a:xfrm>
                    <a:prstGeom prst="rect">
                      <a:avLst/>
                    </a:prstGeom>
                  </pic:spPr>
                </pic:pic>
              </a:graphicData>
            </a:graphic>
          </wp:inline>
        </w:drawing>
      </w:r>
    </w:p>
    <w:p w14:paraId="519913A1">
      <w:pPr>
        <w:spacing w:before="203" w:line="219" w:lineRule="auto"/>
        <w:ind w:left="2738"/>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4"/>
          <w:sz w:val="24"/>
          <w:szCs w:val="24"/>
        </w:rPr>
        <w:t xml:space="preserve"> </w:t>
      </w:r>
      <w:r>
        <w:rPr>
          <w:rFonts w:ascii="宋体" w:hAnsi="宋体" w:eastAsia="宋体" w:cs="宋体"/>
          <w:spacing w:val="-3"/>
          <w:sz w:val="24"/>
          <w:szCs w:val="24"/>
        </w:rPr>
        <w:t>2.3-1     土地利用类型现状图</w:t>
      </w:r>
    </w:p>
    <w:p w14:paraId="3F483AA7">
      <w:pPr>
        <w:spacing w:line="219" w:lineRule="auto"/>
        <w:rPr>
          <w:rFonts w:ascii="宋体" w:hAnsi="宋体" w:eastAsia="宋体" w:cs="宋体"/>
          <w:sz w:val="24"/>
          <w:szCs w:val="24"/>
        </w:rPr>
        <w:sectPr>
          <w:headerReference r:id="rId80" w:type="default"/>
          <w:footerReference r:id="rId81" w:type="default"/>
          <w:pgSz w:w="11906" w:h="16839"/>
          <w:pgMar w:top="1091" w:right="1417" w:bottom="1189" w:left="1418" w:header="1076" w:footer="994" w:gutter="0"/>
          <w:cols w:space="720" w:num="1"/>
        </w:sectPr>
      </w:pPr>
    </w:p>
    <w:p w14:paraId="26EBCDD8">
      <w:pPr>
        <w:pStyle w:val="2"/>
        <w:spacing w:line="264" w:lineRule="auto"/>
        <w:rPr>
          <w:sz w:val="21"/>
        </w:rPr>
      </w:pPr>
    </w:p>
    <w:p w14:paraId="52CE2E6D">
      <w:pPr>
        <w:pStyle w:val="2"/>
        <w:spacing w:line="264" w:lineRule="auto"/>
        <w:rPr>
          <w:sz w:val="21"/>
        </w:rPr>
      </w:pPr>
    </w:p>
    <w:p w14:paraId="3818E9D2">
      <w:pPr>
        <w:pStyle w:val="2"/>
        <w:spacing w:line="264" w:lineRule="auto"/>
        <w:rPr>
          <w:sz w:val="21"/>
        </w:rPr>
      </w:pPr>
      <w:r>
        <w:pict>
          <v:shape id="_x0000_s1071" o:spid="_x0000_s1071" style="position:absolute;left:0pt;margin-left:5.6pt;margin-top:7.3pt;height:0.75pt;width:453.55pt;z-index:251722752;mso-width-relative:page;mso-height-relative:page;" fillcolor="#000000" filled="t" stroked="f" coordsize="9070,15" path="m0,0l9070,0,9070,14,0,14,0,0xe">
            <v:path/>
            <v:fill on="t" focussize="0,0"/>
            <v:stroke on="f"/>
            <v:imagedata o:title=""/>
            <o:lock v:ext="edit"/>
          </v:shape>
        </w:pict>
      </w:r>
    </w:p>
    <w:p w14:paraId="771E490E">
      <w:pPr>
        <w:pStyle w:val="2"/>
        <w:spacing w:line="264" w:lineRule="auto"/>
        <w:rPr>
          <w:sz w:val="21"/>
        </w:rPr>
      </w:pPr>
    </w:p>
    <w:p w14:paraId="4DCBFD90">
      <w:pPr>
        <w:spacing w:before="98" w:line="219" w:lineRule="auto"/>
        <w:ind w:left="128"/>
        <w:outlineLvl w:val="1"/>
        <w:rPr>
          <w:rFonts w:ascii="宋体" w:hAnsi="宋体" w:eastAsia="宋体" w:cs="宋体"/>
          <w:sz w:val="30"/>
          <w:szCs w:val="30"/>
        </w:rPr>
      </w:pPr>
      <w:bookmarkStart w:id="9" w:name="bookmark10"/>
      <w:bookmarkEnd w:id="9"/>
      <w:r>
        <w:rPr>
          <w:rFonts w:ascii="宋体" w:hAnsi="宋体" w:eastAsia="宋体" w:cs="宋体"/>
          <w:b/>
          <w:bCs/>
          <w:spacing w:val="-7"/>
          <w:sz w:val="30"/>
          <w:szCs w:val="30"/>
        </w:rPr>
        <w:t>2.4</w:t>
      </w:r>
      <w:r>
        <w:rPr>
          <w:rFonts w:ascii="宋体" w:hAnsi="宋体" w:eastAsia="宋体" w:cs="宋体"/>
          <w:spacing w:val="-59"/>
          <w:sz w:val="30"/>
          <w:szCs w:val="30"/>
        </w:rPr>
        <w:t xml:space="preserve"> </w:t>
      </w:r>
      <w:r>
        <w:rPr>
          <w:rFonts w:ascii="宋体" w:hAnsi="宋体" w:eastAsia="宋体" w:cs="宋体"/>
          <w:b/>
          <w:bCs/>
          <w:spacing w:val="-7"/>
          <w:sz w:val="30"/>
          <w:szCs w:val="30"/>
        </w:rPr>
        <w:t>植被类型</w:t>
      </w:r>
    </w:p>
    <w:p w14:paraId="029B3633">
      <w:pPr>
        <w:spacing w:before="190" w:line="382" w:lineRule="auto"/>
        <w:ind w:left="122" w:firstLine="489"/>
        <w:jc w:val="both"/>
        <w:rPr>
          <w:rFonts w:ascii="宋体" w:hAnsi="宋体" w:eastAsia="宋体" w:cs="宋体"/>
          <w:sz w:val="24"/>
          <w:szCs w:val="24"/>
        </w:rPr>
      </w:pPr>
      <w:r>
        <w:rPr>
          <w:rFonts w:ascii="宋体" w:hAnsi="宋体" w:eastAsia="宋体" w:cs="宋体"/>
          <w:spacing w:val="-2"/>
          <w:sz w:val="24"/>
          <w:szCs w:val="24"/>
        </w:rPr>
        <w:t>雨少蒸发量大、地上地下水资源有限、风大沙多、土壤贫瘠等自然因素的制约，天</w:t>
      </w:r>
      <w:r>
        <w:rPr>
          <w:rFonts w:ascii="宋体" w:hAnsi="宋体" w:eastAsia="宋体" w:cs="宋体"/>
          <w:spacing w:val="1"/>
          <w:sz w:val="24"/>
          <w:szCs w:val="24"/>
        </w:rPr>
        <w:t xml:space="preserve"> </w:t>
      </w:r>
      <w:r>
        <w:rPr>
          <w:rFonts w:ascii="宋体" w:hAnsi="宋体" w:eastAsia="宋体" w:cs="宋体"/>
          <w:spacing w:val="-2"/>
          <w:sz w:val="24"/>
          <w:szCs w:val="24"/>
        </w:rPr>
        <w:t>然植被类型较单一，种属较少，表现出半干旱的典型草源特征。植物主要有主要植物有</w:t>
      </w:r>
      <w:r>
        <w:rPr>
          <w:rFonts w:ascii="宋体" w:hAnsi="宋体" w:eastAsia="宋体" w:cs="宋体"/>
          <w:spacing w:val="15"/>
          <w:sz w:val="24"/>
          <w:szCs w:val="24"/>
        </w:rPr>
        <w:t xml:space="preserve"> </w:t>
      </w:r>
      <w:r>
        <w:rPr>
          <w:rFonts w:ascii="宋体" w:hAnsi="宋体" w:eastAsia="宋体" w:cs="宋体"/>
          <w:spacing w:val="-2"/>
          <w:sz w:val="24"/>
          <w:szCs w:val="24"/>
        </w:rPr>
        <w:t>主要植物有小叶锦鸡儿、百里香、克氏针茅、冷蒿、百里香、油蒿、沙蓬、阿尔泰狗娃</w:t>
      </w:r>
      <w:r>
        <w:rPr>
          <w:rFonts w:ascii="宋体" w:hAnsi="宋体" w:eastAsia="宋体" w:cs="宋体"/>
          <w:spacing w:val="15"/>
          <w:sz w:val="24"/>
          <w:szCs w:val="24"/>
        </w:rPr>
        <w:t xml:space="preserve"> </w:t>
      </w:r>
      <w:r>
        <w:rPr>
          <w:rFonts w:ascii="宋体" w:hAnsi="宋体" w:eastAsia="宋体" w:cs="宋体"/>
          <w:spacing w:val="-2"/>
          <w:sz w:val="24"/>
          <w:szCs w:val="24"/>
        </w:rPr>
        <w:t>花、糙隐子草、狗尾草、野苜蓿、冰草、野豌豆、赖草、茭蒿、达乌里胡枝子、沙生棘</w:t>
      </w:r>
      <w:r>
        <w:rPr>
          <w:rFonts w:ascii="宋体" w:hAnsi="宋体" w:eastAsia="宋体" w:cs="宋体"/>
          <w:spacing w:val="15"/>
          <w:sz w:val="24"/>
          <w:szCs w:val="24"/>
        </w:rPr>
        <w:t xml:space="preserve"> </w:t>
      </w:r>
      <w:r>
        <w:rPr>
          <w:rFonts w:ascii="宋体" w:hAnsi="宋体" w:eastAsia="宋体" w:cs="宋体"/>
          <w:spacing w:val="-6"/>
          <w:sz w:val="24"/>
          <w:szCs w:val="24"/>
        </w:rPr>
        <w:t>豆、猪毛菜等。农作物有糜黍、谷子、玉米、土豆等。大多数植物具有耐干旱、耐高温、</w:t>
      </w:r>
      <w:r>
        <w:rPr>
          <w:rFonts w:ascii="宋体" w:hAnsi="宋体" w:eastAsia="宋体" w:cs="宋体"/>
          <w:spacing w:val="13"/>
          <w:sz w:val="24"/>
          <w:szCs w:val="24"/>
        </w:rPr>
        <w:t xml:space="preserve"> </w:t>
      </w:r>
      <w:r>
        <w:rPr>
          <w:rFonts w:ascii="宋体" w:hAnsi="宋体" w:eastAsia="宋体" w:cs="宋体"/>
          <w:spacing w:val="-2"/>
          <w:sz w:val="24"/>
          <w:szCs w:val="24"/>
        </w:rPr>
        <w:t>耐盐碱和抗风沙的特征。根据资料收集和现场勘察，在评价区内未发现国家及地方重点</w:t>
      </w:r>
      <w:r>
        <w:rPr>
          <w:rFonts w:ascii="宋体" w:hAnsi="宋体" w:eastAsia="宋体" w:cs="宋体"/>
          <w:spacing w:val="15"/>
          <w:sz w:val="24"/>
          <w:szCs w:val="24"/>
        </w:rPr>
        <w:t xml:space="preserve"> </w:t>
      </w:r>
      <w:r>
        <w:rPr>
          <w:rFonts w:ascii="宋体" w:hAnsi="宋体" w:eastAsia="宋体" w:cs="宋体"/>
          <w:spacing w:val="-2"/>
          <w:sz w:val="24"/>
          <w:szCs w:val="24"/>
        </w:rPr>
        <w:t>保护野生植物。根据现场调查及资料记载，评价范围内无国家及自治区重点保护名录中</w:t>
      </w:r>
      <w:r>
        <w:rPr>
          <w:rFonts w:ascii="宋体" w:hAnsi="宋体" w:eastAsia="宋体" w:cs="宋体"/>
          <w:spacing w:val="15"/>
          <w:sz w:val="24"/>
          <w:szCs w:val="24"/>
        </w:rPr>
        <w:t xml:space="preserve"> </w:t>
      </w:r>
      <w:r>
        <w:rPr>
          <w:rFonts w:ascii="宋体" w:hAnsi="宋体" w:eastAsia="宋体" w:cs="宋体"/>
          <w:spacing w:val="-2"/>
          <w:sz w:val="24"/>
          <w:szCs w:val="24"/>
        </w:rPr>
        <w:t>所列物种，亦无《中国生物多样性红色名录》中列为极危、濒危、易危物种以及国家和</w:t>
      </w:r>
      <w:r>
        <w:rPr>
          <w:rFonts w:ascii="宋体" w:hAnsi="宋体" w:eastAsia="宋体" w:cs="宋体"/>
          <w:spacing w:val="15"/>
          <w:sz w:val="24"/>
          <w:szCs w:val="24"/>
        </w:rPr>
        <w:t xml:space="preserve"> </w:t>
      </w:r>
      <w:r>
        <w:rPr>
          <w:rFonts w:ascii="宋体" w:hAnsi="宋体" w:eastAsia="宋体" w:cs="宋体"/>
          <w:spacing w:val="-1"/>
          <w:sz w:val="24"/>
          <w:szCs w:val="24"/>
        </w:rPr>
        <w:t>自治区列为拯救保护的极小种群物种、特有种以及古树名木等。</w:t>
      </w:r>
    </w:p>
    <w:p w14:paraId="77437F49">
      <w:pPr>
        <w:spacing w:before="36" w:line="370" w:lineRule="auto"/>
        <w:ind w:left="144" w:right="80" w:firstLine="459"/>
        <w:rPr>
          <w:rFonts w:ascii="宋体" w:hAnsi="宋体" w:eastAsia="宋体" w:cs="宋体"/>
          <w:sz w:val="24"/>
          <w:szCs w:val="24"/>
        </w:rPr>
      </w:pPr>
      <w:r>
        <w:rPr>
          <w:rFonts w:ascii="宋体" w:hAnsi="宋体" w:eastAsia="宋体" w:cs="宋体"/>
          <w:spacing w:val="5"/>
          <w:sz w:val="24"/>
          <w:szCs w:val="24"/>
        </w:rPr>
        <w:t>本项目评价采用遥感和地理信息系统技术对生态评价范围内的植被类型现状进行</w:t>
      </w:r>
      <w:r>
        <w:rPr>
          <w:rFonts w:ascii="宋体" w:hAnsi="宋体" w:eastAsia="宋体" w:cs="宋体"/>
          <w:spacing w:val="3"/>
          <w:sz w:val="24"/>
          <w:szCs w:val="24"/>
        </w:rPr>
        <w:t xml:space="preserve"> </w:t>
      </w:r>
      <w:r>
        <w:rPr>
          <w:rFonts w:ascii="宋体" w:hAnsi="宋体" w:eastAsia="宋体" w:cs="宋体"/>
          <w:spacing w:val="-2"/>
          <w:sz w:val="24"/>
          <w:szCs w:val="24"/>
        </w:rPr>
        <w:t>了调查。评价区植被类型分布图见图</w:t>
      </w:r>
      <w:r>
        <w:rPr>
          <w:rFonts w:ascii="宋体" w:hAnsi="宋体" w:eastAsia="宋体" w:cs="宋体"/>
          <w:spacing w:val="-48"/>
          <w:sz w:val="24"/>
          <w:szCs w:val="24"/>
        </w:rPr>
        <w:t xml:space="preserve"> </w:t>
      </w:r>
      <w:r>
        <w:rPr>
          <w:rFonts w:ascii="宋体" w:hAnsi="宋体" w:eastAsia="宋体" w:cs="宋体"/>
          <w:spacing w:val="-2"/>
          <w:sz w:val="24"/>
          <w:szCs w:val="24"/>
        </w:rPr>
        <w:t>2.4-1。</w:t>
      </w:r>
    </w:p>
    <w:p w14:paraId="698382F4">
      <w:pPr>
        <w:spacing w:before="36" w:line="218" w:lineRule="auto"/>
        <w:ind w:left="2526"/>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宋体" w:hAnsi="宋体" w:eastAsia="宋体" w:cs="宋体"/>
          <w:spacing w:val="-1"/>
          <w:sz w:val="24"/>
          <w:szCs w:val="24"/>
        </w:rPr>
        <w:t>2.4-1    评价范围内植被类型调查结果表</w:t>
      </w:r>
    </w:p>
    <w:p w14:paraId="4C40C981">
      <w:pPr>
        <w:spacing w:line="23" w:lineRule="exact"/>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8"/>
        <w:gridCol w:w="1273"/>
        <w:gridCol w:w="1274"/>
        <w:gridCol w:w="2216"/>
        <w:gridCol w:w="1509"/>
        <w:gridCol w:w="1514"/>
      </w:tblGrid>
      <w:tr w14:paraId="65482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278" w:type="dxa"/>
            <w:vMerge w:val="restart"/>
            <w:tcBorders>
              <w:bottom w:val="nil"/>
            </w:tcBorders>
            <w:vAlign w:val="top"/>
          </w:tcPr>
          <w:p w14:paraId="178DF6DE">
            <w:pPr>
              <w:spacing w:line="284" w:lineRule="auto"/>
              <w:rPr>
                <w:rFonts w:ascii="Arial"/>
                <w:sz w:val="21"/>
              </w:rPr>
            </w:pPr>
          </w:p>
          <w:p w14:paraId="4B8FF0EE">
            <w:pPr>
              <w:pStyle w:val="6"/>
              <w:spacing w:before="65" w:line="228" w:lineRule="auto"/>
              <w:ind w:left="225"/>
              <w:rPr>
                <w:sz w:val="20"/>
                <w:szCs w:val="20"/>
              </w:rPr>
            </w:pPr>
            <w:r>
              <w:rPr>
                <w:spacing w:val="7"/>
                <w:sz w:val="20"/>
                <w:szCs w:val="20"/>
              </w:rPr>
              <w:t>植被型组</w:t>
            </w:r>
          </w:p>
        </w:tc>
        <w:tc>
          <w:tcPr>
            <w:tcW w:w="1273" w:type="dxa"/>
            <w:vMerge w:val="restart"/>
            <w:tcBorders>
              <w:bottom w:val="nil"/>
            </w:tcBorders>
            <w:vAlign w:val="top"/>
          </w:tcPr>
          <w:p w14:paraId="292DB94E">
            <w:pPr>
              <w:spacing w:line="284" w:lineRule="auto"/>
              <w:rPr>
                <w:rFonts w:ascii="Arial"/>
                <w:sz w:val="21"/>
              </w:rPr>
            </w:pPr>
          </w:p>
          <w:p w14:paraId="049B094F">
            <w:pPr>
              <w:pStyle w:val="6"/>
              <w:spacing w:before="65" w:line="228" w:lineRule="auto"/>
              <w:ind w:left="327"/>
              <w:rPr>
                <w:sz w:val="20"/>
                <w:szCs w:val="20"/>
              </w:rPr>
            </w:pPr>
            <w:r>
              <w:rPr>
                <w:spacing w:val="6"/>
                <w:sz w:val="20"/>
                <w:szCs w:val="20"/>
              </w:rPr>
              <w:t>植被型</w:t>
            </w:r>
          </w:p>
        </w:tc>
        <w:tc>
          <w:tcPr>
            <w:tcW w:w="1274" w:type="dxa"/>
            <w:vMerge w:val="restart"/>
            <w:tcBorders>
              <w:bottom w:val="nil"/>
            </w:tcBorders>
            <w:vAlign w:val="top"/>
          </w:tcPr>
          <w:p w14:paraId="40FF7B7E">
            <w:pPr>
              <w:spacing w:line="284" w:lineRule="auto"/>
              <w:rPr>
                <w:rFonts w:ascii="Arial"/>
                <w:sz w:val="21"/>
              </w:rPr>
            </w:pPr>
          </w:p>
          <w:p w14:paraId="3A9BBDF2">
            <w:pPr>
              <w:pStyle w:val="6"/>
              <w:spacing w:before="65" w:line="228" w:lineRule="auto"/>
              <w:ind w:left="222"/>
              <w:rPr>
                <w:sz w:val="20"/>
                <w:szCs w:val="20"/>
              </w:rPr>
            </w:pPr>
            <w:r>
              <w:rPr>
                <w:spacing w:val="7"/>
                <w:sz w:val="20"/>
                <w:szCs w:val="20"/>
              </w:rPr>
              <w:t>植被亚型</w:t>
            </w:r>
          </w:p>
        </w:tc>
        <w:tc>
          <w:tcPr>
            <w:tcW w:w="2216" w:type="dxa"/>
            <w:vMerge w:val="restart"/>
            <w:tcBorders>
              <w:bottom w:val="nil"/>
            </w:tcBorders>
            <w:vAlign w:val="top"/>
          </w:tcPr>
          <w:p w14:paraId="60C0C3BC">
            <w:pPr>
              <w:spacing w:line="284" w:lineRule="auto"/>
              <w:rPr>
                <w:rFonts w:ascii="Arial"/>
                <w:sz w:val="21"/>
              </w:rPr>
            </w:pPr>
          </w:p>
          <w:p w14:paraId="7D45FFC0">
            <w:pPr>
              <w:pStyle w:val="6"/>
              <w:spacing w:before="65" w:line="228" w:lineRule="auto"/>
              <w:ind w:left="904"/>
              <w:rPr>
                <w:sz w:val="20"/>
                <w:szCs w:val="20"/>
              </w:rPr>
            </w:pPr>
            <w:r>
              <w:rPr>
                <w:spacing w:val="4"/>
                <w:sz w:val="20"/>
                <w:szCs w:val="20"/>
              </w:rPr>
              <w:t>群系</w:t>
            </w:r>
          </w:p>
        </w:tc>
        <w:tc>
          <w:tcPr>
            <w:tcW w:w="3023" w:type="dxa"/>
            <w:gridSpan w:val="2"/>
            <w:vAlign w:val="top"/>
          </w:tcPr>
          <w:p w14:paraId="221A9A76">
            <w:pPr>
              <w:pStyle w:val="6"/>
              <w:spacing w:before="145" w:line="226" w:lineRule="auto"/>
              <w:ind w:left="1200"/>
              <w:rPr>
                <w:sz w:val="20"/>
                <w:szCs w:val="20"/>
              </w:rPr>
            </w:pPr>
            <w:r>
              <w:rPr>
                <w:spacing w:val="7"/>
                <w:sz w:val="20"/>
                <w:szCs w:val="20"/>
              </w:rPr>
              <w:t>评价区</w:t>
            </w:r>
          </w:p>
        </w:tc>
      </w:tr>
      <w:tr w14:paraId="34F07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78" w:type="dxa"/>
            <w:vMerge w:val="continue"/>
            <w:tcBorders>
              <w:top w:val="nil"/>
            </w:tcBorders>
            <w:vAlign w:val="top"/>
          </w:tcPr>
          <w:p w14:paraId="76E2DAC9">
            <w:pPr>
              <w:rPr>
                <w:rFonts w:ascii="Arial"/>
                <w:sz w:val="21"/>
              </w:rPr>
            </w:pPr>
          </w:p>
        </w:tc>
        <w:tc>
          <w:tcPr>
            <w:tcW w:w="1273" w:type="dxa"/>
            <w:vMerge w:val="continue"/>
            <w:tcBorders>
              <w:top w:val="nil"/>
            </w:tcBorders>
            <w:vAlign w:val="top"/>
          </w:tcPr>
          <w:p w14:paraId="592FF4C2">
            <w:pPr>
              <w:rPr>
                <w:rFonts w:ascii="Arial"/>
                <w:sz w:val="21"/>
              </w:rPr>
            </w:pPr>
          </w:p>
        </w:tc>
        <w:tc>
          <w:tcPr>
            <w:tcW w:w="1274" w:type="dxa"/>
            <w:vMerge w:val="continue"/>
            <w:tcBorders>
              <w:top w:val="nil"/>
            </w:tcBorders>
            <w:vAlign w:val="top"/>
          </w:tcPr>
          <w:p w14:paraId="0FCA4EA4">
            <w:pPr>
              <w:rPr>
                <w:rFonts w:ascii="Arial"/>
                <w:sz w:val="21"/>
              </w:rPr>
            </w:pPr>
          </w:p>
        </w:tc>
        <w:tc>
          <w:tcPr>
            <w:tcW w:w="2216" w:type="dxa"/>
            <w:vMerge w:val="continue"/>
            <w:tcBorders>
              <w:top w:val="nil"/>
            </w:tcBorders>
            <w:vAlign w:val="top"/>
          </w:tcPr>
          <w:p w14:paraId="0D9FAE9D">
            <w:pPr>
              <w:rPr>
                <w:rFonts w:ascii="Arial"/>
                <w:sz w:val="21"/>
              </w:rPr>
            </w:pPr>
          </w:p>
        </w:tc>
        <w:tc>
          <w:tcPr>
            <w:tcW w:w="1509" w:type="dxa"/>
            <w:vAlign w:val="top"/>
          </w:tcPr>
          <w:p w14:paraId="37366CD4">
            <w:pPr>
              <w:pStyle w:val="6"/>
              <w:spacing w:before="140" w:line="229" w:lineRule="auto"/>
              <w:ind w:left="316"/>
              <w:rPr>
                <w:sz w:val="20"/>
                <w:szCs w:val="20"/>
              </w:rPr>
            </w:pPr>
            <w:r>
              <w:rPr>
                <w:spacing w:val="6"/>
                <w:sz w:val="20"/>
                <w:szCs w:val="20"/>
              </w:rPr>
              <w:t>面积(</w:t>
            </w:r>
            <w:r>
              <w:rPr>
                <w:sz w:val="20"/>
                <w:szCs w:val="20"/>
              </w:rPr>
              <w:t>km</w:t>
            </w:r>
            <w:r>
              <w:rPr>
                <w:spacing w:val="6"/>
                <w:position w:val="10"/>
                <w:sz w:val="10"/>
                <w:szCs w:val="10"/>
              </w:rPr>
              <w:t>2</w:t>
            </w:r>
            <w:r>
              <w:rPr>
                <w:spacing w:val="6"/>
                <w:sz w:val="20"/>
                <w:szCs w:val="20"/>
              </w:rPr>
              <w:t>)</w:t>
            </w:r>
          </w:p>
        </w:tc>
        <w:tc>
          <w:tcPr>
            <w:tcW w:w="1514" w:type="dxa"/>
            <w:vAlign w:val="top"/>
          </w:tcPr>
          <w:p w14:paraId="6B969FE4">
            <w:pPr>
              <w:pStyle w:val="6"/>
              <w:spacing w:before="141" w:line="229" w:lineRule="auto"/>
              <w:ind w:left="417"/>
              <w:rPr>
                <w:sz w:val="20"/>
                <w:szCs w:val="20"/>
              </w:rPr>
            </w:pPr>
            <w:r>
              <w:rPr>
                <w:sz w:val="20"/>
                <w:szCs w:val="20"/>
              </w:rPr>
              <w:t>比例(%)</w:t>
            </w:r>
          </w:p>
        </w:tc>
      </w:tr>
      <w:tr w14:paraId="52C6A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78" w:type="dxa"/>
            <w:vMerge w:val="restart"/>
            <w:tcBorders>
              <w:bottom w:val="nil"/>
            </w:tcBorders>
            <w:vAlign w:val="top"/>
          </w:tcPr>
          <w:p w14:paraId="7676E326">
            <w:pPr>
              <w:spacing w:line="242" w:lineRule="auto"/>
              <w:rPr>
                <w:rFonts w:ascii="Arial"/>
                <w:sz w:val="21"/>
              </w:rPr>
            </w:pPr>
          </w:p>
          <w:p w14:paraId="7D8500AC">
            <w:pPr>
              <w:spacing w:line="242" w:lineRule="auto"/>
              <w:rPr>
                <w:rFonts w:ascii="Arial"/>
                <w:sz w:val="21"/>
              </w:rPr>
            </w:pPr>
          </w:p>
          <w:p w14:paraId="4A10303E">
            <w:pPr>
              <w:pStyle w:val="6"/>
              <w:spacing w:before="65" w:line="228" w:lineRule="auto"/>
              <w:ind w:left="437"/>
              <w:rPr>
                <w:sz w:val="20"/>
                <w:szCs w:val="20"/>
              </w:rPr>
            </w:pPr>
            <w:r>
              <w:rPr>
                <w:spacing w:val="3"/>
                <w:sz w:val="20"/>
                <w:szCs w:val="20"/>
              </w:rPr>
              <w:t>草原</w:t>
            </w:r>
          </w:p>
        </w:tc>
        <w:tc>
          <w:tcPr>
            <w:tcW w:w="1273" w:type="dxa"/>
            <w:vMerge w:val="restart"/>
            <w:tcBorders>
              <w:bottom w:val="nil"/>
            </w:tcBorders>
            <w:vAlign w:val="top"/>
          </w:tcPr>
          <w:p w14:paraId="232D1D42">
            <w:pPr>
              <w:spacing w:line="242" w:lineRule="auto"/>
              <w:rPr>
                <w:rFonts w:ascii="Arial"/>
                <w:sz w:val="21"/>
              </w:rPr>
            </w:pPr>
          </w:p>
          <w:p w14:paraId="433F285F">
            <w:pPr>
              <w:spacing w:line="242" w:lineRule="auto"/>
              <w:rPr>
                <w:rFonts w:ascii="Arial"/>
                <w:sz w:val="21"/>
              </w:rPr>
            </w:pPr>
          </w:p>
          <w:p w14:paraId="06CA9698">
            <w:pPr>
              <w:pStyle w:val="6"/>
              <w:spacing w:before="65" w:line="228" w:lineRule="auto"/>
              <w:ind w:left="224"/>
              <w:rPr>
                <w:sz w:val="20"/>
                <w:szCs w:val="20"/>
              </w:rPr>
            </w:pPr>
            <w:r>
              <w:rPr>
                <w:spacing w:val="6"/>
                <w:sz w:val="20"/>
                <w:szCs w:val="20"/>
              </w:rPr>
              <w:t>典型草原</w:t>
            </w:r>
          </w:p>
        </w:tc>
        <w:tc>
          <w:tcPr>
            <w:tcW w:w="1274" w:type="dxa"/>
            <w:vMerge w:val="restart"/>
            <w:tcBorders>
              <w:bottom w:val="nil"/>
            </w:tcBorders>
            <w:vAlign w:val="top"/>
          </w:tcPr>
          <w:p w14:paraId="017F73D2">
            <w:pPr>
              <w:spacing w:line="285" w:lineRule="auto"/>
              <w:rPr>
                <w:rFonts w:ascii="Arial"/>
                <w:sz w:val="21"/>
              </w:rPr>
            </w:pPr>
          </w:p>
          <w:p w14:paraId="4F2EC208">
            <w:pPr>
              <w:pStyle w:val="6"/>
              <w:spacing w:before="65" w:line="355" w:lineRule="auto"/>
              <w:ind w:left="431" w:right="111" w:hanging="312"/>
              <w:rPr>
                <w:sz w:val="20"/>
                <w:szCs w:val="20"/>
              </w:rPr>
            </w:pPr>
            <w:r>
              <w:rPr>
                <w:spacing w:val="7"/>
                <w:sz w:val="20"/>
                <w:szCs w:val="20"/>
              </w:rPr>
              <w:t>半干旱典型</w:t>
            </w:r>
            <w:r>
              <w:rPr>
                <w:spacing w:val="1"/>
                <w:sz w:val="20"/>
                <w:szCs w:val="20"/>
              </w:rPr>
              <w:t xml:space="preserve"> </w:t>
            </w:r>
            <w:r>
              <w:rPr>
                <w:spacing w:val="3"/>
                <w:sz w:val="20"/>
                <w:szCs w:val="20"/>
              </w:rPr>
              <w:t>草原</w:t>
            </w:r>
          </w:p>
        </w:tc>
        <w:tc>
          <w:tcPr>
            <w:tcW w:w="2216" w:type="dxa"/>
            <w:vAlign w:val="top"/>
          </w:tcPr>
          <w:p w14:paraId="5776AC6A">
            <w:pPr>
              <w:pStyle w:val="6"/>
              <w:spacing w:before="142" w:line="228" w:lineRule="auto"/>
              <w:ind w:left="489"/>
              <w:rPr>
                <w:sz w:val="20"/>
                <w:szCs w:val="20"/>
              </w:rPr>
            </w:pPr>
            <w:r>
              <w:rPr>
                <w:spacing w:val="7"/>
                <w:sz w:val="20"/>
                <w:szCs w:val="20"/>
              </w:rPr>
              <w:t>克氏针茅群系</w:t>
            </w:r>
          </w:p>
        </w:tc>
        <w:tc>
          <w:tcPr>
            <w:tcW w:w="1509" w:type="dxa"/>
            <w:vAlign w:val="top"/>
          </w:tcPr>
          <w:p w14:paraId="54E061ED">
            <w:pPr>
              <w:pStyle w:val="6"/>
              <w:spacing w:before="175" w:line="189" w:lineRule="auto"/>
              <w:ind w:left="449"/>
              <w:rPr>
                <w:sz w:val="20"/>
                <w:szCs w:val="20"/>
              </w:rPr>
            </w:pPr>
            <w:r>
              <w:rPr>
                <w:spacing w:val="3"/>
                <w:sz w:val="20"/>
                <w:szCs w:val="20"/>
              </w:rPr>
              <w:t>2.0723</w:t>
            </w:r>
          </w:p>
        </w:tc>
        <w:tc>
          <w:tcPr>
            <w:tcW w:w="1514" w:type="dxa"/>
            <w:vAlign w:val="top"/>
          </w:tcPr>
          <w:p w14:paraId="603C5752">
            <w:pPr>
              <w:pStyle w:val="6"/>
              <w:spacing w:before="175" w:line="189" w:lineRule="auto"/>
              <w:ind w:left="504"/>
              <w:rPr>
                <w:sz w:val="20"/>
                <w:szCs w:val="20"/>
              </w:rPr>
            </w:pPr>
            <w:r>
              <w:rPr>
                <w:spacing w:val="2"/>
                <w:sz w:val="20"/>
                <w:szCs w:val="20"/>
              </w:rPr>
              <w:t>36.95</w:t>
            </w:r>
          </w:p>
        </w:tc>
      </w:tr>
      <w:tr w14:paraId="25AC6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78" w:type="dxa"/>
            <w:vMerge w:val="continue"/>
            <w:tcBorders>
              <w:top w:val="nil"/>
              <w:bottom w:val="nil"/>
            </w:tcBorders>
            <w:vAlign w:val="top"/>
          </w:tcPr>
          <w:p w14:paraId="75D450C5">
            <w:pPr>
              <w:rPr>
                <w:rFonts w:ascii="Arial"/>
                <w:sz w:val="21"/>
              </w:rPr>
            </w:pPr>
          </w:p>
        </w:tc>
        <w:tc>
          <w:tcPr>
            <w:tcW w:w="1273" w:type="dxa"/>
            <w:vMerge w:val="continue"/>
            <w:tcBorders>
              <w:top w:val="nil"/>
              <w:bottom w:val="nil"/>
            </w:tcBorders>
            <w:vAlign w:val="top"/>
          </w:tcPr>
          <w:p w14:paraId="68788284">
            <w:pPr>
              <w:rPr>
                <w:rFonts w:ascii="Arial"/>
                <w:sz w:val="21"/>
              </w:rPr>
            </w:pPr>
          </w:p>
        </w:tc>
        <w:tc>
          <w:tcPr>
            <w:tcW w:w="1274" w:type="dxa"/>
            <w:vMerge w:val="continue"/>
            <w:tcBorders>
              <w:top w:val="nil"/>
              <w:bottom w:val="nil"/>
            </w:tcBorders>
            <w:vAlign w:val="top"/>
          </w:tcPr>
          <w:p w14:paraId="6B2341FE">
            <w:pPr>
              <w:rPr>
                <w:rFonts w:ascii="Arial"/>
                <w:sz w:val="21"/>
              </w:rPr>
            </w:pPr>
          </w:p>
        </w:tc>
        <w:tc>
          <w:tcPr>
            <w:tcW w:w="2216" w:type="dxa"/>
            <w:vAlign w:val="top"/>
          </w:tcPr>
          <w:p w14:paraId="2A7D7021">
            <w:pPr>
              <w:pStyle w:val="6"/>
              <w:spacing w:before="143" w:line="228" w:lineRule="auto"/>
              <w:ind w:left="274"/>
              <w:rPr>
                <w:sz w:val="20"/>
                <w:szCs w:val="20"/>
              </w:rPr>
            </w:pPr>
            <w:r>
              <w:rPr>
                <w:spacing w:val="8"/>
                <w:sz w:val="20"/>
                <w:szCs w:val="20"/>
              </w:rPr>
              <w:t>冷蒿、百里香群系</w:t>
            </w:r>
          </w:p>
        </w:tc>
        <w:tc>
          <w:tcPr>
            <w:tcW w:w="1509" w:type="dxa"/>
            <w:vAlign w:val="top"/>
          </w:tcPr>
          <w:p w14:paraId="2A5E9930">
            <w:pPr>
              <w:pStyle w:val="6"/>
              <w:spacing w:before="175" w:line="190" w:lineRule="auto"/>
              <w:ind w:left="449"/>
              <w:rPr>
                <w:sz w:val="20"/>
                <w:szCs w:val="20"/>
              </w:rPr>
            </w:pPr>
            <w:r>
              <w:rPr>
                <w:spacing w:val="3"/>
                <w:sz w:val="20"/>
                <w:szCs w:val="20"/>
              </w:rPr>
              <w:t>2.6261</w:t>
            </w:r>
          </w:p>
        </w:tc>
        <w:tc>
          <w:tcPr>
            <w:tcW w:w="1514" w:type="dxa"/>
            <w:vAlign w:val="top"/>
          </w:tcPr>
          <w:p w14:paraId="518D4B33">
            <w:pPr>
              <w:pStyle w:val="6"/>
              <w:spacing w:before="176" w:line="189" w:lineRule="auto"/>
              <w:ind w:left="499"/>
              <w:rPr>
                <w:sz w:val="20"/>
                <w:szCs w:val="20"/>
              </w:rPr>
            </w:pPr>
            <w:r>
              <w:rPr>
                <w:spacing w:val="3"/>
                <w:sz w:val="20"/>
                <w:szCs w:val="20"/>
              </w:rPr>
              <w:t>46.83</w:t>
            </w:r>
          </w:p>
        </w:tc>
      </w:tr>
      <w:tr w14:paraId="40B97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278" w:type="dxa"/>
            <w:vMerge w:val="continue"/>
            <w:tcBorders>
              <w:top w:val="nil"/>
            </w:tcBorders>
            <w:vAlign w:val="top"/>
          </w:tcPr>
          <w:p w14:paraId="795E5B6F">
            <w:pPr>
              <w:rPr>
                <w:rFonts w:ascii="Arial"/>
                <w:sz w:val="21"/>
              </w:rPr>
            </w:pPr>
          </w:p>
        </w:tc>
        <w:tc>
          <w:tcPr>
            <w:tcW w:w="1273" w:type="dxa"/>
            <w:vMerge w:val="continue"/>
            <w:tcBorders>
              <w:top w:val="nil"/>
            </w:tcBorders>
            <w:vAlign w:val="top"/>
          </w:tcPr>
          <w:p w14:paraId="7C24770D">
            <w:pPr>
              <w:rPr>
                <w:rFonts w:ascii="Arial"/>
                <w:sz w:val="21"/>
              </w:rPr>
            </w:pPr>
          </w:p>
        </w:tc>
        <w:tc>
          <w:tcPr>
            <w:tcW w:w="1274" w:type="dxa"/>
            <w:vMerge w:val="continue"/>
            <w:tcBorders>
              <w:top w:val="nil"/>
            </w:tcBorders>
            <w:vAlign w:val="top"/>
          </w:tcPr>
          <w:p w14:paraId="41CDC3C4">
            <w:pPr>
              <w:rPr>
                <w:rFonts w:ascii="Arial"/>
                <w:sz w:val="21"/>
              </w:rPr>
            </w:pPr>
          </w:p>
        </w:tc>
        <w:tc>
          <w:tcPr>
            <w:tcW w:w="2216" w:type="dxa"/>
            <w:vAlign w:val="top"/>
          </w:tcPr>
          <w:p w14:paraId="7E8551A6">
            <w:pPr>
              <w:pStyle w:val="6"/>
              <w:spacing w:before="145" w:line="228" w:lineRule="auto"/>
              <w:ind w:left="381"/>
              <w:rPr>
                <w:sz w:val="20"/>
                <w:szCs w:val="20"/>
              </w:rPr>
            </w:pPr>
            <w:r>
              <w:rPr>
                <w:spacing w:val="8"/>
                <w:sz w:val="20"/>
                <w:szCs w:val="20"/>
              </w:rPr>
              <w:t>油蒿、沙蓬群系</w:t>
            </w:r>
          </w:p>
        </w:tc>
        <w:tc>
          <w:tcPr>
            <w:tcW w:w="1509" w:type="dxa"/>
            <w:vAlign w:val="top"/>
          </w:tcPr>
          <w:p w14:paraId="77669A27">
            <w:pPr>
              <w:pStyle w:val="6"/>
              <w:spacing w:before="177" w:line="190" w:lineRule="auto"/>
              <w:ind w:left="449"/>
              <w:rPr>
                <w:sz w:val="20"/>
                <w:szCs w:val="20"/>
              </w:rPr>
            </w:pPr>
            <w:r>
              <w:rPr>
                <w:spacing w:val="3"/>
                <w:sz w:val="20"/>
                <w:szCs w:val="20"/>
              </w:rPr>
              <w:t>0.5215</w:t>
            </w:r>
          </w:p>
        </w:tc>
        <w:tc>
          <w:tcPr>
            <w:tcW w:w="1514" w:type="dxa"/>
            <w:vAlign w:val="top"/>
          </w:tcPr>
          <w:p w14:paraId="3BBDFD7C">
            <w:pPr>
              <w:pStyle w:val="6"/>
              <w:spacing w:before="178" w:line="189" w:lineRule="auto"/>
              <w:ind w:left="554"/>
              <w:rPr>
                <w:sz w:val="20"/>
                <w:szCs w:val="20"/>
              </w:rPr>
            </w:pPr>
            <w:r>
              <w:rPr>
                <w:spacing w:val="2"/>
                <w:sz w:val="20"/>
                <w:szCs w:val="20"/>
              </w:rPr>
              <w:t>9.30</w:t>
            </w:r>
          </w:p>
        </w:tc>
      </w:tr>
      <w:tr w14:paraId="4EAEF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041" w:type="dxa"/>
            <w:gridSpan w:val="4"/>
            <w:vAlign w:val="top"/>
          </w:tcPr>
          <w:p w14:paraId="72AC2382">
            <w:pPr>
              <w:pStyle w:val="6"/>
              <w:spacing w:before="143" w:line="228" w:lineRule="auto"/>
              <w:ind w:left="2713"/>
              <w:rPr>
                <w:sz w:val="20"/>
                <w:szCs w:val="20"/>
              </w:rPr>
            </w:pPr>
            <w:r>
              <w:rPr>
                <w:spacing w:val="6"/>
                <w:sz w:val="20"/>
                <w:szCs w:val="20"/>
              </w:rPr>
              <w:t>农作物</w:t>
            </w:r>
          </w:p>
        </w:tc>
        <w:tc>
          <w:tcPr>
            <w:tcW w:w="1509" w:type="dxa"/>
            <w:vAlign w:val="top"/>
          </w:tcPr>
          <w:p w14:paraId="2EB0CA3C">
            <w:pPr>
              <w:pStyle w:val="6"/>
              <w:spacing w:before="175" w:line="190" w:lineRule="auto"/>
              <w:ind w:left="449"/>
              <w:rPr>
                <w:sz w:val="20"/>
                <w:szCs w:val="20"/>
              </w:rPr>
            </w:pPr>
            <w:r>
              <w:rPr>
                <w:spacing w:val="3"/>
                <w:sz w:val="20"/>
                <w:szCs w:val="20"/>
              </w:rPr>
              <w:t>0.1043</w:t>
            </w:r>
          </w:p>
        </w:tc>
        <w:tc>
          <w:tcPr>
            <w:tcW w:w="1514" w:type="dxa"/>
            <w:vAlign w:val="top"/>
          </w:tcPr>
          <w:p w14:paraId="731EE206">
            <w:pPr>
              <w:pStyle w:val="6"/>
              <w:spacing w:before="175" w:line="190" w:lineRule="auto"/>
              <w:ind w:left="569"/>
              <w:rPr>
                <w:sz w:val="20"/>
                <w:szCs w:val="20"/>
              </w:rPr>
            </w:pPr>
            <w:r>
              <w:rPr>
                <w:spacing w:val="-2"/>
                <w:sz w:val="20"/>
                <w:szCs w:val="20"/>
              </w:rPr>
              <w:t>1.86</w:t>
            </w:r>
          </w:p>
        </w:tc>
      </w:tr>
      <w:tr w14:paraId="2315E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041" w:type="dxa"/>
            <w:gridSpan w:val="4"/>
            <w:vAlign w:val="top"/>
          </w:tcPr>
          <w:p w14:paraId="526E14B9">
            <w:pPr>
              <w:pStyle w:val="6"/>
              <w:spacing w:before="144" w:line="228" w:lineRule="auto"/>
              <w:ind w:left="2610"/>
              <w:rPr>
                <w:sz w:val="20"/>
                <w:szCs w:val="20"/>
              </w:rPr>
            </w:pPr>
            <w:r>
              <w:rPr>
                <w:spacing w:val="6"/>
                <w:sz w:val="20"/>
                <w:szCs w:val="20"/>
              </w:rPr>
              <w:t>非植被区</w:t>
            </w:r>
          </w:p>
        </w:tc>
        <w:tc>
          <w:tcPr>
            <w:tcW w:w="1509" w:type="dxa"/>
            <w:vAlign w:val="top"/>
          </w:tcPr>
          <w:p w14:paraId="5A6FDA8A">
            <w:pPr>
              <w:pStyle w:val="6"/>
              <w:spacing w:before="177" w:line="189" w:lineRule="auto"/>
              <w:ind w:left="449"/>
              <w:rPr>
                <w:sz w:val="20"/>
                <w:szCs w:val="20"/>
              </w:rPr>
            </w:pPr>
            <w:r>
              <w:rPr>
                <w:spacing w:val="3"/>
                <w:sz w:val="20"/>
                <w:szCs w:val="20"/>
              </w:rPr>
              <w:t>0.2836</w:t>
            </w:r>
          </w:p>
        </w:tc>
        <w:tc>
          <w:tcPr>
            <w:tcW w:w="1514" w:type="dxa"/>
            <w:vAlign w:val="top"/>
          </w:tcPr>
          <w:p w14:paraId="68256E80">
            <w:pPr>
              <w:pStyle w:val="6"/>
              <w:spacing w:before="177" w:line="189" w:lineRule="auto"/>
              <w:ind w:left="557"/>
              <w:rPr>
                <w:sz w:val="20"/>
                <w:szCs w:val="20"/>
              </w:rPr>
            </w:pPr>
            <w:r>
              <w:rPr>
                <w:spacing w:val="1"/>
                <w:sz w:val="20"/>
                <w:szCs w:val="20"/>
              </w:rPr>
              <w:t>5.06</w:t>
            </w:r>
          </w:p>
        </w:tc>
      </w:tr>
      <w:tr w14:paraId="04CF6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6041" w:type="dxa"/>
            <w:gridSpan w:val="4"/>
            <w:vAlign w:val="top"/>
          </w:tcPr>
          <w:p w14:paraId="7B610094">
            <w:pPr>
              <w:pStyle w:val="6"/>
              <w:spacing w:before="145" w:line="229" w:lineRule="auto"/>
              <w:ind w:left="2819"/>
              <w:rPr>
                <w:sz w:val="20"/>
                <w:szCs w:val="20"/>
              </w:rPr>
            </w:pPr>
            <w:r>
              <w:rPr>
                <w:spacing w:val="4"/>
                <w:sz w:val="20"/>
                <w:szCs w:val="20"/>
              </w:rPr>
              <w:t>合计</w:t>
            </w:r>
          </w:p>
        </w:tc>
        <w:tc>
          <w:tcPr>
            <w:tcW w:w="1509" w:type="dxa"/>
            <w:vAlign w:val="top"/>
          </w:tcPr>
          <w:p w14:paraId="203A13D0">
            <w:pPr>
              <w:pStyle w:val="6"/>
              <w:spacing w:before="178" w:line="189" w:lineRule="auto"/>
              <w:ind w:left="451"/>
              <w:rPr>
                <w:sz w:val="20"/>
                <w:szCs w:val="20"/>
              </w:rPr>
            </w:pPr>
            <w:r>
              <w:rPr>
                <w:spacing w:val="2"/>
                <w:sz w:val="20"/>
                <w:szCs w:val="20"/>
              </w:rPr>
              <w:t>5.6078</w:t>
            </w:r>
          </w:p>
        </w:tc>
        <w:tc>
          <w:tcPr>
            <w:tcW w:w="1514" w:type="dxa"/>
            <w:vAlign w:val="top"/>
          </w:tcPr>
          <w:p w14:paraId="2256AC97">
            <w:pPr>
              <w:pStyle w:val="6"/>
              <w:spacing w:before="176" w:line="190" w:lineRule="auto"/>
              <w:ind w:left="619"/>
              <w:rPr>
                <w:sz w:val="20"/>
                <w:szCs w:val="20"/>
              </w:rPr>
            </w:pPr>
            <w:r>
              <w:rPr>
                <w:spacing w:val="-3"/>
                <w:sz w:val="20"/>
                <w:szCs w:val="20"/>
              </w:rPr>
              <w:t>100</w:t>
            </w:r>
          </w:p>
        </w:tc>
      </w:tr>
    </w:tbl>
    <w:p w14:paraId="68B8621A">
      <w:pPr>
        <w:spacing w:before="195" w:line="378" w:lineRule="auto"/>
        <w:ind w:left="122" w:right="80" w:firstLine="481"/>
        <w:jc w:val="both"/>
        <w:rPr>
          <w:rFonts w:ascii="宋体" w:hAnsi="宋体" w:eastAsia="宋体" w:cs="宋体"/>
          <w:sz w:val="24"/>
          <w:szCs w:val="24"/>
        </w:rPr>
      </w:pPr>
      <w:r>
        <w:rPr>
          <w:rFonts w:ascii="宋体" w:hAnsi="宋体" w:eastAsia="宋体" w:cs="宋体"/>
          <w:sz w:val="24"/>
          <w:szCs w:val="24"/>
        </w:rPr>
        <w:t>调查结果显示，本项目所调查的</w:t>
      </w:r>
      <w:r>
        <w:rPr>
          <w:rFonts w:ascii="宋体" w:hAnsi="宋体" w:eastAsia="宋体" w:cs="宋体"/>
          <w:spacing w:val="-43"/>
          <w:sz w:val="24"/>
          <w:szCs w:val="24"/>
        </w:rPr>
        <w:t xml:space="preserve"> </w:t>
      </w:r>
      <w:r>
        <w:rPr>
          <w:rFonts w:ascii="宋体" w:hAnsi="宋体" w:eastAsia="宋体" w:cs="宋体"/>
          <w:sz w:val="24"/>
          <w:szCs w:val="24"/>
        </w:rPr>
        <w:t>5.6078hm</w:t>
      </w:r>
      <w:r>
        <w:rPr>
          <w:rFonts w:ascii="宋体" w:hAnsi="宋体" w:eastAsia="宋体" w:cs="宋体"/>
          <w:position w:val="12"/>
          <w:sz w:val="12"/>
          <w:szCs w:val="12"/>
        </w:rPr>
        <w:t>2</w:t>
      </w:r>
      <w:r>
        <w:rPr>
          <w:rFonts w:ascii="宋体" w:hAnsi="宋体" w:eastAsia="宋体" w:cs="宋体"/>
          <w:spacing w:val="-20"/>
          <w:position w:val="12"/>
          <w:sz w:val="12"/>
          <w:szCs w:val="12"/>
        </w:rPr>
        <w:t xml:space="preserve"> </w:t>
      </w:r>
      <w:r>
        <w:rPr>
          <w:rFonts w:ascii="宋体" w:hAnsi="宋体" w:eastAsia="宋体" w:cs="宋体"/>
          <w:sz w:val="24"/>
          <w:szCs w:val="24"/>
        </w:rPr>
        <w:t xml:space="preserve">评价区范围内，以典型草原为主，植物 </w:t>
      </w:r>
      <w:r>
        <w:rPr>
          <w:rFonts w:ascii="宋体" w:hAnsi="宋体" w:eastAsia="宋体" w:cs="宋体"/>
          <w:spacing w:val="5"/>
          <w:sz w:val="24"/>
          <w:szCs w:val="24"/>
        </w:rPr>
        <w:t>群落分布有克氏针茅群系、冷蒿百里香群系、油蒿沙蓬群系，合计占调</w:t>
      </w:r>
      <w:r>
        <w:rPr>
          <w:rFonts w:ascii="宋体" w:hAnsi="宋体" w:eastAsia="宋体" w:cs="宋体"/>
          <w:spacing w:val="4"/>
          <w:sz w:val="24"/>
          <w:szCs w:val="24"/>
        </w:rPr>
        <w:t>查区域面积的</w:t>
      </w:r>
      <w:r>
        <w:rPr>
          <w:rFonts w:ascii="宋体" w:hAnsi="宋体" w:eastAsia="宋体" w:cs="宋体"/>
          <w:sz w:val="24"/>
          <w:szCs w:val="24"/>
        </w:rPr>
        <w:t xml:space="preserve"> </w:t>
      </w:r>
      <w:r>
        <w:rPr>
          <w:rFonts w:ascii="宋体" w:hAnsi="宋体" w:eastAsia="宋体" w:cs="宋体"/>
          <w:spacing w:val="-3"/>
          <w:sz w:val="24"/>
          <w:szCs w:val="24"/>
        </w:rPr>
        <w:t>93.08%，其中冷蒿、百里香群系所占调查面积比例最大，占调查面积的</w:t>
      </w:r>
      <w:r>
        <w:rPr>
          <w:rFonts w:ascii="宋体" w:hAnsi="宋体" w:eastAsia="宋体" w:cs="宋体"/>
          <w:spacing w:val="-49"/>
          <w:sz w:val="24"/>
          <w:szCs w:val="24"/>
        </w:rPr>
        <w:t xml:space="preserve"> </w:t>
      </w:r>
      <w:r>
        <w:rPr>
          <w:rFonts w:ascii="宋体" w:hAnsi="宋体" w:eastAsia="宋体" w:cs="宋体"/>
          <w:spacing w:val="-3"/>
          <w:sz w:val="24"/>
          <w:szCs w:val="24"/>
        </w:rPr>
        <w:t>46.83%；其余为</w:t>
      </w:r>
      <w:r>
        <w:rPr>
          <w:rFonts w:ascii="宋体" w:hAnsi="宋体" w:eastAsia="宋体" w:cs="宋体"/>
          <w:sz w:val="24"/>
          <w:szCs w:val="24"/>
        </w:rPr>
        <w:t xml:space="preserve"> </w:t>
      </w:r>
      <w:r>
        <w:rPr>
          <w:rFonts w:ascii="宋体" w:hAnsi="宋体" w:eastAsia="宋体" w:cs="宋体"/>
          <w:spacing w:val="-1"/>
          <w:sz w:val="24"/>
          <w:szCs w:val="24"/>
        </w:rPr>
        <w:t>农作物和非植被区，分别占调查面积的</w:t>
      </w:r>
      <w:r>
        <w:rPr>
          <w:rFonts w:ascii="宋体" w:hAnsi="宋体" w:eastAsia="宋体" w:cs="宋体"/>
          <w:spacing w:val="-33"/>
          <w:sz w:val="24"/>
          <w:szCs w:val="24"/>
        </w:rPr>
        <w:t xml:space="preserve"> </w:t>
      </w:r>
      <w:r>
        <w:rPr>
          <w:rFonts w:ascii="宋体" w:hAnsi="宋体" w:eastAsia="宋体" w:cs="宋体"/>
          <w:spacing w:val="-1"/>
          <w:sz w:val="24"/>
          <w:szCs w:val="24"/>
        </w:rPr>
        <w:t>1.8</w:t>
      </w:r>
      <w:r>
        <w:rPr>
          <w:rFonts w:ascii="宋体" w:hAnsi="宋体" w:eastAsia="宋体" w:cs="宋体"/>
          <w:spacing w:val="-2"/>
          <w:sz w:val="24"/>
          <w:szCs w:val="24"/>
        </w:rPr>
        <w:t>6%、5.06%。</w:t>
      </w:r>
    </w:p>
    <w:p w14:paraId="7C21113D">
      <w:pPr>
        <w:spacing w:line="378" w:lineRule="auto"/>
        <w:rPr>
          <w:rFonts w:ascii="宋体" w:hAnsi="宋体" w:eastAsia="宋体" w:cs="宋体"/>
          <w:sz w:val="24"/>
          <w:szCs w:val="24"/>
        </w:rPr>
        <w:sectPr>
          <w:headerReference r:id="rId82" w:type="default"/>
          <w:footerReference r:id="rId83" w:type="default"/>
          <w:pgSz w:w="11906" w:h="16839"/>
          <w:pgMar w:top="400" w:right="1337" w:bottom="1190" w:left="1305" w:header="0" w:footer="994" w:gutter="0"/>
          <w:cols w:space="720" w:num="1"/>
        </w:sectPr>
      </w:pPr>
    </w:p>
    <w:p w14:paraId="16E44296">
      <w:pPr>
        <w:pStyle w:val="2"/>
        <w:spacing w:line="324" w:lineRule="auto"/>
        <w:rPr>
          <w:sz w:val="21"/>
        </w:rPr>
      </w:pPr>
    </w:p>
    <w:p w14:paraId="6F9B7EAA">
      <w:pPr>
        <w:spacing w:before="1" w:line="13068" w:lineRule="exact"/>
        <w:ind w:firstLine="149"/>
      </w:pPr>
      <w:r>
        <w:rPr>
          <w:position w:val="-261"/>
        </w:rPr>
        <w:drawing>
          <wp:inline distT="0" distB="0" distL="0" distR="0">
            <wp:extent cx="5570220" cy="829818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05"/>
                    <a:stretch>
                      <a:fillRect/>
                    </a:stretch>
                  </pic:blipFill>
                  <pic:spPr>
                    <a:xfrm>
                      <a:off x="0" y="0"/>
                      <a:ext cx="5570220" cy="8298180"/>
                    </a:xfrm>
                    <a:prstGeom prst="rect">
                      <a:avLst/>
                    </a:prstGeom>
                  </pic:spPr>
                </pic:pic>
              </a:graphicData>
            </a:graphic>
          </wp:inline>
        </w:drawing>
      </w:r>
    </w:p>
    <w:p w14:paraId="65D93265">
      <w:pPr>
        <w:pStyle w:val="2"/>
        <w:spacing w:line="245" w:lineRule="auto"/>
        <w:rPr>
          <w:sz w:val="21"/>
        </w:rPr>
      </w:pPr>
    </w:p>
    <w:p w14:paraId="4A559D0A">
      <w:pPr>
        <w:spacing w:before="78" w:line="219" w:lineRule="auto"/>
        <w:ind w:left="3486"/>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3"/>
          <w:sz w:val="24"/>
          <w:szCs w:val="24"/>
        </w:rPr>
        <w:t xml:space="preserve"> </w:t>
      </w:r>
      <w:r>
        <w:rPr>
          <w:rFonts w:ascii="宋体" w:hAnsi="宋体" w:eastAsia="宋体" w:cs="宋体"/>
          <w:spacing w:val="-3"/>
          <w:sz w:val="24"/>
          <w:szCs w:val="24"/>
        </w:rPr>
        <w:t>2.4-2    植被类型分布图</w:t>
      </w:r>
    </w:p>
    <w:p w14:paraId="1A1E29EE">
      <w:pPr>
        <w:spacing w:line="219" w:lineRule="auto"/>
        <w:rPr>
          <w:rFonts w:ascii="宋体" w:hAnsi="宋体" w:eastAsia="宋体" w:cs="宋体"/>
          <w:sz w:val="24"/>
          <w:szCs w:val="24"/>
        </w:rPr>
        <w:sectPr>
          <w:headerReference r:id="rId84" w:type="default"/>
          <w:footerReference r:id="rId85" w:type="default"/>
          <w:pgSz w:w="11906" w:h="16839"/>
          <w:pgMar w:top="1091" w:right="1417" w:bottom="1190" w:left="1418" w:header="1076" w:footer="994" w:gutter="0"/>
          <w:cols w:space="720" w:num="1"/>
        </w:sectPr>
      </w:pPr>
    </w:p>
    <w:p w14:paraId="3726D691">
      <w:pPr>
        <w:pStyle w:val="2"/>
        <w:spacing w:line="264" w:lineRule="auto"/>
        <w:rPr>
          <w:sz w:val="21"/>
        </w:rPr>
      </w:pPr>
    </w:p>
    <w:p w14:paraId="71DBB9AD">
      <w:pPr>
        <w:pStyle w:val="2"/>
        <w:spacing w:line="264" w:lineRule="auto"/>
        <w:rPr>
          <w:sz w:val="21"/>
        </w:rPr>
      </w:pPr>
    </w:p>
    <w:p w14:paraId="2A3C744A">
      <w:pPr>
        <w:pStyle w:val="2"/>
        <w:spacing w:line="264" w:lineRule="auto"/>
        <w:rPr>
          <w:sz w:val="21"/>
        </w:rPr>
      </w:pPr>
      <w:r>
        <w:pict>
          <v:shape id="_x0000_s1072" o:spid="_x0000_s1072" style="position:absolute;left:0pt;margin-left:0pt;margin-top:7.3pt;height:0.75pt;width:453.55pt;z-index:251723776;mso-width-relative:page;mso-height-relative:page;" fillcolor="#000000" filled="t" stroked="f" coordsize="9070,15" path="m0,0l9070,0,9070,14,0,14,0,0xe">
            <v:path/>
            <v:fill on="t" focussize="0,0"/>
            <v:stroke on="f"/>
            <v:imagedata o:title=""/>
            <o:lock v:ext="edit"/>
          </v:shape>
        </w:pict>
      </w:r>
    </w:p>
    <w:p w14:paraId="27914FEF">
      <w:pPr>
        <w:pStyle w:val="2"/>
        <w:spacing w:line="264" w:lineRule="auto"/>
        <w:rPr>
          <w:sz w:val="21"/>
        </w:rPr>
      </w:pPr>
    </w:p>
    <w:p w14:paraId="50EB89F9">
      <w:pPr>
        <w:spacing w:before="98" w:line="219" w:lineRule="auto"/>
        <w:ind w:left="15"/>
        <w:outlineLvl w:val="1"/>
        <w:rPr>
          <w:rFonts w:ascii="宋体" w:hAnsi="宋体" w:eastAsia="宋体" w:cs="宋体"/>
          <w:sz w:val="30"/>
          <w:szCs w:val="30"/>
        </w:rPr>
      </w:pPr>
      <w:bookmarkStart w:id="10" w:name="bookmark11"/>
      <w:bookmarkEnd w:id="10"/>
      <w:r>
        <w:rPr>
          <w:rFonts w:ascii="宋体" w:hAnsi="宋体" w:eastAsia="宋体" w:cs="宋体"/>
          <w:b/>
          <w:bCs/>
          <w:spacing w:val="-4"/>
          <w:sz w:val="30"/>
          <w:szCs w:val="30"/>
        </w:rPr>
        <w:t>2.5</w:t>
      </w:r>
      <w:r>
        <w:rPr>
          <w:rFonts w:ascii="宋体" w:hAnsi="宋体" w:eastAsia="宋体" w:cs="宋体"/>
          <w:spacing w:val="-4"/>
          <w:sz w:val="30"/>
          <w:szCs w:val="30"/>
        </w:rPr>
        <w:t xml:space="preserve"> </w:t>
      </w:r>
      <w:r>
        <w:rPr>
          <w:rFonts w:ascii="宋体" w:hAnsi="宋体" w:eastAsia="宋体" w:cs="宋体"/>
          <w:b/>
          <w:bCs/>
          <w:spacing w:val="-4"/>
          <w:sz w:val="30"/>
          <w:szCs w:val="30"/>
        </w:rPr>
        <w:t>动物现状调查</w:t>
      </w:r>
    </w:p>
    <w:p w14:paraId="1A2B7AC1">
      <w:pPr>
        <w:spacing w:before="196" w:line="380" w:lineRule="auto"/>
        <w:ind w:left="8" w:firstLine="480"/>
        <w:jc w:val="both"/>
        <w:rPr>
          <w:rFonts w:ascii="宋体" w:hAnsi="宋体" w:eastAsia="宋体" w:cs="宋体"/>
          <w:sz w:val="24"/>
          <w:szCs w:val="24"/>
        </w:rPr>
      </w:pPr>
      <w:r>
        <w:rPr>
          <w:rFonts w:ascii="宋体" w:hAnsi="宋体" w:eastAsia="宋体" w:cs="宋体"/>
          <w:spacing w:val="-6"/>
          <w:sz w:val="24"/>
          <w:szCs w:val="24"/>
        </w:rPr>
        <w:t>评价范围内及附近区域主要为常见的野生动物</w:t>
      </w:r>
      <w:r>
        <w:rPr>
          <w:rFonts w:ascii="宋体" w:hAnsi="宋体" w:eastAsia="宋体" w:cs="宋体"/>
          <w:spacing w:val="-7"/>
          <w:sz w:val="24"/>
          <w:szCs w:val="24"/>
        </w:rPr>
        <w:t>，爬行动物有：荒漠沙蜥、荒漠麻蜥；</w:t>
      </w:r>
      <w:r>
        <w:rPr>
          <w:rFonts w:ascii="宋体" w:hAnsi="宋体" w:eastAsia="宋体" w:cs="宋体"/>
          <w:sz w:val="24"/>
          <w:szCs w:val="24"/>
        </w:rPr>
        <w:t xml:space="preserve"> </w:t>
      </w:r>
      <w:r>
        <w:rPr>
          <w:rFonts w:ascii="宋体" w:hAnsi="宋体" w:eastAsia="宋体" w:cs="宋体"/>
          <w:spacing w:val="-2"/>
          <w:sz w:val="24"/>
          <w:szCs w:val="24"/>
        </w:rPr>
        <w:t>哺乳动物主要有：田鼠、小家鼠、黄鼠等；鸟类有家燕、秃鼻乌鸦、雏鸡、鸽子等。在</w:t>
      </w:r>
      <w:r>
        <w:rPr>
          <w:rFonts w:ascii="宋体" w:hAnsi="宋体" w:eastAsia="宋体" w:cs="宋体"/>
          <w:spacing w:val="16"/>
          <w:sz w:val="24"/>
          <w:szCs w:val="24"/>
        </w:rPr>
        <w:t xml:space="preserve"> </w:t>
      </w:r>
      <w:r>
        <w:rPr>
          <w:rFonts w:ascii="宋体" w:hAnsi="宋体" w:eastAsia="宋体" w:cs="宋体"/>
          <w:spacing w:val="-2"/>
          <w:sz w:val="24"/>
          <w:szCs w:val="24"/>
        </w:rPr>
        <w:t>评价区内未发现国家及地方重点保护野生动物。本项目占地范围内栖息的动物资源较为</w:t>
      </w:r>
      <w:r>
        <w:rPr>
          <w:rFonts w:ascii="宋体" w:hAnsi="宋体" w:eastAsia="宋体" w:cs="宋体"/>
          <w:spacing w:val="16"/>
          <w:sz w:val="24"/>
          <w:szCs w:val="24"/>
        </w:rPr>
        <w:t xml:space="preserve"> </w:t>
      </w:r>
      <w:r>
        <w:rPr>
          <w:rFonts w:ascii="宋体" w:hAnsi="宋体" w:eastAsia="宋体" w:cs="宋体"/>
          <w:spacing w:val="-6"/>
          <w:sz w:val="24"/>
          <w:szCs w:val="24"/>
        </w:rPr>
        <w:t>稀少。根据现场调查及资料记载，评价范围内无国家及自治区重点保护名录中</w:t>
      </w:r>
      <w:r>
        <w:rPr>
          <w:rFonts w:ascii="宋体" w:hAnsi="宋体" w:eastAsia="宋体" w:cs="宋体"/>
          <w:spacing w:val="-7"/>
          <w:sz w:val="24"/>
          <w:szCs w:val="24"/>
        </w:rPr>
        <w:t>所列物种，</w:t>
      </w:r>
      <w:r>
        <w:rPr>
          <w:rFonts w:ascii="宋体" w:hAnsi="宋体" w:eastAsia="宋体" w:cs="宋体"/>
          <w:sz w:val="24"/>
          <w:szCs w:val="24"/>
        </w:rPr>
        <w:t xml:space="preserve"> </w:t>
      </w:r>
      <w:r>
        <w:rPr>
          <w:rFonts w:ascii="宋体" w:hAnsi="宋体" w:eastAsia="宋体" w:cs="宋体"/>
          <w:spacing w:val="-2"/>
          <w:sz w:val="24"/>
          <w:szCs w:val="24"/>
        </w:rPr>
        <w:t>亦无《中国生物多样性红色名录》中列为极危、濒危、易危物种以及国家和自治区列为</w:t>
      </w:r>
      <w:r>
        <w:rPr>
          <w:rFonts w:ascii="宋体" w:hAnsi="宋体" w:eastAsia="宋体" w:cs="宋体"/>
          <w:spacing w:val="16"/>
          <w:sz w:val="24"/>
          <w:szCs w:val="24"/>
        </w:rPr>
        <w:t xml:space="preserve"> </w:t>
      </w:r>
      <w:r>
        <w:rPr>
          <w:rFonts w:ascii="宋体" w:hAnsi="宋体" w:eastAsia="宋体" w:cs="宋体"/>
          <w:spacing w:val="-1"/>
          <w:sz w:val="24"/>
          <w:szCs w:val="24"/>
        </w:rPr>
        <w:t>拯救保护的极小种群物种、特有种以及古树名木等。</w:t>
      </w:r>
    </w:p>
    <w:p w14:paraId="61D622FB">
      <w:pPr>
        <w:spacing w:before="36" w:line="220" w:lineRule="auto"/>
        <w:ind w:left="504"/>
        <w:rPr>
          <w:rFonts w:ascii="宋体" w:hAnsi="宋体" w:eastAsia="宋体" w:cs="宋体"/>
          <w:sz w:val="24"/>
          <w:szCs w:val="24"/>
        </w:rPr>
      </w:pPr>
      <w:r>
        <w:rPr>
          <w:rFonts w:ascii="宋体" w:hAnsi="宋体" w:eastAsia="宋体" w:cs="宋体"/>
          <w:spacing w:val="-3"/>
          <w:sz w:val="24"/>
          <w:szCs w:val="24"/>
        </w:rPr>
        <w:t>当地主要动物名录如表</w:t>
      </w:r>
      <w:r>
        <w:rPr>
          <w:rFonts w:ascii="宋体" w:hAnsi="宋体" w:eastAsia="宋体" w:cs="宋体"/>
          <w:spacing w:val="-38"/>
          <w:sz w:val="24"/>
          <w:szCs w:val="24"/>
        </w:rPr>
        <w:t xml:space="preserve"> </w:t>
      </w:r>
      <w:r>
        <w:rPr>
          <w:rFonts w:ascii="宋体" w:hAnsi="宋体" w:eastAsia="宋体" w:cs="宋体"/>
          <w:spacing w:val="-3"/>
          <w:sz w:val="24"/>
          <w:szCs w:val="24"/>
        </w:rPr>
        <w:t>2.5-1。</w:t>
      </w:r>
    </w:p>
    <w:p w14:paraId="060013A5">
      <w:pPr>
        <w:spacing w:before="212" w:line="218" w:lineRule="auto"/>
        <w:ind w:left="2833"/>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8"/>
          <w:sz w:val="24"/>
          <w:szCs w:val="24"/>
        </w:rPr>
        <w:t xml:space="preserve"> </w:t>
      </w:r>
      <w:r>
        <w:rPr>
          <w:rFonts w:ascii="宋体" w:hAnsi="宋体" w:eastAsia="宋体" w:cs="宋体"/>
          <w:spacing w:val="-1"/>
          <w:sz w:val="24"/>
          <w:szCs w:val="24"/>
        </w:rPr>
        <w:t>2.5-1     评价区域主要动物名录</w:t>
      </w:r>
    </w:p>
    <w:p w14:paraId="0F4A69BE">
      <w:pPr>
        <w:spacing w:line="22" w:lineRule="exact"/>
      </w:pPr>
    </w:p>
    <w:tbl>
      <w:tblPr>
        <w:tblStyle w:val="5"/>
        <w:tblW w:w="8326" w:type="dxa"/>
        <w:tblInd w:w="3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3"/>
        <w:gridCol w:w="1788"/>
        <w:gridCol w:w="3805"/>
        <w:gridCol w:w="1800"/>
      </w:tblGrid>
      <w:tr w14:paraId="4EA86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33" w:type="dxa"/>
            <w:vAlign w:val="top"/>
          </w:tcPr>
          <w:p w14:paraId="7F357804">
            <w:pPr>
              <w:pStyle w:val="6"/>
              <w:spacing w:before="114" w:line="226" w:lineRule="auto"/>
              <w:ind w:left="259"/>
              <w:rPr>
                <w:sz w:val="20"/>
                <w:szCs w:val="20"/>
              </w:rPr>
            </w:pPr>
            <w:r>
              <w:rPr>
                <w:b/>
                <w:bCs/>
                <w:spacing w:val="4"/>
                <w:sz w:val="20"/>
                <w:szCs w:val="20"/>
              </w:rPr>
              <w:t>序号</w:t>
            </w:r>
          </w:p>
        </w:tc>
        <w:tc>
          <w:tcPr>
            <w:tcW w:w="1788" w:type="dxa"/>
            <w:vAlign w:val="top"/>
          </w:tcPr>
          <w:p w14:paraId="109C20F2">
            <w:pPr>
              <w:pStyle w:val="6"/>
              <w:spacing w:before="114" w:line="226" w:lineRule="auto"/>
              <w:ind w:left="602"/>
              <w:rPr>
                <w:sz w:val="20"/>
                <w:szCs w:val="20"/>
              </w:rPr>
            </w:pPr>
            <w:r>
              <w:rPr>
                <w:b/>
                <w:bCs/>
                <w:spacing w:val="-1"/>
                <w:sz w:val="20"/>
                <w:szCs w:val="20"/>
              </w:rPr>
              <w:t>中文名</w:t>
            </w:r>
          </w:p>
        </w:tc>
        <w:tc>
          <w:tcPr>
            <w:tcW w:w="3805" w:type="dxa"/>
            <w:vAlign w:val="top"/>
          </w:tcPr>
          <w:p w14:paraId="536D4A29">
            <w:pPr>
              <w:pStyle w:val="6"/>
              <w:spacing w:before="114" w:line="226" w:lineRule="auto"/>
              <w:ind w:left="1703"/>
              <w:rPr>
                <w:sz w:val="20"/>
                <w:szCs w:val="20"/>
              </w:rPr>
            </w:pPr>
            <w:r>
              <w:rPr>
                <w:b/>
                <w:bCs/>
                <w:spacing w:val="1"/>
                <w:sz w:val="20"/>
                <w:szCs w:val="20"/>
              </w:rPr>
              <w:t>学名</w:t>
            </w:r>
          </w:p>
        </w:tc>
        <w:tc>
          <w:tcPr>
            <w:tcW w:w="1800" w:type="dxa"/>
            <w:vAlign w:val="top"/>
          </w:tcPr>
          <w:p w14:paraId="3C262769">
            <w:pPr>
              <w:pStyle w:val="6"/>
              <w:spacing w:before="114" w:line="226" w:lineRule="auto"/>
              <w:ind w:left="274"/>
              <w:rPr>
                <w:sz w:val="20"/>
                <w:szCs w:val="20"/>
              </w:rPr>
            </w:pPr>
            <w:r>
              <w:rPr>
                <w:b/>
                <w:bCs/>
                <w:spacing w:val="6"/>
                <w:sz w:val="20"/>
                <w:szCs w:val="20"/>
              </w:rPr>
              <w:t>分布</w:t>
            </w:r>
            <w:r>
              <w:rPr>
                <w:rFonts w:hint="eastAsia"/>
                <w:b/>
                <w:bCs/>
                <w:spacing w:val="6"/>
                <w:sz w:val="20"/>
                <w:szCs w:val="20"/>
                <w:lang w:val="en-US" w:eastAsia="zh-CN"/>
              </w:rPr>
              <w:t>环</w:t>
            </w:r>
            <w:r>
              <w:rPr>
                <w:b/>
                <w:bCs/>
                <w:spacing w:val="6"/>
                <w:sz w:val="20"/>
                <w:szCs w:val="20"/>
              </w:rPr>
              <w:t>境</w:t>
            </w:r>
            <w:r>
              <w:rPr>
                <w:b/>
                <w:bCs/>
                <w:spacing w:val="6"/>
                <w:sz w:val="20"/>
                <w:szCs w:val="20"/>
              </w:rPr>
              <w:t>类型</w:t>
            </w:r>
          </w:p>
        </w:tc>
      </w:tr>
      <w:tr w14:paraId="0277E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326" w:type="dxa"/>
            <w:gridSpan w:val="4"/>
            <w:vAlign w:val="top"/>
          </w:tcPr>
          <w:p w14:paraId="40D27507">
            <w:pPr>
              <w:pStyle w:val="6"/>
              <w:spacing w:before="110" w:line="214" w:lineRule="auto"/>
              <w:ind w:left="3199"/>
              <w:rPr>
                <w:sz w:val="21"/>
                <w:szCs w:val="21"/>
              </w:rPr>
            </w:pPr>
            <w:r>
              <w:rPr>
                <w:spacing w:val="17"/>
                <w:sz w:val="20"/>
                <w:szCs w:val="20"/>
              </w:rPr>
              <w:t>一、爬行纲</w:t>
            </w:r>
            <w:r>
              <w:rPr>
                <w:spacing w:val="-36"/>
                <w:sz w:val="20"/>
                <w:szCs w:val="20"/>
              </w:rPr>
              <w:t xml:space="preserve"> </w:t>
            </w:r>
            <w:r>
              <w:rPr>
                <w:i/>
                <w:iCs/>
                <w:sz w:val="21"/>
                <w:szCs w:val="21"/>
              </w:rPr>
              <w:t>REPTILIA</w:t>
            </w:r>
          </w:p>
        </w:tc>
      </w:tr>
      <w:tr w14:paraId="04B27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326" w:type="dxa"/>
            <w:gridSpan w:val="4"/>
            <w:vAlign w:val="top"/>
          </w:tcPr>
          <w:p w14:paraId="4AF56C55">
            <w:pPr>
              <w:pStyle w:val="6"/>
              <w:spacing w:before="110" w:line="214" w:lineRule="auto"/>
              <w:ind w:left="3129"/>
              <w:rPr>
                <w:sz w:val="21"/>
                <w:szCs w:val="21"/>
              </w:rPr>
            </w:pPr>
            <w:r>
              <w:rPr>
                <w:spacing w:val="12"/>
                <w:sz w:val="20"/>
                <w:szCs w:val="20"/>
              </w:rPr>
              <w:t xml:space="preserve">（1）有鳞目 </w:t>
            </w:r>
            <w:r>
              <w:rPr>
                <w:i/>
                <w:iCs/>
                <w:sz w:val="21"/>
                <w:szCs w:val="21"/>
              </w:rPr>
              <w:t>SQUAMATA</w:t>
            </w:r>
          </w:p>
        </w:tc>
      </w:tr>
      <w:tr w14:paraId="4BC23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33" w:type="dxa"/>
            <w:vAlign w:val="top"/>
          </w:tcPr>
          <w:p w14:paraId="5FA7AD46">
            <w:pPr>
              <w:pStyle w:val="6"/>
              <w:spacing w:before="143" w:line="189" w:lineRule="auto"/>
              <w:ind w:left="434"/>
              <w:rPr>
                <w:sz w:val="20"/>
                <w:szCs w:val="20"/>
              </w:rPr>
            </w:pPr>
            <w:r>
              <w:rPr>
                <w:sz w:val="20"/>
                <w:szCs w:val="20"/>
              </w:rPr>
              <w:t>1</w:t>
            </w:r>
          </w:p>
        </w:tc>
        <w:tc>
          <w:tcPr>
            <w:tcW w:w="1788" w:type="dxa"/>
            <w:vAlign w:val="top"/>
          </w:tcPr>
          <w:p w14:paraId="6624691D">
            <w:pPr>
              <w:pStyle w:val="6"/>
              <w:spacing w:before="111" w:line="224" w:lineRule="auto"/>
              <w:ind w:left="479"/>
              <w:rPr>
                <w:sz w:val="20"/>
                <w:szCs w:val="20"/>
              </w:rPr>
            </w:pPr>
            <w:r>
              <w:rPr>
                <w:spacing w:val="6"/>
                <w:sz w:val="20"/>
                <w:szCs w:val="20"/>
              </w:rPr>
              <w:t>荒漠沙蜥</w:t>
            </w:r>
          </w:p>
        </w:tc>
        <w:tc>
          <w:tcPr>
            <w:tcW w:w="3805" w:type="dxa"/>
            <w:vAlign w:val="top"/>
          </w:tcPr>
          <w:p w14:paraId="12AF0C52">
            <w:pPr>
              <w:pStyle w:val="6"/>
              <w:spacing w:before="111" w:line="213" w:lineRule="auto"/>
              <w:ind w:left="542"/>
              <w:rPr>
                <w:sz w:val="21"/>
                <w:szCs w:val="21"/>
              </w:rPr>
            </w:pPr>
            <w:r>
              <w:rPr>
                <w:i/>
                <w:iCs/>
                <w:spacing w:val="4"/>
                <w:sz w:val="21"/>
                <w:szCs w:val="21"/>
              </w:rPr>
              <w:t>Phrynocephalus</w:t>
            </w:r>
            <w:r>
              <w:rPr>
                <w:spacing w:val="-50"/>
                <w:sz w:val="21"/>
                <w:szCs w:val="21"/>
              </w:rPr>
              <w:t xml:space="preserve"> </w:t>
            </w:r>
            <w:r>
              <w:rPr>
                <w:i/>
                <w:iCs/>
                <w:spacing w:val="4"/>
                <w:sz w:val="21"/>
                <w:szCs w:val="21"/>
              </w:rPr>
              <w:t>przewalskii</w:t>
            </w:r>
          </w:p>
        </w:tc>
        <w:tc>
          <w:tcPr>
            <w:tcW w:w="1800" w:type="dxa"/>
            <w:vAlign w:val="top"/>
          </w:tcPr>
          <w:p w14:paraId="0C3A0BAC">
            <w:pPr>
              <w:pStyle w:val="6"/>
              <w:spacing w:before="111" w:line="224" w:lineRule="auto"/>
              <w:ind w:left="382"/>
              <w:rPr>
                <w:sz w:val="20"/>
                <w:szCs w:val="20"/>
              </w:rPr>
            </w:pPr>
            <w:r>
              <w:rPr>
                <w:spacing w:val="7"/>
                <w:sz w:val="20"/>
                <w:szCs w:val="20"/>
              </w:rPr>
              <w:t>沙地、荒漠</w:t>
            </w:r>
          </w:p>
        </w:tc>
      </w:tr>
      <w:tr w14:paraId="3A4DA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933" w:type="dxa"/>
            <w:vAlign w:val="top"/>
          </w:tcPr>
          <w:p w14:paraId="5A3AEECD">
            <w:pPr>
              <w:pStyle w:val="6"/>
              <w:spacing w:before="144" w:line="189" w:lineRule="auto"/>
              <w:ind w:left="421"/>
              <w:rPr>
                <w:sz w:val="20"/>
                <w:szCs w:val="20"/>
              </w:rPr>
            </w:pPr>
            <w:r>
              <w:rPr>
                <w:sz w:val="20"/>
                <w:szCs w:val="20"/>
              </w:rPr>
              <w:t>2</w:t>
            </w:r>
          </w:p>
        </w:tc>
        <w:tc>
          <w:tcPr>
            <w:tcW w:w="1788" w:type="dxa"/>
            <w:vAlign w:val="top"/>
          </w:tcPr>
          <w:p w14:paraId="400A880C">
            <w:pPr>
              <w:pStyle w:val="6"/>
              <w:spacing w:before="112" w:line="224" w:lineRule="auto"/>
              <w:ind w:left="479"/>
              <w:rPr>
                <w:sz w:val="20"/>
                <w:szCs w:val="20"/>
              </w:rPr>
            </w:pPr>
            <w:r>
              <w:rPr>
                <w:spacing w:val="6"/>
                <w:sz w:val="20"/>
                <w:szCs w:val="20"/>
              </w:rPr>
              <w:t>荒漠麻蜥</w:t>
            </w:r>
          </w:p>
        </w:tc>
        <w:tc>
          <w:tcPr>
            <w:tcW w:w="3805" w:type="dxa"/>
            <w:vAlign w:val="top"/>
          </w:tcPr>
          <w:p w14:paraId="347BE4F4">
            <w:pPr>
              <w:pStyle w:val="6"/>
              <w:spacing w:before="112" w:line="213" w:lineRule="auto"/>
              <w:ind w:left="910"/>
              <w:rPr>
                <w:sz w:val="21"/>
                <w:szCs w:val="21"/>
              </w:rPr>
            </w:pPr>
            <w:r>
              <w:rPr>
                <w:i/>
                <w:iCs/>
                <w:spacing w:val="6"/>
                <w:sz w:val="21"/>
                <w:szCs w:val="21"/>
              </w:rPr>
              <w:t>Eremias</w:t>
            </w:r>
            <w:r>
              <w:rPr>
                <w:spacing w:val="-58"/>
                <w:sz w:val="21"/>
                <w:szCs w:val="21"/>
              </w:rPr>
              <w:t xml:space="preserve"> </w:t>
            </w:r>
            <w:r>
              <w:rPr>
                <w:i/>
                <w:iCs/>
                <w:spacing w:val="6"/>
                <w:sz w:val="21"/>
                <w:szCs w:val="21"/>
              </w:rPr>
              <w:t>przewalskii</w:t>
            </w:r>
          </w:p>
        </w:tc>
        <w:tc>
          <w:tcPr>
            <w:tcW w:w="1800" w:type="dxa"/>
            <w:vAlign w:val="top"/>
          </w:tcPr>
          <w:p w14:paraId="5839FE3D">
            <w:pPr>
              <w:pStyle w:val="6"/>
              <w:spacing w:before="112" w:line="224" w:lineRule="auto"/>
              <w:ind w:left="382"/>
              <w:rPr>
                <w:sz w:val="20"/>
                <w:szCs w:val="20"/>
              </w:rPr>
            </w:pPr>
            <w:r>
              <w:rPr>
                <w:spacing w:val="7"/>
                <w:sz w:val="20"/>
                <w:szCs w:val="20"/>
              </w:rPr>
              <w:t>沙地、荒漠</w:t>
            </w:r>
          </w:p>
        </w:tc>
      </w:tr>
      <w:tr w14:paraId="35FBD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326" w:type="dxa"/>
            <w:gridSpan w:val="4"/>
            <w:vAlign w:val="top"/>
          </w:tcPr>
          <w:p w14:paraId="28EF39F9">
            <w:pPr>
              <w:pStyle w:val="6"/>
              <w:spacing w:before="111" w:line="214" w:lineRule="auto"/>
              <w:ind w:left="3516"/>
              <w:rPr>
                <w:sz w:val="21"/>
                <w:szCs w:val="21"/>
              </w:rPr>
            </w:pPr>
            <w:r>
              <w:rPr>
                <w:spacing w:val="17"/>
                <w:sz w:val="20"/>
                <w:szCs w:val="20"/>
              </w:rPr>
              <w:t>二、鸟纲</w:t>
            </w:r>
            <w:r>
              <w:rPr>
                <w:spacing w:val="-42"/>
                <w:sz w:val="20"/>
                <w:szCs w:val="20"/>
              </w:rPr>
              <w:t xml:space="preserve"> </w:t>
            </w:r>
            <w:r>
              <w:rPr>
                <w:i/>
                <w:iCs/>
                <w:sz w:val="21"/>
                <w:szCs w:val="21"/>
              </w:rPr>
              <w:t>AVES</w:t>
            </w:r>
          </w:p>
        </w:tc>
      </w:tr>
      <w:tr w14:paraId="7D7C0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326" w:type="dxa"/>
            <w:gridSpan w:val="4"/>
            <w:vAlign w:val="top"/>
          </w:tcPr>
          <w:p w14:paraId="6D7973F6">
            <w:pPr>
              <w:pStyle w:val="6"/>
              <w:spacing w:before="113" w:line="212" w:lineRule="auto"/>
              <w:ind w:left="2997"/>
              <w:rPr>
                <w:sz w:val="21"/>
                <w:szCs w:val="21"/>
              </w:rPr>
            </w:pPr>
            <w:r>
              <w:rPr>
                <w:spacing w:val="12"/>
                <w:sz w:val="20"/>
                <w:szCs w:val="20"/>
              </w:rPr>
              <w:t>（1）鸡形目</w:t>
            </w:r>
            <w:r>
              <w:rPr>
                <w:spacing w:val="-37"/>
                <w:sz w:val="20"/>
                <w:szCs w:val="20"/>
              </w:rPr>
              <w:t xml:space="preserve"> </w:t>
            </w:r>
            <w:r>
              <w:rPr>
                <w:i/>
                <w:iCs/>
                <w:sz w:val="21"/>
                <w:szCs w:val="21"/>
              </w:rPr>
              <w:t>GALLIFORMES</w:t>
            </w:r>
          </w:p>
        </w:tc>
      </w:tr>
      <w:tr w14:paraId="5DD82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933" w:type="dxa"/>
            <w:vAlign w:val="top"/>
          </w:tcPr>
          <w:p w14:paraId="63A3ABBD">
            <w:pPr>
              <w:pStyle w:val="6"/>
              <w:spacing w:before="145" w:line="189" w:lineRule="auto"/>
              <w:ind w:left="423"/>
              <w:rPr>
                <w:sz w:val="20"/>
                <w:szCs w:val="20"/>
              </w:rPr>
            </w:pPr>
            <w:r>
              <w:rPr>
                <w:sz w:val="20"/>
                <w:szCs w:val="20"/>
              </w:rPr>
              <w:t>3</w:t>
            </w:r>
          </w:p>
        </w:tc>
        <w:tc>
          <w:tcPr>
            <w:tcW w:w="1788" w:type="dxa"/>
            <w:vAlign w:val="top"/>
          </w:tcPr>
          <w:p w14:paraId="6407A29A">
            <w:pPr>
              <w:pStyle w:val="6"/>
              <w:spacing w:before="113" w:line="223" w:lineRule="auto"/>
              <w:ind w:left="690"/>
              <w:rPr>
                <w:sz w:val="20"/>
                <w:szCs w:val="20"/>
              </w:rPr>
            </w:pPr>
            <w:r>
              <w:rPr>
                <w:spacing w:val="3"/>
                <w:sz w:val="20"/>
                <w:szCs w:val="20"/>
              </w:rPr>
              <w:t>雉鸡</w:t>
            </w:r>
          </w:p>
        </w:tc>
        <w:tc>
          <w:tcPr>
            <w:tcW w:w="3805" w:type="dxa"/>
            <w:vAlign w:val="top"/>
          </w:tcPr>
          <w:p w14:paraId="7E2CF625">
            <w:pPr>
              <w:pStyle w:val="6"/>
              <w:spacing w:before="112" w:line="213" w:lineRule="auto"/>
              <w:ind w:left="383"/>
              <w:rPr>
                <w:sz w:val="21"/>
                <w:szCs w:val="21"/>
              </w:rPr>
            </w:pPr>
            <w:r>
              <w:rPr>
                <w:i/>
                <w:iCs/>
                <w:spacing w:val="4"/>
                <w:sz w:val="21"/>
                <w:szCs w:val="21"/>
              </w:rPr>
              <w:t>Phasianus</w:t>
            </w:r>
            <w:r>
              <w:rPr>
                <w:spacing w:val="-56"/>
                <w:sz w:val="21"/>
                <w:szCs w:val="21"/>
              </w:rPr>
              <w:t xml:space="preserve"> </w:t>
            </w:r>
            <w:r>
              <w:rPr>
                <w:i/>
                <w:iCs/>
                <w:spacing w:val="4"/>
                <w:sz w:val="21"/>
                <w:szCs w:val="21"/>
              </w:rPr>
              <w:t>colchicus(Li</w:t>
            </w:r>
            <w:r>
              <w:rPr>
                <w:i/>
                <w:iCs/>
                <w:spacing w:val="3"/>
                <w:sz w:val="21"/>
                <w:szCs w:val="21"/>
              </w:rPr>
              <w:t>nnaeus)</w:t>
            </w:r>
          </w:p>
        </w:tc>
        <w:tc>
          <w:tcPr>
            <w:tcW w:w="1800" w:type="dxa"/>
            <w:vAlign w:val="top"/>
          </w:tcPr>
          <w:p w14:paraId="157E13D5">
            <w:pPr>
              <w:pStyle w:val="6"/>
              <w:spacing w:before="113" w:line="223" w:lineRule="auto"/>
              <w:ind w:left="382"/>
              <w:rPr>
                <w:sz w:val="20"/>
                <w:szCs w:val="20"/>
              </w:rPr>
            </w:pPr>
            <w:r>
              <w:rPr>
                <w:spacing w:val="7"/>
                <w:sz w:val="20"/>
                <w:szCs w:val="20"/>
              </w:rPr>
              <w:t>草地、灌丛</w:t>
            </w:r>
          </w:p>
        </w:tc>
      </w:tr>
      <w:tr w14:paraId="4F72B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326" w:type="dxa"/>
            <w:gridSpan w:val="4"/>
            <w:vAlign w:val="top"/>
          </w:tcPr>
          <w:p w14:paraId="1B22D871">
            <w:pPr>
              <w:pStyle w:val="6"/>
              <w:spacing w:before="112" w:line="213" w:lineRule="auto"/>
              <w:ind w:left="2838"/>
              <w:rPr>
                <w:sz w:val="21"/>
                <w:szCs w:val="21"/>
              </w:rPr>
            </w:pPr>
            <w:r>
              <w:rPr>
                <w:spacing w:val="12"/>
                <w:sz w:val="20"/>
                <w:szCs w:val="20"/>
              </w:rPr>
              <w:t>（2）雀形目</w:t>
            </w:r>
            <w:r>
              <w:rPr>
                <w:spacing w:val="-38"/>
                <w:sz w:val="20"/>
                <w:szCs w:val="20"/>
              </w:rPr>
              <w:t xml:space="preserve"> </w:t>
            </w:r>
            <w:r>
              <w:rPr>
                <w:i/>
                <w:iCs/>
                <w:sz w:val="21"/>
                <w:szCs w:val="21"/>
              </w:rPr>
              <w:t>PASSERIIFORMES</w:t>
            </w:r>
          </w:p>
        </w:tc>
      </w:tr>
      <w:tr w14:paraId="10C1E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933" w:type="dxa"/>
            <w:vAlign w:val="top"/>
          </w:tcPr>
          <w:p w14:paraId="3BEBCDD5">
            <w:pPr>
              <w:pStyle w:val="6"/>
              <w:spacing w:before="144" w:line="189" w:lineRule="auto"/>
              <w:ind w:left="418"/>
              <w:rPr>
                <w:sz w:val="20"/>
                <w:szCs w:val="20"/>
              </w:rPr>
            </w:pPr>
            <w:r>
              <w:rPr>
                <w:sz w:val="20"/>
                <w:szCs w:val="20"/>
              </w:rPr>
              <w:t>4</w:t>
            </w:r>
          </w:p>
        </w:tc>
        <w:tc>
          <w:tcPr>
            <w:tcW w:w="1788" w:type="dxa"/>
            <w:vAlign w:val="top"/>
          </w:tcPr>
          <w:p w14:paraId="7630B8EF">
            <w:pPr>
              <w:pStyle w:val="6"/>
              <w:spacing w:before="112" w:line="224" w:lineRule="auto"/>
              <w:ind w:left="690"/>
              <w:rPr>
                <w:sz w:val="20"/>
                <w:szCs w:val="20"/>
              </w:rPr>
            </w:pPr>
            <w:r>
              <w:rPr>
                <w:spacing w:val="3"/>
                <w:sz w:val="20"/>
                <w:szCs w:val="20"/>
              </w:rPr>
              <w:t>家燕</w:t>
            </w:r>
          </w:p>
        </w:tc>
        <w:tc>
          <w:tcPr>
            <w:tcW w:w="3805" w:type="dxa"/>
            <w:vAlign w:val="top"/>
          </w:tcPr>
          <w:p w14:paraId="5F3B8D2A">
            <w:pPr>
              <w:pStyle w:val="6"/>
              <w:spacing w:before="112" w:line="213" w:lineRule="auto"/>
              <w:ind w:left="644"/>
              <w:rPr>
                <w:sz w:val="21"/>
                <w:szCs w:val="21"/>
              </w:rPr>
            </w:pPr>
            <w:r>
              <w:rPr>
                <w:i/>
                <w:iCs/>
                <w:spacing w:val="6"/>
                <w:sz w:val="21"/>
                <w:szCs w:val="21"/>
              </w:rPr>
              <w:t>Hirundo</w:t>
            </w:r>
            <w:r>
              <w:rPr>
                <w:spacing w:val="-32"/>
                <w:sz w:val="21"/>
                <w:szCs w:val="21"/>
              </w:rPr>
              <w:t xml:space="preserve"> </w:t>
            </w:r>
            <w:r>
              <w:rPr>
                <w:i/>
                <w:iCs/>
                <w:spacing w:val="6"/>
                <w:sz w:val="21"/>
                <w:szCs w:val="21"/>
              </w:rPr>
              <w:t>rustica</w:t>
            </w:r>
            <w:r>
              <w:rPr>
                <w:spacing w:val="-47"/>
                <w:sz w:val="21"/>
                <w:szCs w:val="21"/>
              </w:rPr>
              <w:t xml:space="preserve"> </w:t>
            </w:r>
            <w:r>
              <w:rPr>
                <w:i/>
                <w:iCs/>
                <w:spacing w:val="6"/>
                <w:sz w:val="21"/>
                <w:szCs w:val="21"/>
              </w:rPr>
              <w:t>linnaeus</w:t>
            </w:r>
          </w:p>
        </w:tc>
        <w:tc>
          <w:tcPr>
            <w:tcW w:w="1800" w:type="dxa"/>
            <w:vAlign w:val="top"/>
          </w:tcPr>
          <w:p w14:paraId="0CD72402">
            <w:pPr>
              <w:pStyle w:val="6"/>
              <w:spacing w:before="112" w:line="224" w:lineRule="auto"/>
              <w:ind w:left="382"/>
              <w:rPr>
                <w:sz w:val="20"/>
                <w:szCs w:val="20"/>
              </w:rPr>
            </w:pPr>
            <w:r>
              <w:rPr>
                <w:spacing w:val="7"/>
                <w:sz w:val="20"/>
                <w:szCs w:val="20"/>
              </w:rPr>
              <w:t>草地、农田</w:t>
            </w:r>
          </w:p>
        </w:tc>
      </w:tr>
      <w:tr w14:paraId="436D4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933" w:type="dxa"/>
            <w:vAlign w:val="top"/>
          </w:tcPr>
          <w:p w14:paraId="2F1C7B0F">
            <w:pPr>
              <w:pStyle w:val="6"/>
              <w:spacing w:before="146" w:line="187" w:lineRule="auto"/>
              <w:ind w:left="423"/>
              <w:rPr>
                <w:sz w:val="20"/>
                <w:szCs w:val="20"/>
              </w:rPr>
            </w:pPr>
            <w:r>
              <w:rPr>
                <w:sz w:val="20"/>
                <w:szCs w:val="20"/>
              </w:rPr>
              <w:t>5</w:t>
            </w:r>
          </w:p>
        </w:tc>
        <w:tc>
          <w:tcPr>
            <w:tcW w:w="1788" w:type="dxa"/>
            <w:vAlign w:val="top"/>
          </w:tcPr>
          <w:p w14:paraId="2A75F60A">
            <w:pPr>
              <w:pStyle w:val="6"/>
              <w:spacing w:before="112" w:line="224" w:lineRule="auto"/>
              <w:ind w:left="584"/>
              <w:rPr>
                <w:sz w:val="20"/>
                <w:szCs w:val="20"/>
              </w:rPr>
            </w:pPr>
            <w:r>
              <w:rPr>
                <w:spacing w:val="6"/>
                <w:sz w:val="20"/>
                <w:szCs w:val="20"/>
              </w:rPr>
              <w:t>灰沙燕</w:t>
            </w:r>
          </w:p>
        </w:tc>
        <w:tc>
          <w:tcPr>
            <w:tcW w:w="3805" w:type="dxa"/>
            <w:vAlign w:val="top"/>
          </w:tcPr>
          <w:p w14:paraId="51A52686">
            <w:pPr>
              <w:pStyle w:val="6"/>
              <w:spacing w:before="112" w:line="213" w:lineRule="auto"/>
              <w:ind w:left="1119"/>
              <w:rPr>
                <w:sz w:val="21"/>
                <w:szCs w:val="21"/>
              </w:rPr>
            </w:pPr>
            <w:r>
              <w:rPr>
                <w:i/>
                <w:iCs/>
                <w:spacing w:val="7"/>
                <w:sz w:val="21"/>
                <w:szCs w:val="21"/>
              </w:rPr>
              <w:t>Riparia</w:t>
            </w:r>
            <w:r>
              <w:rPr>
                <w:spacing w:val="-49"/>
                <w:sz w:val="21"/>
                <w:szCs w:val="21"/>
              </w:rPr>
              <w:t xml:space="preserve"> </w:t>
            </w:r>
            <w:r>
              <w:rPr>
                <w:i/>
                <w:iCs/>
                <w:spacing w:val="7"/>
                <w:sz w:val="21"/>
                <w:szCs w:val="21"/>
              </w:rPr>
              <w:t>riparia</w:t>
            </w:r>
          </w:p>
        </w:tc>
        <w:tc>
          <w:tcPr>
            <w:tcW w:w="1800" w:type="dxa"/>
            <w:vAlign w:val="top"/>
          </w:tcPr>
          <w:p w14:paraId="2E2225C7">
            <w:pPr>
              <w:pStyle w:val="6"/>
              <w:spacing w:before="112" w:line="224" w:lineRule="auto"/>
              <w:ind w:left="382"/>
              <w:rPr>
                <w:sz w:val="20"/>
                <w:szCs w:val="20"/>
              </w:rPr>
            </w:pPr>
            <w:r>
              <w:rPr>
                <w:spacing w:val="7"/>
                <w:sz w:val="20"/>
                <w:szCs w:val="20"/>
              </w:rPr>
              <w:t>草地、农田</w:t>
            </w:r>
          </w:p>
        </w:tc>
      </w:tr>
      <w:tr w14:paraId="6105C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33" w:type="dxa"/>
            <w:vAlign w:val="top"/>
          </w:tcPr>
          <w:p w14:paraId="792609A6">
            <w:pPr>
              <w:pStyle w:val="6"/>
              <w:spacing w:before="144" w:line="189" w:lineRule="auto"/>
              <w:ind w:left="420"/>
              <w:rPr>
                <w:sz w:val="20"/>
                <w:szCs w:val="20"/>
              </w:rPr>
            </w:pPr>
            <w:r>
              <w:rPr>
                <w:sz w:val="20"/>
                <w:szCs w:val="20"/>
              </w:rPr>
              <w:t>6</w:t>
            </w:r>
          </w:p>
        </w:tc>
        <w:tc>
          <w:tcPr>
            <w:tcW w:w="1788" w:type="dxa"/>
            <w:vAlign w:val="top"/>
          </w:tcPr>
          <w:p w14:paraId="1549CA8A">
            <w:pPr>
              <w:pStyle w:val="6"/>
              <w:spacing w:before="111" w:line="224" w:lineRule="auto"/>
              <w:ind w:left="479"/>
              <w:rPr>
                <w:sz w:val="20"/>
                <w:szCs w:val="20"/>
              </w:rPr>
            </w:pPr>
            <w:r>
              <w:rPr>
                <w:spacing w:val="6"/>
                <w:sz w:val="20"/>
                <w:szCs w:val="20"/>
              </w:rPr>
              <w:t>秃鼻乌鸦</w:t>
            </w:r>
          </w:p>
        </w:tc>
        <w:tc>
          <w:tcPr>
            <w:tcW w:w="3805" w:type="dxa"/>
            <w:vAlign w:val="top"/>
          </w:tcPr>
          <w:p w14:paraId="1AD48B05">
            <w:pPr>
              <w:pStyle w:val="6"/>
              <w:spacing w:before="111" w:line="213" w:lineRule="auto"/>
              <w:ind w:left="543"/>
              <w:rPr>
                <w:sz w:val="21"/>
                <w:szCs w:val="21"/>
              </w:rPr>
            </w:pPr>
            <w:r>
              <w:rPr>
                <w:i/>
                <w:iCs/>
                <w:spacing w:val="4"/>
                <w:sz w:val="21"/>
                <w:szCs w:val="21"/>
              </w:rPr>
              <w:t>Cervus</w:t>
            </w:r>
            <w:r>
              <w:rPr>
                <w:spacing w:val="-51"/>
                <w:sz w:val="21"/>
                <w:szCs w:val="21"/>
              </w:rPr>
              <w:t xml:space="preserve"> </w:t>
            </w:r>
            <w:r>
              <w:rPr>
                <w:i/>
                <w:iCs/>
                <w:spacing w:val="4"/>
                <w:sz w:val="21"/>
                <w:szCs w:val="21"/>
              </w:rPr>
              <w:t>fruilegus(Linnaeus)</w:t>
            </w:r>
          </w:p>
        </w:tc>
        <w:tc>
          <w:tcPr>
            <w:tcW w:w="1800" w:type="dxa"/>
            <w:vAlign w:val="top"/>
          </w:tcPr>
          <w:p w14:paraId="094F30CA">
            <w:pPr>
              <w:pStyle w:val="6"/>
              <w:spacing w:before="111" w:line="224" w:lineRule="auto"/>
              <w:ind w:left="382"/>
              <w:rPr>
                <w:sz w:val="20"/>
                <w:szCs w:val="20"/>
              </w:rPr>
            </w:pPr>
            <w:r>
              <w:rPr>
                <w:spacing w:val="7"/>
                <w:sz w:val="20"/>
                <w:szCs w:val="20"/>
              </w:rPr>
              <w:t>草地、灌丛</w:t>
            </w:r>
          </w:p>
        </w:tc>
      </w:tr>
      <w:tr w14:paraId="3C840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326" w:type="dxa"/>
            <w:gridSpan w:val="4"/>
            <w:vAlign w:val="top"/>
          </w:tcPr>
          <w:p w14:paraId="1A12AF78">
            <w:pPr>
              <w:pStyle w:val="6"/>
              <w:spacing w:before="114" w:line="211" w:lineRule="auto"/>
              <w:ind w:left="2891"/>
              <w:rPr>
                <w:sz w:val="21"/>
                <w:szCs w:val="21"/>
              </w:rPr>
            </w:pPr>
            <w:r>
              <w:rPr>
                <w:spacing w:val="14"/>
                <w:sz w:val="20"/>
                <w:szCs w:val="20"/>
              </w:rPr>
              <w:t>（3）鸽形目</w:t>
            </w:r>
            <w:r>
              <w:rPr>
                <w:spacing w:val="-38"/>
                <w:sz w:val="20"/>
                <w:szCs w:val="20"/>
              </w:rPr>
              <w:t xml:space="preserve"> </w:t>
            </w:r>
            <w:r>
              <w:rPr>
                <w:i/>
                <w:iCs/>
                <w:sz w:val="21"/>
                <w:szCs w:val="21"/>
              </w:rPr>
              <w:t>Columbiformes</w:t>
            </w:r>
          </w:p>
        </w:tc>
      </w:tr>
      <w:tr w14:paraId="4D092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933" w:type="dxa"/>
            <w:vAlign w:val="top"/>
          </w:tcPr>
          <w:p w14:paraId="5E022A37">
            <w:pPr>
              <w:pStyle w:val="6"/>
              <w:spacing w:before="149" w:line="187" w:lineRule="auto"/>
              <w:ind w:left="424"/>
              <w:rPr>
                <w:sz w:val="20"/>
                <w:szCs w:val="20"/>
              </w:rPr>
            </w:pPr>
            <w:r>
              <w:rPr>
                <w:sz w:val="20"/>
                <w:szCs w:val="20"/>
              </w:rPr>
              <w:t>7</w:t>
            </w:r>
          </w:p>
        </w:tc>
        <w:tc>
          <w:tcPr>
            <w:tcW w:w="1788" w:type="dxa"/>
            <w:vAlign w:val="top"/>
          </w:tcPr>
          <w:p w14:paraId="46C9B5C7">
            <w:pPr>
              <w:pStyle w:val="6"/>
              <w:spacing w:before="114" w:line="222" w:lineRule="auto"/>
              <w:ind w:left="690"/>
              <w:rPr>
                <w:sz w:val="20"/>
                <w:szCs w:val="20"/>
              </w:rPr>
            </w:pPr>
            <w:r>
              <w:rPr>
                <w:spacing w:val="3"/>
                <w:sz w:val="20"/>
                <w:szCs w:val="20"/>
              </w:rPr>
              <w:t>鸽子</w:t>
            </w:r>
          </w:p>
        </w:tc>
        <w:tc>
          <w:tcPr>
            <w:tcW w:w="3805" w:type="dxa"/>
            <w:vAlign w:val="top"/>
          </w:tcPr>
          <w:p w14:paraId="0034A963">
            <w:pPr>
              <w:pStyle w:val="6"/>
              <w:spacing w:before="113" w:line="212" w:lineRule="auto"/>
              <w:ind w:left="1539"/>
              <w:rPr>
                <w:sz w:val="21"/>
                <w:szCs w:val="21"/>
              </w:rPr>
            </w:pPr>
            <w:r>
              <w:rPr>
                <w:i/>
                <w:iCs/>
                <w:spacing w:val="7"/>
                <w:sz w:val="21"/>
                <w:szCs w:val="21"/>
              </w:rPr>
              <w:t>Columba</w:t>
            </w:r>
          </w:p>
        </w:tc>
        <w:tc>
          <w:tcPr>
            <w:tcW w:w="1800" w:type="dxa"/>
            <w:vAlign w:val="top"/>
          </w:tcPr>
          <w:p w14:paraId="79DFC331">
            <w:pPr>
              <w:pStyle w:val="6"/>
              <w:spacing w:before="114" w:line="222" w:lineRule="auto"/>
              <w:ind w:left="381"/>
              <w:rPr>
                <w:sz w:val="20"/>
                <w:szCs w:val="20"/>
              </w:rPr>
            </w:pPr>
            <w:r>
              <w:rPr>
                <w:spacing w:val="7"/>
                <w:sz w:val="20"/>
                <w:szCs w:val="20"/>
              </w:rPr>
              <w:t>房屋、树林</w:t>
            </w:r>
          </w:p>
        </w:tc>
      </w:tr>
      <w:tr w14:paraId="1B3EE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326" w:type="dxa"/>
            <w:gridSpan w:val="4"/>
            <w:vAlign w:val="top"/>
          </w:tcPr>
          <w:p w14:paraId="0576E538">
            <w:pPr>
              <w:pStyle w:val="6"/>
              <w:spacing w:before="113" w:line="212" w:lineRule="auto"/>
              <w:ind w:left="3195"/>
              <w:rPr>
                <w:sz w:val="21"/>
                <w:szCs w:val="21"/>
              </w:rPr>
            </w:pPr>
            <w:r>
              <w:rPr>
                <w:spacing w:val="25"/>
                <w:sz w:val="20"/>
                <w:szCs w:val="20"/>
              </w:rPr>
              <w:t>三、哺乳纲</w:t>
            </w:r>
            <w:r>
              <w:rPr>
                <w:spacing w:val="-40"/>
                <w:sz w:val="20"/>
                <w:szCs w:val="20"/>
              </w:rPr>
              <w:t xml:space="preserve"> </w:t>
            </w:r>
            <w:r>
              <w:rPr>
                <w:i/>
                <w:iCs/>
                <w:sz w:val="21"/>
                <w:szCs w:val="21"/>
              </w:rPr>
              <w:t>MA</w:t>
            </w:r>
            <w:r>
              <w:rPr>
                <w:spacing w:val="-46"/>
                <w:sz w:val="21"/>
                <w:szCs w:val="21"/>
              </w:rPr>
              <w:t xml:space="preserve"> </w:t>
            </w:r>
            <w:r>
              <w:rPr>
                <w:b/>
                <w:bCs/>
                <w:i/>
                <w:iCs/>
                <w:sz w:val="21"/>
                <w:szCs w:val="21"/>
              </w:rPr>
              <w:t>M</w:t>
            </w:r>
            <w:r>
              <w:rPr>
                <w:i/>
                <w:iCs/>
                <w:sz w:val="21"/>
                <w:szCs w:val="21"/>
              </w:rPr>
              <w:t>ALTA</w:t>
            </w:r>
          </w:p>
        </w:tc>
      </w:tr>
      <w:tr w14:paraId="4E89A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326" w:type="dxa"/>
            <w:gridSpan w:val="4"/>
            <w:vAlign w:val="top"/>
          </w:tcPr>
          <w:p w14:paraId="40C7AD81">
            <w:pPr>
              <w:pStyle w:val="6"/>
              <w:spacing w:before="112" w:line="213" w:lineRule="auto"/>
              <w:ind w:left="3155"/>
              <w:rPr>
                <w:sz w:val="21"/>
                <w:szCs w:val="21"/>
              </w:rPr>
            </w:pPr>
            <w:r>
              <w:rPr>
                <w:spacing w:val="14"/>
                <w:sz w:val="20"/>
                <w:szCs w:val="20"/>
              </w:rPr>
              <w:t>（1）啮齿目</w:t>
            </w:r>
            <w:r>
              <w:rPr>
                <w:spacing w:val="-38"/>
                <w:sz w:val="20"/>
                <w:szCs w:val="20"/>
              </w:rPr>
              <w:t xml:space="preserve"> </w:t>
            </w:r>
            <w:r>
              <w:rPr>
                <w:i/>
                <w:iCs/>
                <w:sz w:val="21"/>
                <w:szCs w:val="21"/>
              </w:rPr>
              <w:t>Rodentia</w:t>
            </w:r>
          </w:p>
        </w:tc>
      </w:tr>
      <w:tr w14:paraId="38A64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933" w:type="dxa"/>
            <w:vAlign w:val="top"/>
          </w:tcPr>
          <w:p w14:paraId="2D9526A1">
            <w:pPr>
              <w:pStyle w:val="6"/>
              <w:spacing w:before="145" w:line="189" w:lineRule="auto"/>
              <w:ind w:left="419"/>
              <w:rPr>
                <w:sz w:val="20"/>
                <w:szCs w:val="20"/>
              </w:rPr>
            </w:pPr>
            <w:r>
              <w:rPr>
                <w:sz w:val="20"/>
                <w:szCs w:val="20"/>
              </w:rPr>
              <w:t>8</w:t>
            </w:r>
          </w:p>
        </w:tc>
        <w:tc>
          <w:tcPr>
            <w:tcW w:w="1788" w:type="dxa"/>
            <w:vAlign w:val="top"/>
          </w:tcPr>
          <w:p w14:paraId="5B595028">
            <w:pPr>
              <w:pStyle w:val="6"/>
              <w:spacing w:before="112" w:line="224" w:lineRule="auto"/>
              <w:ind w:left="713"/>
              <w:rPr>
                <w:sz w:val="20"/>
                <w:szCs w:val="20"/>
              </w:rPr>
            </w:pPr>
            <w:r>
              <w:rPr>
                <w:spacing w:val="-8"/>
                <w:sz w:val="20"/>
                <w:szCs w:val="20"/>
              </w:rPr>
              <w:t>田鼠</w:t>
            </w:r>
          </w:p>
        </w:tc>
        <w:tc>
          <w:tcPr>
            <w:tcW w:w="3805" w:type="dxa"/>
            <w:vAlign w:val="top"/>
          </w:tcPr>
          <w:p w14:paraId="37126961">
            <w:pPr>
              <w:pStyle w:val="6"/>
              <w:spacing w:before="112" w:line="213" w:lineRule="auto"/>
              <w:ind w:left="1379"/>
              <w:rPr>
                <w:sz w:val="21"/>
                <w:szCs w:val="21"/>
              </w:rPr>
            </w:pPr>
            <w:r>
              <w:rPr>
                <w:i/>
                <w:iCs/>
                <w:spacing w:val="5"/>
                <w:sz w:val="21"/>
                <w:szCs w:val="21"/>
              </w:rPr>
              <w:t>Microtinae</w:t>
            </w:r>
          </w:p>
        </w:tc>
        <w:tc>
          <w:tcPr>
            <w:tcW w:w="1800" w:type="dxa"/>
            <w:vAlign w:val="top"/>
          </w:tcPr>
          <w:p w14:paraId="46E6BC14">
            <w:pPr>
              <w:pStyle w:val="6"/>
              <w:spacing w:before="112" w:line="224" w:lineRule="auto"/>
              <w:ind w:left="382"/>
              <w:rPr>
                <w:sz w:val="20"/>
                <w:szCs w:val="20"/>
              </w:rPr>
            </w:pPr>
            <w:r>
              <w:rPr>
                <w:spacing w:val="7"/>
                <w:sz w:val="20"/>
                <w:szCs w:val="20"/>
              </w:rPr>
              <w:t>草地、农田</w:t>
            </w:r>
          </w:p>
        </w:tc>
      </w:tr>
      <w:tr w14:paraId="56C70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933" w:type="dxa"/>
            <w:vAlign w:val="top"/>
          </w:tcPr>
          <w:p w14:paraId="03D95076">
            <w:pPr>
              <w:pStyle w:val="6"/>
              <w:spacing w:before="145" w:line="189" w:lineRule="auto"/>
              <w:ind w:left="419"/>
              <w:rPr>
                <w:sz w:val="20"/>
                <w:szCs w:val="20"/>
              </w:rPr>
            </w:pPr>
            <w:r>
              <w:rPr>
                <w:sz w:val="20"/>
                <w:szCs w:val="20"/>
              </w:rPr>
              <w:t>9</w:t>
            </w:r>
          </w:p>
        </w:tc>
        <w:tc>
          <w:tcPr>
            <w:tcW w:w="1788" w:type="dxa"/>
            <w:vAlign w:val="top"/>
          </w:tcPr>
          <w:p w14:paraId="200F9B13">
            <w:pPr>
              <w:pStyle w:val="6"/>
              <w:spacing w:before="112" w:line="224" w:lineRule="auto"/>
              <w:ind w:left="588"/>
              <w:rPr>
                <w:sz w:val="20"/>
                <w:szCs w:val="20"/>
              </w:rPr>
            </w:pPr>
            <w:r>
              <w:rPr>
                <w:spacing w:val="5"/>
                <w:sz w:val="20"/>
                <w:szCs w:val="20"/>
              </w:rPr>
              <w:t>小家鼠</w:t>
            </w:r>
          </w:p>
        </w:tc>
        <w:tc>
          <w:tcPr>
            <w:tcW w:w="3805" w:type="dxa"/>
            <w:vAlign w:val="top"/>
          </w:tcPr>
          <w:p w14:paraId="06746BC4">
            <w:pPr>
              <w:pStyle w:val="6"/>
              <w:spacing w:before="112" w:line="213" w:lineRule="auto"/>
              <w:ind w:left="1167"/>
              <w:rPr>
                <w:sz w:val="21"/>
                <w:szCs w:val="21"/>
              </w:rPr>
            </w:pPr>
            <w:r>
              <w:rPr>
                <w:i/>
                <w:iCs/>
                <w:spacing w:val="10"/>
                <w:sz w:val="21"/>
                <w:szCs w:val="21"/>
              </w:rPr>
              <w:t>Mus</w:t>
            </w:r>
            <w:r>
              <w:rPr>
                <w:spacing w:val="-56"/>
                <w:sz w:val="21"/>
                <w:szCs w:val="21"/>
              </w:rPr>
              <w:t xml:space="preserve"> </w:t>
            </w:r>
            <w:r>
              <w:rPr>
                <w:i/>
                <w:iCs/>
                <w:spacing w:val="10"/>
                <w:sz w:val="21"/>
                <w:szCs w:val="21"/>
              </w:rPr>
              <w:t>musculus</w:t>
            </w:r>
          </w:p>
        </w:tc>
        <w:tc>
          <w:tcPr>
            <w:tcW w:w="1800" w:type="dxa"/>
            <w:vAlign w:val="top"/>
          </w:tcPr>
          <w:p w14:paraId="532224CD">
            <w:pPr>
              <w:pStyle w:val="6"/>
              <w:spacing w:before="112" w:line="224" w:lineRule="auto"/>
              <w:ind w:left="382"/>
              <w:rPr>
                <w:sz w:val="20"/>
                <w:szCs w:val="20"/>
              </w:rPr>
            </w:pPr>
            <w:r>
              <w:rPr>
                <w:spacing w:val="7"/>
                <w:sz w:val="20"/>
                <w:szCs w:val="20"/>
              </w:rPr>
              <w:t>草地、沙地</w:t>
            </w:r>
          </w:p>
        </w:tc>
      </w:tr>
      <w:tr w14:paraId="67485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33" w:type="dxa"/>
            <w:vAlign w:val="top"/>
          </w:tcPr>
          <w:p w14:paraId="2487FEFA">
            <w:pPr>
              <w:pStyle w:val="6"/>
              <w:spacing w:before="146" w:line="190" w:lineRule="auto"/>
              <w:ind w:left="381"/>
              <w:rPr>
                <w:sz w:val="20"/>
                <w:szCs w:val="20"/>
              </w:rPr>
            </w:pPr>
            <w:r>
              <w:rPr>
                <w:spacing w:val="-7"/>
                <w:sz w:val="20"/>
                <w:szCs w:val="20"/>
              </w:rPr>
              <w:t>10</w:t>
            </w:r>
          </w:p>
        </w:tc>
        <w:tc>
          <w:tcPr>
            <w:tcW w:w="1788" w:type="dxa"/>
            <w:vAlign w:val="top"/>
          </w:tcPr>
          <w:p w14:paraId="6C607AF7">
            <w:pPr>
              <w:pStyle w:val="6"/>
              <w:spacing w:before="114" w:line="226" w:lineRule="auto"/>
              <w:ind w:left="687"/>
              <w:rPr>
                <w:sz w:val="20"/>
                <w:szCs w:val="20"/>
              </w:rPr>
            </w:pPr>
            <w:r>
              <w:rPr>
                <w:spacing w:val="5"/>
                <w:sz w:val="20"/>
                <w:szCs w:val="20"/>
              </w:rPr>
              <w:t>黄鼠</w:t>
            </w:r>
          </w:p>
        </w:tc>
        <w:tc>
          <w:tcPr>
            <w:tcW w:w="3805" w:type="dxa"/>
            <w:vAlign w:val="top"/>
          </w:tcPr>
          <w:p w14:paraId="54DA7B9B">
            <w:pPr>
              <w:pStyle w:val="6"/>
              <w:spacing w:before="114" w:line="215" w:lineRule="auto"/>
              <w:ind w:left="490"/>
              <w:rPr>
                <w:sz w:val="21"/>
                <w:szCs w:val="21"/>
              </w:rPr>
            </w:pPr>
            <w:r>
              <w:rPr>
                <w:i/>
                <w:iCs/>
                <w:spacing w:val="6"/>
                <w:sz w:val="21"/>
                <w:szCs w:val="21"/>
              </w:rPr>
              <w:t>Citellusdauricus（Brandt）</w:t>
            </w:r>
          </w:p>
        </w:tc>
        <w:tc>
          <w:tcPr>
            <w:tcW w:w="1800" w:type="dxa"/>
            <w:vAlign w:val="top"/>
          </w:tcPr>
          <w:p w14:paraId="496E2434">
            <w:pPr>
              <w:pStyle w:val="6"/>
              <w:spacing w:before="114" w:line="226" w:lineRule="auto"/>
              <w:ind w:left="382"/>
              <w:rPr>
                <w:sz w:val="20"/>
                <w:szCs w:val="20"/>
              </w:rPr>
            </w:pPr>
            <w:r>
              <w:rPr>
                <w:spacing w:val="7"/>
                <w:sz w:val="20"/>
                <w:szCs w:val="20"/>
              </w:rPr>
              <w:t>荒漠、农田</w:t>
            </w:r>
          </w:p>
        </w:tc>
      </w:tr>
    </w:tbl>
    <w:p w14:paraId="14DB43C8">
      <w:pPr>
        <w:spacing w:before="264" w:line="219" w:lineRule="auto"/>
        <w:ind w:left="15"/>
        <w:outlineLvl w:val="1"/>
        <w:rPr>
          <w:rFonts w:ascii="宋体" w:hAnsi="宋体" w:eastAsia="宋体" w:cs="宋体"/>
          <w:sz w:val="30"/>
          <w:szCs w:val="30"/>
        </w:rPr>
      </w:pPr>
      <w:bookmarkStart w:id="11" w:name="bookmark12"/>
      <w:bookmarkEnd w:id="11"/>
      <w:r>
        <w:rPr>
          <w:rFonts w:ascii="宋体" w:hAnsi="宋体" w:eastAsia="宋体" w:cs="宋体"/>
          <w:b/>
          <w:bCs/>
          <w:spacing w:val="-5"/>
          <w:sz w:val="30"/>
          <w:szCs w:val="30"/>
        </w:rPr>
        <w:t>2.6</w:t>
      </w:r>
      <w:r>
        <w:rPr>
          <w:rFonts w:ascii="宋体" w:hAnsi="宋体" w:eastAsia="宋体" w:cs="宋体"/>
          <w:spacing w:val="-61"/>
          <w:sz w:val="30"/>
          <w:szCs w:val="30"/>
        </w:rPr>
        <w:t xml:space="preserve"> </w:t>
      </w:r>
      <w:r>
        <w:rPr>
          <w:rFonts w:ascii="宋体" w:hAnsi="宋体" w:eastAsia="宋体" w:cs="宋体"/>
          <w:b/>
          <w:bCs/>
          <w:spacing w:val="-5"/>
          <w:sz w:val="30"/>
          <w:szCs w:val="30"/>
        </w:rPr>
        <w:t>生态现状调查总结</w:t>
      </w:r>
    </w:p>
    <w:p w14:paraId="60391903">
      <w:pPr>
        <w:spacing w:before="196" w:line="370" w:lineRule="auto"/>
        <w:ind w:left="9" w:right="61" w:firstLine="480"/>
        <w:rPr>
          <w:rFonts w:ascii="宋体" w:hAnsi="宋体" w:eastAsia="宋体" w:cs="宋体"/>
          <w:sz w:val="24"/>
          <w:szCs w:val="24"/>
        </w:rPr>
      </w:pPr>
      <w:r>
        <w:rPr>
          <w:rFonts w:ascii="宋体" w:hAnsi="宋体" w:eastAsia="宋体" w:cs="宋体"/>
          <w:sz w:val="24"/>
          <w:szCs w:val="24"/>
        </w:rPr>
        <w:t>本项目所在区域生态功能区类别属于</w:t>
      </w:r>
      <w:r>
        <w:rPr>
          <w:rFonts w:ascii="宋体" w:hAnsi="宋体" w:eastAsia="宋体" w:cs="宋体"/>
          <w:spacing w:val="-62"/>
          <w:sz w:val="24"/>
          <w:szCs w:val="24"/>
        </w:rPr>
        <w:t xml:space="preserve"> </w:t>
      </w:r>
      <w:r>
        <w:rPr>
          <w:rFonts w:ascii="宋体" w:hAnsi="宋体" w:eastAsia="宋体" w:cs="宋体"/>
          <w:sz w:val="24"/>
          <w:szCs w:val="24"/>
        </w:rPr>
        <w:t xml:space="preserve">III-5-2鄂尔多斯高原典型草原沙漠化控制生 </w:t>
      </w:r>
      <w:r>
        <w:rPr>
          <w:rFonts w:ascii="宋体" w:hAnsi="宋体" w:eastAsia="宋体" w:cs="宋体"/>
          <w:spacing w:val="-1"/>
          <w:sz w:val="24"/>
          <w:szCs w:val="24"/>
        </w:rPr>
        <w:t>态功能区。主要生态环境保护目标为基本农田，现有草原植被。</w:t>
      </w:r>
    </w:p>
    <w:p w14:paraId="7E076FE3">
      <w:pPr>
        <w:spacing w:line="370" w:lineRule="auto"/>
        <w:rPr>
          <w:rFonts w:ascii="宋体" w:hAnsi="宋体" w:eastAsia="宋体" w:cs="宋体"/>
          <w:sz w:val="24"/>
          <w:szCs w:val="24"/>
        </w:rPr>
        <w:sectPr>
          <w:headerReference r:id="rId86" w:type="default"/>
          <w:footerReference r:id="rId87" w:type="default"/>
          <w:pgSz w:w="11906" w:h="16839"/>
          <w:pgMar w:top="400" w:right="1356" w:bottom="1190" w:left="1418" w:header="0" w:footer="994" w:gutter="0"/>
          <w:cols w:space="720" w:num="1"/>
        </w:sectPr>
      </w:pPr>
    </w:p>
    <w:p w14:paraId="4E231228">
      <w:pPr>
        <w:pStyle w:val="2"/>
        <w:spacing w:line="440" w:lineRule="auto"/>
        <w:rPr>
          <w:sz w:val="21"/>
        </w:rPr>
      </w:pPr>
    </w:p>
    <w:p w14:paraId="058D4B3A">
      <w:pPr>
        <w:spacing w:before="78" w:line="372" w:lineRule="auto"/>
        <w:ind w:left="13" w:right="58" w:firstLine="477"/>
        <w:rPr>
          <w:rFonts w:ascii="宋体" w:hAnsi="宋体" w:eastAsia="宋体" w:cs="宋体"/>
          <w:sz w:val="24"/>
          <w:szCs w:val="24"/>
        </w:rPr>
      </w:pPr>
      <w:r>
        <w:rPr>
          <w:rFonts w:ascii="宋体" w:hAnsi="宋体" w:eastAsia="宋体" w:cs="宋体"/>
          <w:spacing w:val="-2"/>
          <w:sz w:val="24"/>
          <w:szCs w:val="24"/>
        </w:rPr>
        <w:t>本项目评价区调查范围内，土地利用类型主要为天然牧草地，其次是裸土地，之后</w:t>
      </w:r>
      <w:r>
        <w:rPr>
          <w:rFonts w:ascii="宋体" w:hAnsi="宋体" w:eastAsia="宋体" w:cs="宋体"/>
          <w:spacing w:val="10"/>
          <w:sz w:val="24"/>
          <w:szCs w:val="24"/>
        </w:rPr>
        <w:t xml:space="preserve"> </w:t>
      </w:r>
      <w:r>
        <w:rPr>
          <w:rFonts w:ascii="宋体" w:hAnsi="宋体" w:eastAsia="宋体" w:cs="宋体"/>
          <w:spacing w:val="-1"/>
          <w:sz w:val="24"/>
          <w:szCs w:val="24"/>
        </w:rPr>
        <w:t>是旱地、农村宅基地、交通用地。</w:t>
      </w:r>
    </w:p>
    <w:p w14:paraId="162B9DC9">
      <w:pPr>
        <w:spacing w:before="33" w:line="380" w:lineRule="auto"/>
        <w:ind w:left="9" w:right="48" w:firstLine="480"/>
        <w:rPr>
          <w:rFonts w:ascii="宋体" w:hAnsi="宋体" w:eastAsia="宋体" w:cs="宋体"/>
          <w:sz w:val="24"/>
          <w:szCs w:val="24"/>
        </w:rPr>
      </w:pPr>
      <w:r>
        <w:rPr>
          <w:rFonts w:ascii="宋体" w:hAnsi="宋体" w:eastAsia="宋体" w:cs="宋体"/>
          <w:spacing w:val="-2"/>
          <w:sz w:val="24"/>
          <w:szCs w:val="24"/>
        </w:rPr>
        <w:t>拟建公路项目道路及取土场和临时道路所在地天然植被类型较单一，种属较少，表</w:t>
      </w:r>
      <w:r>
        <w:rPr>
          <w:rFonts w:ascii="宋体" w:hAnsi="宋体" w:eastAsia="宋体" w:cs="宋体"/>
          <w:spacing w:val="11"/>
          <w:sz w:val="24"/>
          <w:szCs w:val="24"/>
        </w:rPr>
        <w:t xml:space="preserve"> </w:t>
      </w:r>
      <w:r>
        <w:rPr>
          <w:rFonts w:ascii="宋体" w:hAnsi="宋体" w:eastAsia="宋体" w:cs="宋体"/>
          <w:spacing w:val="-1"/>
          <w:sz w:val="24"/>
          <w:szCs w:val="24"/>
        </w:rPr>
        <w:t>现出极干旱的荒漠植物特征。植物主要有主要植物有小叶</w:t>
      </w:r>
      <w:r>
        <w:rPr>
          <w:rFonts w:ascii="宋体" w:hAnsi="宋体" w:eastAsia="宋体" w:cs="宋体"/>
          <w:spacing w:val="-2"/>
          <w:sz w:val="24"/>
          <w:szCs w:val="24"/>
        </w:rPr>
        <w:t>锦鸡儿、百里香、本氏针茅、</w:t>
      </w:r>
      <w:r>
        <w:rPr>
          <w:rFonts w:ascii="宋体" w:hAnsi="宋体" w:eastAsia="宋体" w:cs="宋体"/>
          <w:sz w:val="24"/>
          <w:szCs w:val="24"/>
        </w:rPr>
        <w:t xml:space="preserve"> </w:t>
      </w:r>
      <w:r>
        <w:rPr>
          <w:rFonts w:ascii="宋体" w:hAnsi="宋体" w:eastAsia="宋体" w:cs="宋体"/>
          <w:spacing w:val="-2"/>
          <w:sz w:val="24"/>
          <w:szCs w:val="24"/>
        </w:rPr>
        <w:t>冷蒿、阿尔泰狗娃花、糙隐子草、狗尾草、野苜蓿、冰草、野豌豆、赖草、茭蒿、达乌</w:t>
      </w:r>
      <w:r>
        <w:rPr>
          <w:rFonts w:ascii="宋体" w:hAnsi="宋体" w:eastAsia="宋体" w:cs="宋体"/>
          <w:spacing w:val="15"/>
          <w:sz w:val="24"/>
          <w:szCs w:val="24"/>
        </w:rPr>
        <w:t xml:space="preserve"> </w:t>
      </w:r>
      <w:r>
        <w:rPr>
          <w:rFonts w:ascii="宋体" w:hAnsi="宋体" w:eastAsia="宋体" w:cs="宋体"/>
          <w:spacing w:val="-2"/>
          <w:sz w:val="24"/>
          <w:szCs w:val="24"/>
        </w:rPr>
        <w:t>里胡枝子、沙生棘豆、猪毛菜等。农作物有糜黍、谷子、玉米、土豆等，以及人工栽培</w:t>
      </w:r>
      <w:r>
        <w:rPr>
          <w:rFonts w:ascii="宋体" w:hAnsi="宋体" w:eastAsia="宋体" w:cs="宋体"/>
          <w:spacing w:val="15"/>
          <w:sz w:val="24"/>
          <w:szCs w:val="24"/>
        </w:rPr>
        <w:t xml:space="preserve"> </w:t>
      </w:r>
      <w:r>
        <w:rPr>
          <w:rFonts w:ascii="宋体" w:hAnsi="宋体" w:eastAsia="宋体" w:cs="宋体"/>
          <w:spacing w:val="-1"/>
          <w:sz w:val="24"/>
          <w:szCs w:val="24"/>
        </w:rPr>
        <w:t>杨树、榆树、松树等乔木。大多数植物具有耐干旱、耐高</w:t>
      </w:r>
      <w:r>
        <w:rPr>
          <w:rFonts w:ascii="宋体" w:hAnsi="宋体" w:eastAsia="宋体" w:cs="宋体"/>
          <w:spacing w:val="-2"/>
          <w:sz w:val="24"/>
          <w:szCs w:val="24"/>
        </w:rPr>
        <w:t>温、耐盐碱和抗风沙的特征。</w:t>
      </w:r>
      <w:r>
        <w:rPr>
          <w:rFonts w:ascii="宋体" w:hAnsi="宋体" w:eastAsia="宋体" w:cs="宋体"/>
          <w:sz w:val="24"/>
          <w:szCs w:val="24"/>
        </w:rPr>
        <w:t xml:space="preserve"> 根据资料收集和现场勘察，在评价区内未发现国家及</w:t>
      </w:r>
      <w:r>
        <w:rPr>
          <w:rFonts w:ascii="宋体" w:hAnsi="宋体" w:eastAsia="宋体" w:cs="宋体"/>
          <w:spacing w:val="-1"/>
          <w:sz w:val="24"/>
          <w:szCs w:val="24"/>
        </w:rPr>
        <w:t>地方重点保护野生植物。</w:t>
      </w:r>
    </w:p>
    <w:p w14:paraId="4295C4BB">
      <w:pPr>
        <w:spacing w:before="34" w:line="371" w:lineRule="auto"/>
        <w:ind w:left="12" w:right="58" w:firstLine="479"/>
        <w:rPr>
          <w:rFonts w:ascii="宋体" w:hAnsi="宋体" w:eastAsia="宋体" w:cs="宋体"/>
          <w:sz w:val="24"/>
          <w:szCs w:val="24"/>
        </w:rPr>
      </w:pPr>
      <w:r>
        <w:rPr>
          <w:rFonts w:ascii="宋体" w:hAnsi="宋体" w:eastAsia="宋体" w:cs="宋体"/>
          <w:spacing w:val="-2"/>
          <w:sz w:val="24"/>
          <w:szCs w:val="24"/>
        </w:rPr>
        <w:t>调查结果显示，本项目所调查的评价区范围内，草原冷蒿、百里香群系所占面积最</w:t>
      </w:r>
      <w:r>
        <w:rPr>
          <w:rFonts w:ascii="宋体" w:hAnsi="宋体" w:eastAsia="宋体" w:cs="宋体"/>
          <w:spacing w:val="9"/>
          <w:sz w:val="24"/>
          <w:szCs w:val="24"/>
        </w:rPr>
        <w:t xml:space="preserve"> </w:t>
      </w:r>
      <w:r>
        <w:rPr>
          <w:rFonts w:ascii="宋体" w:hAnsi="宋体" w:eastAsia="宋体" w:cs="宋体"/>
          <w:spacing w:val="-1"/>
          <w:sz w:val="24"/>
          <w:szCs w:val="24"/>
        </w:rPr>
        <w:t>大，其次为克氏针茅群系占地面积较大，其余为农作物和非植被区。</w:t>
      </w:r>
    </w:p>
    <w:p w14:paraId="499318B4">
      <w:pPr>
        <w:spacing w:before="35" w:line="375" w:lineRule="auto"/>
        <w:ind w:left="10" w:firstLine="478"/>
        <w:rPr>
          <w:rFonts w:ascii="宋体" w:hAnsi="宋体" w:eastAsia="宋体" w:cs="宋体"/>
          <w:sz w:val="24"/>
          <w:szCs w:val="24"/>
        </w:rPr>
      </w:pPr>
      <w:r>
        <w:rPr>
          <w:rFonts w:ascii="宋体" w:hAnsi="宋体" w:eastAsia="宋体" w:cs="宋体"/>
          <w:spacing w:val="-7"/>
          <w:sz w:val="24"/>
          <w:szCs w:val="24"/>
        </w:rPr>
        <w:t>评价范围内及附近区域主要为常见的野生动物，爬行动物有：荒漠沙蜥、荒漠麻蜥；</w:t>
      </w:r>
      <w:r>
        <w:rPr>
          <w:rFonts w:ascii="宋体" w:hAnsi="宋体" w:eastAsia="宋体" w:cs="宋体"/>
          <w:spacing w:val="18"/>
          <w:sz w:val="24"/>
          <w:szCs w:val="24"/>
        </w:rPr>
        <w:t xml:space="preserve"> </w:t>
      </w:r>
      <w:r>
        <w:rPr>
          <w:rFonts w:ascii="宋体" w:hAnsi="宋体" w:eastAsia="宋体" w:cs="宋体"/>
          <w:sz w:val="24"/>
          <w:szCs w:val="24"/>
        </w:rPr>
        <w:t>哺乳动物主要有：田鼠、小家鼠、黄鼠、五趾跳鼠等；鸟类有家燕、喜鹊、秃鼻</w:t>
      </w:r>
      <w:r>
        <w:rPr>
          <w:rFonts w:ascii="宋体" w:hAnsi="宋体" w:eastAsia="宋体" w:cs="宋体"/>
          <w:spacing w:val="-1"/>
          <w:sz w:val="24"/>
          <w:szCs w:val="24"/>
        </w:rPr>
        <w:t>乌鸦、</w:t>
      </w:r>
      <w:r>
        <w:rPr>
          <w:rFonts w:ascii="宋体" w:hAnsi="宋体" w:eastAsia="宋体" w:cs="宋体"/>
          <w:sz w:val="24"/>
          <w:szCs w:val="24"/>
        </w:rPr>
        <w:t xml:space="preserve"> 石鸡、雏鸡、鸽子等。在评价区内未发现国家</w:t>
      </w:r>
      <w:r>
        <w:rPr>
          <w:rFonts w:ascii="宋体" w:hAnsi="宋体" w:eastAsia="宋体" w:cs="宋体"/>
          <w:spacing w:val="-1"/>
          <w:sz w:val="24"/>
          <w:szCs w:val="24"/>
        </w:rPr>
        <w:t>及地方重点保护野生动物。</w:t>
      </w:r>
    </w:p>
    <w:p w14:paraId="71834DDB">
      <w:pPr>
        <w:spacing w:line="375" w:lineRule="auto"/>
        <w:rPr>
          <w:rFonts w:ascii="宋体" w:hAnsi="宋体" w:eastAsia="宋体" w:cs="宋体"/>
          <w:sz w:val="24"/>
          <w:szCs w:val="24"/>
        </w:rPr>
        <w:sectPr>
          <w:headerReference r:id="rId88" w:type="default"/>
          <w:footerReference r:id="rId89" w:type="default"/>
          <w:pgSz w:w="11906" w:h="16839"/>
          <w:pgMar w:top="1091" w:right="1359" w:bottom="1190" w:left="1418" w:header="1076" w:footer="994" w:gutter="0"/>
          <w:cols w:space="720" w:num="1"/>
        </w:sectPr>
      </w:pPr>
    </w:p>
    <w:p w14:paraId="2D78E3C9">
      <w:pPr>
        <w:spacing w:before="348" w:line="222" w:lineRule="auto"/>
        <w:ind w:left="26"/>
        <w:outlineLvl w:val="0"/>
        <w:rPr>
          <w:rFonts w:ascii="宋体" w:hAnsi="宋体" w:eastAsia="宋体" w:cs="宋体"/>
          <w:sz w:val="43"/>
          <w:szCs w:val="43"/>
        </w:rPr>
      </w:pPr>
      <w:bookmarkStart w:id="12" w:name="bookmark13"/>
      <w:bookmarkEnd w:id="12"/>
      <w:bookmarkStart w:id="13" w:name="bookmark14"/>
      <w:bookmarkEnd w:id="13"/>
      <w:r>
        <w:rPr>
          <w:rFonts w:ascii="宋体" w:hAnsi="宋体" w:eastAsia="宋体" w:cs="宋体"/>
          <w:b/>
          <w:bCs/>
          <w:spacing w:val="3"/>
          <w:sz w:val="43"/>
          <w:szCs w:val="43"/>
        </w:rPr>
        <w:t>3、生态影响预测与评价</w:t>
      </w:r>
    </w:p>
    <w:p w14:paraId="65A4A6B2">
      <w:pPr>
        <w:spacing w:before="225" w:line="219" w:lineRule="auto"/>
        <w:ind w:left="18"/>
        <w:outlineLvl w:val="1"/>
        <w:rPr>
          <w:rFonts w:ascii="宋体" w:hAnsi="宋体" w:eastAsia="宋体" w:cs="宋体"/>
          <w:sz w:val="30"/>
          <w:szCs w:val="30"/>
        </w:rPr>
      </w:pPr>
      <w:r>
        <w:rPr>
          <w:rFonts w:ascii="宋体" w:hAnsi="宋体" w:eastAsia="宋体" w:cs="宋体"/>
          <w:b/>
          <w:bCs/>
          <w:spacing w:val="-5"/>
          <w:sz w:val="30"/>
          <w:szCs w:val="30"/>
        </w:rPr>
        <w:t>3.1</w:t>
      </w:r>
      <w:r>
        <w:rPr>
          <w:rFonts w:ascii="宋体" w:hAnsi="宋体" w:eastAsia="宋体" w:cs="宋体"/>
          <w:spacing w:val="-58"/>
          <w:sz w:val="30"/>
          <w:szCs w:val="30"/>
        </w:rPr>
        <w:t xml:space="preserve"> </w:t>
      </w:r>
      <w:r>
        <w:rPr>
          <w:rFonts w:ascii="宋体" w:hAnsi="宋体" w:eastAsia="宋体" w:cs="宋体"/>
          <w:b/>
          <w:bCs/>
          <w:spacing w:val="-5"/>
          <w:sz w:val="30"/>
          <w:szCs w:val="30"/>
        </w:rPr>
        <w:t>土地利用类型影响分析</w:t>
      </w:r>
    </w:p>
    <w:p w14:paraId="6E4CB6C5">
      <w:pPr>
        <w:spacing w:before="194" w:line="376" w:lineRule="auto"/>
        <w:ind w:left="49" w:right="82" w:firstLine="448"/>
        <w:jc w:val="both"/>
        <w:rPr>
          <w:rFonts w:ascii="宋体" w:hAnsi="宋体" w:eastAsia="宋体" w:cs="宋体"/>
          <w:sz w:val="24"/>
          <w:szCs w:val="24"/>
        </w:rPr>
      </w:pPr>
      <w:r>
        <w:rPr>
          <w:rFonts w:ascii="宋体" w:hAnsi="宋体" w:eastAsia="宋体" w:cs="宋体"/>
          <w:spacing w:val="-2"/>
          <w:sz w:val="24"/>
          <w:szCs w:val="24"/>
        </w:rPr>
        <w:t>公路建设对土地利用类型最直接的影响是将自然</w:t>
      </w:r>
      <w:r>
        <w:rPr>
          <w:rFonts w:hint="eastAsia" w:ascii="宋体" w:hAnsi="宋体" w:eastAsia="宋体" w:cs="宋体"/>
          <w:spacing w:val="-2"/>
          <w:sz w:val="24"/>
          <w:szCs w:val="24"/>
          <w:lang w:val="en-US" w:eastAsia="zh-CN"/>
        </w:rPr>
        <w:t>环</w:t>
      </w:r>
      <w:r>
        <w:rPr>
          <w:rFonts w:ascii="宋体" w:hAnsi="宋体" w:eastAsia="宋体" w:cs="宋体"/>
          <w:spacing w:val="-2"/>
          <w:sz w:val="24"/>
          <w:szCs w:val="24"/>
        </w:rPr>
        <w:t>境转变为建设用地。本项目工程</w:t>
      </w:r>
      <w:r>
        <w:rPr>
          <w:rFonts w:ascii="宋体" w:hAnsi="宋体" w:eastAsia="宋体" w:cs="宋体"/>
          <w:spacing w:val="3"/>
          <w:sz w:val="24"/>
          <w:szCs w:val="24"/>
        </w:rPr>
        <w:t xml:space="preserve"> </w:t>
      </w:r>
      <w:r>
        <w:rPr>
          <w:rFonts w:ascii="宋体" w:hAnsi="宋体" w:eastAsia="宋体" w:cs="宋体"/>
          <w:spacing w:val="-2"/>
          <w:sz w:val="24"/>
          <w:szCs w:val="24"/>
        </w:rPr>
        <w:t>占地包括永久占地和临时占地两部分，共计</w:t>
      </w:r>
      <w:r>
        <w:rPr>
          <w:rFonts w:ascii="宋体" w:hAnsi="宋体" w:eastAsia="宋体" w:cs="宋体"/>
          <w:spacing w:val="-30"/>
          <w:sz w:val="24"/>
          <w:szCs w:val="24"/>
        </w:rPr>
        <w:t xml:space="preserve"> </w:t>
      </w:r>
      <w:r>
        <w:rPr>
          <w:rFonts w:ascii="宋体" w:hAnsi="宋体" w:eastAsia="宋体" w:cs="宋体"/>
          <w:spacing w:val="-2"/>
          <w:sz w:val="24"/>
          <w:szCs w:val="24"/>
        </w:rPr>
        <w:t>11.12hm</w:t>
      </w:r>
      <w:r>
        <w:rPr>
          <w:rFonts w:ascii="宋体" w:hAnsi="宋体" w:eastAsia="宋体" w:cs="宋体"/>
          <w:spacing w:val="-2"/>
          <w:position w:val="11"/>
          <w:sz w:val="12"/>
          <w:szCs w:val="12"/>
        </w:rPr>
        <w:t>2</w:t>
      </w:r>
      <w:r>
        <w:rPr>
          <w:rFonts w:ascii="宋体" w:hAnsi="宋体" w:eastAsia="宋体" w:cs="宋体"/>
          <w:spacing w:val="-22"/>
          <w:position w:val="11"/>
          <w:sz w:val="12"/>
          <w:szCs w:val="12"/>
        </w:rPr>
        <w:t xml:space="preserve"> </w:t>
      </w:r>
      <w:r>
        <w:rPr>
          <w:rFonts w:ascii="宋体" w:hAnsi="宋体" w:eastAsia="宋体" w:cs="宋体"/>
          <w:spacing w:val="-2"/>
          <w:sz w:val="24"/>
          <w:szCs w:val="24"/>
        </w:rPr>
        <w:t>。其中永久占地</w:t>
      </w:r>
      <w:r>
        <w:rPr>
          <w:rFonts w:ascii="宋体" w:hAnsi="宋体" w:eastAsia="宋体" w:cs="宋体"/>
          <w:spacing w:val="-50"/>
          <w:sz w:val="24"/>
          <w:szCs w:val="24"/>
        </w:rPr>
        <w:t xml:space="preserve"> </w:t>
      </w:r>
      <w:r>
        <w:rPr>
          <w:rFonts w:ascii="宋体" w:hAnsi="宋体" w:eastAsia="宋体" w:cs="宋体"/>
          <w:spacing w:val="-2"/>
          <w:sz w:val="24"/>
          <w:szCs w:val="24"/>
        </w:rPr>
        <w:t>9.47hm</w:t>
      </w:r>
      <w:r>
        <w:rPr>
          <w:rFonts w:ascii="宋体" w:hAnsi="宋体" w:eastAsia="宋体" w:cs="宋体"/>
          <w:spacing w:val="-2"/>
          <w:position w:val="11"/>
          <w:sz w:val="12"/>
          <w:szCs w:val="12"/>
        </w:rPr>
        <w:t>2</w:t>
      </w:r>
      <w:r>
        <w:rPr>
          <w:rFonts w:ascii="宋体" w:hAnsi="宋体" w:eastAsia="宋体" w:cs="宋体"/>
          <w:spacing w:val="-29"/>
          <w:position w:val="11"/>
          <w:sz w:val="12"/>
          <w:szCs w:val="12"/>
        </w:rPr>
        <w:t xml:space="preserve"> </w:t>
      </w:r>
      <w:r>
        <w:rPr>
          <w:rFonts w:ascii="宋体" w:hAnsi="宋体" w:eastAsia="宋体" w:cs="宋体"/>
          <w:spacing w:val="-2"/>
          <w:sz w:val="24"/>
          <w:szCs w:val="24"/>
        </w:rPr>
        <w:t>，为新增</w:t>
      </w:r>
      <w:r>
        <w:rPr>
          <w:rFonts w:ascii="宋体" w:hAnsi="宋体" w:eastAsia="宋体" w:cs="宋体"/>
          <w:sz w:val="24"/>
          <w:szCs w:val="24"/>
        </w:rPr>
        <w:t xml:space="preserve"> </w:t>
      </w:r>
      <w:r>
        <w:rPr>
          <w:rFonts w:ascii="宋体" w:hAnsi="宋体" w:eastAsia="宋体" w:cs="宋体"/>
          <w:spacing w:val="-7"/>
          <w:sz w:val="24"/>
          <w:szCs w:val="24"/>
        </w:rPr>
        <w:t>占地。临时占地</w:t>
      </w:r>
      <w:r>
        <w:rPr>
          <w:rFonts w:ascii="宋体" w:hAnsi="宋体" w:eastAsia="宋体" w:cs="宋体"/>
          <w:spacing w:val="-20"/>
          <w:sz w:val="24"/>
          <w:szCs w:val="24"/>
        </w:rPr>
        <w:t xml:space="preserve"> </w:t>
      </w:r>
      <w:r>
        <w:rPr>
          <w:rFonts w:ascii="宋体" w:hAnsi="宋体" w:eastAsia="宋体" w:cs="宋体"/>
          <w:spacing w:val="-7"/>
          <w:sz w:val="24"/>
          <w:szCs w:val="24"/>
        </w:rPr>
        <w:t>1.65hm</w:t>
      </w:r>
      <w:r>
        <w:rPr>
          <w:rFonts w:ascii="宋体" w:hAnsi="宋体" w:eastAsia="宋体" w:cs="宋体"/>
          <w:spacing w:val="-7"/>
          <w:position w:val="12"/>
          <w:sz w:val="12"/>
          <w:szCs w:val="12"/>
        </w:rPr>
        <w:t>2</w:t>
      </w:r>
      <w:r>
        <w:rPr>
          <w:rFonts w:ascii="宋体" w:hAnsi="宋体" w:eastAsia="宋体" w:cs="宋体"/>
          <w:spacing w:val="-31"/>
          <w:position w:val="12"/>
          <w:sz w:val="12"/>
          <w:szCs w:val="12"/>
        </w:rPr>
        <w:t xml:space="preserve"> </w:t>
      </w:r>
      <w:r>
        <w:rPr>
          <w:rFonts w:ascii="宋体" w:hAnsi="宋体" w:eastAsia="宋体" w:cs="宋体"/>
          <w:spacing w:val="-7"/>
          <w:sz w:val="24"/>
          <w:szCs w:val="24"/>
        </w:rPr>
        <w:t>，</w:t>
      </w:r>
      <w:r>
        <w:rPr>
          <w:rFonts w:ascii="宋体" w:hAnsi="宋体" w:eastAsia="宋体" w:cs="宋体"/>
          <w:spacing w:val="-71"/>
          <w:sz w:val="24"/>
          <w:szCs w:val="24"/>
        </w:rPr>
        <w:t xml:space="preserve"> </w:t>
      </w:r>
      <w:r>
        <w:rPr>
          <w:rFonts w:ascii="宋体" w:hAnsi="宋体" w:eastAsia="宋体" w:cs="宋体"/>
          <w:spacing w:val="-7"/>
          <w:sz w:val="24"/>
          <w:szCs w:val="24"/>
        </w:rPr>
        <w:t>占地类型为均草地。</w:t>
      </w:r>
    </w:p>
    <w:p w14:paraId="7D6AD56F">
      <w:pPr>
        <w:spacing w:before="34" w:line="370" w:lineRule="auto"/>
        <w:ind w:left="14" w:right="76" w:firstLine="477"/>
        <w:jc w:val="both"/>
        <w:rPr>
          <w:rFonts w:ascii="宋体" w:hAnsi="宋体" w:eastAsia="宋体" w:cs="宋体"/>
          <w:sz w:val="24"/>
          <w:szCs w:val="24"/>
        </w:rPr>
      </w:pPr>
      <w:r>
        <w:rPr>
          <w:rFonts w:ascii="宋体" w:hAnsi="宋体" w:eastAsia="宋体" w:cs="宋体"/>
          <w:spacing w:val="-3"/>
          <w:sz w:val="24"/>
          <w:szCs w:val="24"/>
        </w:rPr>
        <w:t>依据《鄂托克旗人民政府关于</w:t>
      </w:r>
      <w:r>
        <w:rPr>
          <w:rFonts w:ascii="宋体" w:hAnsi="宋体" w:eastAsia="宋体" w:cs="宋体"/>
          <w:spacing w:val="-48"/>
          <w:sz w:val="24"/>
          <w:szCs w:val="24"/>
        </w:rPr>
        <w:t xml:space="preserve"> </w:t>
      </w:r>
      <w:r>
        <w:rPr>
          <w:rFonts w:ascii="宋体" w:hAnsi="宋体" w:eastAsia="宋体" w:cs="宋体"/>
          <w:spacing w:val="-3"/>
          <w:sz w:val="24"/>
          <w:szCs w:val="24"/>
        </w:rPr>
        <w:t>2023</w:t>
      </w:r>
      <w:r>
        <w:rPr>
          <w:rFonts w:ascii="宋体" w:hAnsi="宋体" w:eastAsia="宋体" w:cs="宋体"/>
          <w:spacing w:val="-50"/>
          <w:sz w:val="24"/>
          <w:szCs w:val="24"/>
        </w:rPr>
        <w:t xml:space="preserve"> </w:t>
      </w:r>
      <w:r>
        <w:rPr>
          <w:rFonts w:ascii="宋体" w:hAnsi="宋体" w:eastAsia="宋体" w:cs="宋体"/>
          <w:spacing w:val="-3"/>
          <w:sz w:val="24"/>
          <w:szCs w:val="24"/>
        </w:rPr>
        <w:t>年农村公路用地管理的批复</w:t>
      </w:r>
      <w:r>
        <w:rPr>
          <w:rFonts w:ascii="宋体" w:hAnsi="宋体" w:eastAsia="宋体" w:cs="宋体"/>
          <w:spacing w:val="-4"/>
          <w:sz w:val="24"/>
          <w:szCs w:val="24"/>
        </w:rPr>
        <w:t>》</w:t>
      </w:r>
      <w:r>
        <w:rPr>
          <w:rFonts w:ascii="宋体" w:hAnsi="宋体" w:eastAsia="宋体" w:cs="宋体"/>
          <w:spacing w:val="-68"/>
          <w:sz w:val="24"/>
          <w:szCs w:val="24"/>
        </w:rPr>
        <w:t xml:space="preserve"> </w:t>
      </w:r>
      <w:r>
        <w:rPr>
          <w:rFonts w:ascii="宋体" w:hAnsi="宋体" w:eastAsia="宋体" w:cs="宋体"/>
          <w:spacing w:val="-4"/>
          <w:sz w:val="24"/>
          <w:szCs w:val="24"/>
        </w:rPr>
        <w:t>(鄂政发〔2023〕</w:t>
      </w:r>
      <w:r>
        <w:rPr>
          <w:rFonts w:ascii="宋体" w:hAnsi="宋体" w:eastAsia="宋体" w:cs="宋体"/>
          <w:sz w:val="24"/>
          <w:szCs w:val="24"/>
        </w:rPr>
        <w:t xml:space="preserve"> </w:t>
      </w:r>
      <w:r>
        <w:rPr>
          <w:rFonts w:ascii="宋体" w:hAnsi="宋体" w:eastAsia="宋体" w:cs="宋体"/>
          <w:spacing w:val="-2"/>
          <w:sz w:val="24"/>
          <w:szCs w:val="24"/>
        </w:rPr>
        <w:t>51</w:t>
      </w:r>
      <w:r>
        <w:rPr>
          <w:rFonts w:ascii="宋体" w:hAnsi="宋体" w:eastAsia="宋体" w:cs="宋体"/>
          <w:spacing w:val="-38"/>
          <w:sz w:val="24"/>
          <w:szCs w:val="24"/>
        </w:rPr>
        <w:t xml:space="preserve"> </w:t>
      </w:r>
      <w:r>
        <w:rPr>
          <w:rFonts w:ascii="宋体" w:hAnsi="宋体" w:eastAsia="宋体" w:cs="宋体"/>
          <w:spacing w:val="-2"/>
          <w:sz w:val="24"/>
          <w:szCs w:val="24"/>
        </w:rPr>
        <w:t>号)文，本项目用地列入农用地管理。</w:t>
      </w:r>
    </w:p>
    <w:p w14:paraId="33778305">
      <w:pPr>
        <w:spacing w:before="106" w:line="220" w:lineRule="auto"/>
        <w:ind w:left="18"/>
        <w:outlineLvl w:val="1"/>
        <w:rPr>
          <w:rFonts w:ascii="宋体" w:hAnsi="宋体" w:eastAsia="宋体" w:cs="宋体"/>
          <w:sz w:val="30"/>
          <w:szCs w:val="30"/>
        </w:rPr>
      </w:pPr>
      <w:bookmarkStart w:id="14" w:name="bookmark15"/>
      <w:bookmarkEnd w:id="14"/>
      <w:r>
        <w:rPr>
          <w:rFonts w:ascii="宋体" w:hAnsi="宋体" w:eastAsia="宋体" w:cs="宋体"/>
          <w:b/>
          <w:bCs/>
          <w:spacing w:val="-6"/>
          <w:sz w:val="30"/>
          <w:szCs w:val="30"/>
        </w:rPr>
        <w:t>3.2</w:t>
      </w:r>
      <w:r>
        <w:rPr>
          <w:rFonts w:ascii="宋体" w:hAnsi="宋体" w:eastAsia="宋体" w:cs="宋体"/>
          <w:spacing w:val="-56"/>
          <w:sz w:val="30"/>
          <w:szCs w:val="30"/>
        </w:rPr>
        <w:t xml:space="preserve"> </w:t>
      </w:r>
      <w:r>
        <w:rPr>
          <w:rFonts w:ascii="宋体" w:hAnsi="宋体" w:eastAsia="宋体" w:cs="宋体"/>
          <w:b/>
          <w:bCs/>
          <w:spacing w:val="-6"/>
          <w:sz w:val="30"/>
          <w:szCs w:val="30"/>
        </w:rPr>
        <w:t>施工期生态影响</w:t>
      </w:r>
    </w:p>
    <w:p w14:paraId="48E45868">
      <w:pPr>
        <w:spacing w:before="193" w:line="220" w:lineRule="auto"/>
        <w:ind w:left="507"/>
        <w:rPr>
          <w:rFonts w:ascii="宋体" w:hAnsi="宋体" w:eastAsia="宋体" w:cs="宋体"/>
          <w:sz w:val="24"/>
          <w:szCs w:val="24"/>
        </w:rPr>
      </w:pPr>
      <w:r>
        <w:rPr>
          <w:rFonts w:ascii="宋体" w:hAnsi="宋体" w:eastAsia="宋体" w:cs="宋体"/>
          <w:spacing w:val="-3"/>
          <w:sz w:val="24"/>
          <w:szCs w:val="24"/>
        </w:rPr>
        <w:t>1、永久占地生态影响分析</w:t>
      </w:r>
    </w:p>
    <w:p w14:paraId="24664ADF">
      <w:pPr>
        <w:spacing w:before="215" w:line="380" w:lineRule="auto"/>
        <w:ind w:left="8" w:right="82" w:firstLine="483"/>
        <w:rPr>
          <w:rFonts w:ascii="宋体" w:hAnsi="宋体" w:eastAsia="宋体" w:cs="宋体"/>
          <w:sz w:val="24"/>
          <w:szCs w:val="24"/>
        </w:rPr>
      </w:pPr>
      <w:r>
        <w:rPr>
          <w:rFonts w:ascii="宋体" w:hAnsi="宋体" w:eastAsia="宋体" w:cs="宋体"/>
          <w:spacing w:val="-2"/>
          <w:sz w:val="24"/>
          <w:szCs w:val="24"/>
        </w:rPr>
        <w:t>工程永久占地主要为线路占地、平面交叉占地、线外排水工程占地，总占地面积为</w:t>
      </w:r>
      <w:r>
        <w:rPr>
          <w:rFonts w:ascii="宋体" w:hAnsi="宋体" w:eastAsia="宋体" w:cs="宋体"/>
          <w:spacing w:val="8"/>
          <w:sz w:val="24"/>
          <w:szCs w:val="24"/>
        </w:rPr>
        <w:t xml:space="preserve"> </w:t>
      </w:r>
      <w:r>
        <w:rPr>
          <w:rFonts w:ascii="宋体" w:hAnsi="宋体" w:eastAsia="宋体" w:cs="宋体"/>
          <w:spacing w:val="-2"/>
          <w:sz w:val="24"/>
          <w:szCs w:val="24"/>
        </w:rPr>
        <w:t>9.17m</w:t>
      </w:r>
      <w:r>
        <w:rPr>
          <w:rFonts w:ascii="宋体" w:hAnsi="宋体" w:eastAsia="宋体" w:cs="宋体"/>
          <w:spacing w:val="-2"/>
          <w:position w:val="12"/>
          <w:sz w:val="12"/>
          <w:szCs w:val="12"/>
        </w:rPr>
        <w:t>2</w:t>
      </w:r>
      <w:r>
        <w:rPr>
          <w:rFonts w:ascii="宋体" w:hAnsi="宋体" w:eastAsia="宋体" w:cs="宋体"/>
          <w:spacing w:val="-27"/>
          <w:position w:val="12"/>
          <w:sz w:val="12"/>
          <w:szCs w:val="12"/>
        </w:rPr>
        <w:t xml:space="preserve"> </w:t>
      </w:r>
      <w:r>
        <w:rPr>
          <w:rFonts w:ascii="宋体" w:hAnsi="宋体" w:eastAsia="宋体" w:cs="宋体"/>
          <w:spacing w:val="-2"/>
          <w:sz w:val="24"/>
          <w:szCs w:val="24"/>
        </w:rPr>
        <w:t>，</w:t>
      </w:r>
      <w:r>
        <w:rPr>
          <w:rFonts w:ascii="宋体" w:hAnsi="宋体" w:eastAsia="宋体" w:cs="宋体"/>
          <w:spacing w:val="-71"/>
          <w:sz w:val="24"/>
          <w:szCs w:val="24"/>
        </w:rPr>
        <w:t xml:space="preserve"> </w:t>
      </w:r>
      <w:r>
        <w:rPr>
          <w:rFonts w:ascii="宋体" w:hAnsi="宋体" w:eastAsia="宋体" w:cs="宋体"/>
          <w:spacing w:val="-2"/>
          <w:sz w:val="24"/>
          <w:szCs w:val="24"/>
        </w:rPr>
        <w:t>占地主要为草地，永久性占地全部征用，所占草地植被全部被破坏，取而代之</w:t>
      </w:r>
      <w:r>
        <w:rPr>
          <w:rFonts w:ascii="宋体" w:hAnsi="宋体" w:eastAsia="宋体" w:cs="宋体"/>
          <w:sz w:val="24"/>
          <w:szCs w:val="24"/>
        </w:rPr>
        <w:t xml:space="preserve"> </w:t>
      </w:r>
      <w:r>
        <w:rPr>
          <w:rFonts w:ascii="宋体" w:hAnsi="宋体" w:eastAsia="宋体" w:cs="宋体"/>
          <w:spacing w:val="-2"/>
          <w:sz w:val="24"/>
          <w:szCs w:val="24"/>
        </w:rPr>
        <w:t>的为路面及其辅助设施，形成建筑用地类型。在工程施工前，对征用草地的牧民予以经</w:t>
      </w:r>
      <w:r>
        <w:rPr>
          <w:rFonts w:ascii="宋体" w:hAnsi="宋体" w:eastAsia="宋体" w:cs="宋体"/>
          <w:spacing w:val="16"/>
          <w:sz w:val="24"/>
          <w:szCs w:val="24"/>
        </w:rPr>
        <w:t xml:space="preserve"> </w:t>
      </w:r>
      <w:r>
        <w:rPr>
          <w:rFonts w:ascii="宋体" w:hAnsi="宋体" w:eastAsia="宋体" w:cs="宋体"/>
          <w:spacing w:val="-2"/>
          <w:sz w:val="24"/>
          <w:szCs w:val="24"/>
        </w:rPr>
        <w:t>济补偿。由于工程征地影响植物种类均为区域广布种，无保护或珍稀濒危植物种类，工</w:t>
      </w:r>
      <w:r>
        <w:rPr>
          <w:rFonts w:ascii="宋体" w:hAnsi="宋体" w:eastAsia="宋体" w:cs="宋体"/>
          <w:spacing w:val="16"/>
          <w:sz w:val="24"/>
          <w:szCs w:val="24"/>
        </w:rPr>
        <w:t xml:space="preserve"> </w:t>
      </w:r>
      <w:r>
        <w:rPr>
          <w:rFonts w:ascii="宋体" w:hAnsi="宋体" w:eastAsia="宋体" w:cs="宋体"/>
          <w:spacing w:val="-2"/>
          <w:sz w:val="24"/>
          <w:szCs w:val="24"/>
        </w:rPr>
        <w:t>程结束后，公路沿线两侧植被及时恢复，可弥补生物量和植物多样性的部分损失，其环</w:t>
      </w:r>
      <w:r>
        <w:rPr>
          <w:rFonts w:ascii="宋体" w:hAnsi="宋体" w:eastAsia="宋体" w:cs="宋体"/>
          <w:spacing w:val="16"/>
          <w:sz w:val="24"/>
          <w:szCs w:val="24"/>
        </w:rPr>
        <w:t xml:space="preserve"> </w:t>
      </w:r>
      <w:r>
        <w:rPr>
          <w:rFonts w:ascii="宋体" w:hAnsi="宋体" w:eastAsia="宋体" w:cs="宋体"/>
          <w:spacing w:val="-1"/>
          <w:sz w:val="24"/>
          <w:szCs w:val="24"/>
        </w:rPr>
        <w:t>境影响在可接受范围之内。</w:t>
      </w:r>
    </w:p>
    <w:p w14:paraId="5DD31C45">
      <w:pPr>
        <w:spacing w:before="34" w:line="219" w:lineRule="auto"/>
        <w:ind w:left="492"/>
        <w:rPr>
          <w:rFonts w:ascii="宋体" w:hAnsi="宋体" w:eastAsia="宋体" w:cs="宋体"/>
          <w:sz w:val="24"/>
          <w:szCs w:val="24"/>
        </w:rPr>
      </w:pPr>
      <w:r>
        <w:rPr>
          <w:rFonts w:ascii="宋体" w:hAnsi="宋体" w:eastAsia="宋体" w:cs="宋体"/>
          <w:spacing w:val="-2"/>
          <w:sz w:val="24"/>
          <w:szCs w:val="24"/>
        </w:rPr>
        <w:t>2、临时占地生态影响分析</w:t>
      </w:r>
    </w:p>
    <w:p w14:paraId="38C76A2B">
      <w:pPr>
        <w:spacing w:before="217" w:line="219" w:lineRule="auto"/>
        <w:ind w:left="531"/>
        <w:rPr>
          <w:rFonts w:ascii="宋体" w:hAnsi="宋体" w:eastAsia="宋体" w:cs="宋体"/>
          <w:sz w:val="24"/>
          <w:szCs w:val="24"/>
        </w:rPr>
      </w:pPr>
      <w:r>
        <w:rPr>
          <w:rFonts w:ascii="宋体" w:hAnsi="宋体" w:eastAsia="宋体" w:cs="宋体"/>
          <w:spacing w:val="-4"/>
          <w:sz w:val="24"/>
          <w:szCs w:val="24"/>
        </w:rPr>
        <w:t>(1)临时工程对沿线植被的影响分析</w:t>
      </w:r>
    </w:p>
    <w:p w14:paraId="2BDC7E68">
      <w:pPr>
        <w:spacing w:before="215" w:line="379" w:lineRule="auto"/>
        <w:ind w:left="9" w:right="82" w:firstLine="483"/>
        <w:rPr>
          <w:rFonts w:ascii="宋体" w:hAnsi="宋体" w:eastAsia="宋体" w:cs="宋体"/>
          <w:sz w:val="24"/>
          <w:szCs w:val="24"/>
        </w:rPr>
      </w:pPr>
      <w:r>
        <w:rPr>
          <w:rFonts w:ascii="宋体" w:hAnsi="宋体" w:eastAsia="宋体" w:cs="宋体"/>
          <w:spacing w:val="-2"/>
          <w:sz w:val="24"/>
          <w:szCs w:val="24"/>
        </w:rPr>
        <w:t>项目施工过程中，运输车辆产生的扬尘，施工过程挥洒的石灰和水泥，会对周围植</w:t>
      </w:r>
      <w:r>
        <w:rPr>
          <w:rFonts w:ascii="宋体" w:hAnsi="宋体" w:eastAsia="宋体" w:cs="宋体"/>
          <w:spacing w:val="7"/>
          <w:sz w:val="24"/>
          <w:szCs w:val="24"/>
        </w:rPr>
        <w:t xml:space="preserve"> </w:t>
      </w:r>
      <w:r>
        <w:rPr>
          <w:rFonts w:ascii="宋体" w:hAnsi="宋体" w:eastAsia="宋体" w:cs="宋体"/>
          <w:spacing w:val="-2"/>
          <w:sz w:val="24"/>
          <w:szCs w:val="24"/>
        </w:rPr>
        <w:t>物的生长带来直接的影响。这些尘土降落到植物的叶面上，会影响植物的光合作用，从</w:t>
      </w:r>
      <w:r>
        <w:rPr>
          <w:rFonts w:ascii="宋体" w:hAnsi="宋体" w:eastAsia="宋体" w:cs="宋体"/>
          <w:spacing w:val="15"/>
          <w:sz w:val="24"/>
          <w:szCs w:val="24"/>
        </w:rPr>
        <w:t xml:space="preserve"> </w:t>
      </w:r>
      <w:r>
        <w:rPr>
          <w:rFonts w:ascii="宋体" w:hAnsi="宋体" w:eastAsia="宋体" w:cs="宋体"/>
          <w:spacing w:val="-2"/>
          <w:sz w:val="24"/>
          <w:szCs w:val="24"/>
        </w:rPr>
        <w:t>而使之生长减缓甚至死去。石灰和水泥若被雨水冲刷渗入地下，会导致土壤板结，影响</w:t>
      </w:r>
      <w:r>
        <w:rPr>
          <w:rFonts w:ascii="宋体" w:hAnsi="宋体" w:eastAsia="宋体" w:cs="宋体"/>
          <w:spacing w:val="15"/>
          <w:sz w:val="24"/>
          <w:szCs w:val="24"/>
        </w:rPr>
        <w:t xml:space="preserve"> </w:t>
      </w:r>
      <w:r>
        <w:rPr>
          <w:rFonts w:ascii="宋体" w:hAnsi="宋体" w:eastAsia="宋体" w:cs="宋体"/>
          <w:spacing w:val="-2"/>
          <w:sz w:val="24"/>
          <w:szCs w:val="24"/>
        </w:rPr>
        <w:t>植物根系对水分和矿物质的吸收。另外，原材料的堆放、沥青和车辆漏油，还会污染土</w:t>
      </w:r>
      <w:r>
        <w:rPr>
          <w:rFonts w:ascii="宋体" w:hAnsi="宋体" w:eastAsia="宋体" w:cs="宋体"/>
          <w:spacing w:val="15"/>
          <w:sz w:val="24"/>
          <w:szCs w:val="24"/>
        </w:rPr>
        <w:t xml:space="preserve"> </w:t>
      </w:r>
      <w:r>
        <w:rPr>
          <w:rFonts w:ascii="宋体" w:hAnsi="宋体" w:eastAsia="宋体" w:cs="宋体"/>
          <w:spacing w:val="-1"/>
          <w:sz w:val="24"/>
          <w:szCs w:val="24"/>
        </w:rPr>
        <w:t>壤，从而间接影响植物的生长。</w:t>
      </w:r>
    </w:p>
    <w:p w14:paraId="04D3AAC2">
      <w:pPr>
        <w:spacing w:before="37" w:line="220" w:lineRule="auto"/>
        <w:ind w:left="531"/>
        <w:rPr>
          <w:rFonts w:ascii="宋体" w:hAnsi="宋体" w:eastAsia="宋体" w:cs="宋体"/>
          <w:sz w:val="24"/>
          <w:szCs w:val="24"/>
        </w:rPr>
      </w:pPr>
      <w:r>
        <w:rPr>
          <w:rFonts w:ascii="宋体" w:hAnsi="宋体" w:eastAsia="宋体" w:cs="宋体"/>
          <w:spacing w:val="-3"/>
          <w:sz w:val="24"/>
          <w:szCs w:val="24"/>
        </w:rPr>
        <w:t>(2) 取土场合理性分析及对生态环境影响</w:t>
      </w:r>
    </w:p>
    <w:p w14:paraId="14EF7ECD">
      <w:pPr>
        <w:spacing w:before="212" w:line="371" w:lineRule="auto"/>
        <w:ind w:left="12" w:right="21" w:firstLine="478"/>
        <w:rPr>
          <w:rFonts w:ascii="宋体" w:hAnsi="宋体" w:eastAsia="宋体" w:cs="宋体"/>
          <w:sz w:val="24"/>
          <w:szCs w:val="24"/>
        </w:rPr>
      </w:pPr>
      <w:r>
        <w:rPr>
          <w:rFonts w:ascii="宋体" w:hAnsi="宋体" w:eastAsia="宋体" w:cs="宋体"/>
          <w:spacing w:val="-7"/>
          <w:sz w:val="24"/>
          <w:szCs w:val="24"/>
        </w:rPr>
        <w:t>本工程全线以填方为主，共设置取土场1</w:t>
      </w:r>
      <w:r>
        <w:rPr>
          <w:rFonts w:ascii="宋体" w:hAnsi="宋体" w:eastAsia="宋体" w:cs="宋体"/>
          <w:spacing w:val="-62"/>
          <w:sz w:val="24"/>
          <w:szCs w:val="24"/>
        </w:rPr>
        <w:t xml:space="preserve"> </w:t>
      </w:r>
      <w:r>
        <w:rPr>
          <w:rFonts w:ascii="宋体" w:hAnsi="宋体" w:eastAsia="宋体" w:cs="宋体"/>
          <w:spacing w:val="-7"/>
          <w:sz w:val="24"/>
          <w:szCs w:val="24"/>
        </w:rPr>
        <w:t>处.不设弃土场。取土场总占地面积</w:t>
      </w:r>
      <w:r>
        <w:rPr>
          <w:rFonts w:ascii="宋体" w:hAnsi="宋体" w:eastAsia="宋体" w:cs="宋体"/>
          <w:spacing w:val="-66"/>
          <w:sz w:val="24"/>
          <w:szCs w:val="24"/>
        </w:rPr>
        <w:t xml:space="preserve"> </w:t>
      </w:r>
      <w:r>
        <w:rPr>
          <w:rFonts w:ascii="宋体" w:hAnsi="宋体" w:eastAsia="宋体" w:cs="宋体"/>
          <w:spacing w:val="-7"/>
          <w:sz w:val="24"/>
          <w:szCs w:val="24"/>
        </w:rPr>
        <w:t>0</w:t>
      </w:r>
      <w:r>
        <w:rPr>
          <w:rFonts w:ascii="宋体" w:hAnsi="宋体" w:eastAsia="宋体" w:cs="宋体"/>
          <w:spacing w:val="-8"/>
          <w:sz w:val="24"/>
          <w:szCs w:val="24"/>
        </w:rPr>
        <w:t>.6hm</w:t>
      </w:r>
      <w:r>
        <w:rPr>
          <w:rFonts w:ascii="宋体" w:hAnsi="宋体" w:eastAsia="宋体" w:cs="宋体"/>
          <w:spacing w:val="-8"/>
          <w:position w:val="11"/>
          <w:sz w:val="12"/>
          <w:szCs w:val="12"/>
        </w:rPr>
        <w:t>2</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2"/>
          <w:sz w:val="24"/>
          <w:szCs w:val="24"/>
        </w:rPr>
        <w:t>取土场设计取土量6000m</w:t>
      </w:r>
      <w:r>
        <w:rPr>
          <w:rFonts w:ascii="宋体" w:hAnsi="宋体" w:eastAsia="宋体" w:cs="宋体"/>
          <w:spacing w:val="-2"/>
          <w:position w:val="11"/>
          <w:sz w:val="12"/>
          <w:szCs w:val="12"/>
        </w:rPr>
        <w:t>3</w:t>
      </w:r>
      <w:r>
        <w:rPr>
          <w:rFonts w:ascii="宋体" w:hAnsi="宋体" w:eastAsia="宋体" w:cs="宋体"/>
          <w:spacing w:val="-13"/>
          <w:position w:val="11"/>
          <w:sz w:val="12"/>
          <w:szCs w:val="12"/>
        </w:rPr>
        <w:t xml:space="preserve"> </w:t>
      </w:r>
      <w:r>
        <w:rPr>
          <w:rFonts w:ascii="宋体" w:hAnsi="宋体" w:eastAsia="宋体" w:cs="宋体"/>
          <w:spacing w:val="-2"/>
          <w:sz w:val="24"/>
          <w:szCs w:val="24"/>
        </w:rPr>
        <w:t>，</w:t>
      </w:r>
      <w:r>
        <w:rPr>
          <w:rFonts w:ascii="宋体" w:hAnsi="宋体" w:eastAsia="宋体" w:cs="宋体"/>
          <w:spacing w:val="-71"/>
          <w:sz w:val="24"/>
          <w:szCs w:val="24"/>
        </w:rPr>
        <w:t xml:space="preserve"> </w:t>
      </w:r>
      <w:r>
        <w:rPr>
          <w:rFonts w:ascii="宋体" w:hAnsi="宋体" w:eastAsia="宋体" w:cs="宋体"/>
          <w:spacing w:val="-2"/>
          <w:sz w:val="24"/>
          <w:szCs w:val="24"/>
        </w:rPr>
        <w:t>占地类型全部为草地。</w:t>
      </w:r>
    </w:p>
    <w:p w14:paraId="79E2C61A">
      <w:pPr>
        <w:spacing w:before="38" w:line="370" w:lineRule="auto"/>
        <w:ind w:left="13" w:firstLine="479"/>
        <w:rPr>
          <w:rFonts w:ascii="宋体" w:hAnsi="宋体" w:eastAsia="宋体" w:cs="宋体"/>
          <w:sz w:val="24"/>
          <w:szCs w:val="24"/>
        </w:rPr>
      </w:pPr>
      <w:r>
        <w:rPr>
          <w:rFonts w:ascii="宋体" w:hAnsi="宋体" w:eastAsia="宋体" w:cs="宋体"/>
          <w:spacing w:val="-8"/>
          <w:sz w:val="24"/>
          <w:szCs w:val="24"/>
        </w:rPr>
        <w:t>取土前剥离表土，剥离厚度</w:t>
      </w:r>
      <w:r>
        <w:rPr>
          <w:rFonts w:ascii="宋体" w:hAnsi="宋体" w:eastAsia="宋体" w:cs="宋体"/>
          <w:spacing w:val="-54"/>
          <w:sz w:val="24"/>
          <w:szCs w:val="24"/>
        </w:rPr>
        <w:t xml:space="preserve"> </w:t>
      </w:r>
      <w:r>
        <w:rPr>
          <w:rFonts w:ascii="宋体" w:hAnsi="宋体" w:eastAsia="宋体" w:cs="宋体"/>
          <w:spacing w:val="-8"/>
          <w:sz w:val="24"/>
          <w:szCs w:val="24"/>
        </w:rPr>
        <w:t>0.30m，剥离表土量2460m</w:t>
      </w:r>
      <w:r>
        <w:rPr>
          <w:rFonts w:ascii="宋体" w:hAnsi="宋体" w:eastAsia="宋体" w:cs="宋体"/>
          <w:spacing w:val="-8"/>
          <w:position w:val="12"/>
          <w:sz w:val="12"/>
          <w:szCs w:val="12"/>
        </w:rPr>
        <w:t>3</w:t>
      </w:r>
      <w:r>
        <w:rPr>
          <w:rFonts w:ascii="宋体" w:hAnsi="宋体" w:eastAsia="宋体" w:cs="宋体"/>
          <w:spacing w:val="-8"/>
          <w:sz w:val="24"/>
          <w:szCs w:val="24"/>
        </w:rPr>
        <w:t>，临时堆放在取土场周</w:t>
      </w:r>
      <w:r>
        <w:rPr>
          <w:rFonts w:ascii="宋体" w:hAnsi="宋体" w:eastAsia="宋体" w:cs="宋体"/>
          <w:spacing w:val="-9"/>
          <w:sz w:val="24"/>
          <w:szCs w:val="24"/>
        </w:rPr>
        <w:t>边空地。</w:t>
      </w:r>
      <w:r>
        <w:rPr>
          <w:rFonts w:ascii="宋体" w:hAnsi="宋体" w:eastAsia="宋体" w:cs="宋体"/>
          <w:sz w:val="24"/>
          <w:szCs w:val="24"/>
        </w:rPr>
        <w:t xml:space="preserve"> </w:t>
      </w:r>
      <w:r>
        <w:rPr>
          <w:rFonts w:ascii="宋体" w:hAnsi="宋体" w:eastAsia="宋体" w:cs="宋体"/>
          <w:spacing w:val="-2"/>
          <w:sz w:val="24"/>
          <w:szCs w:val="24"/>
        </w:rPr>
        <w:t>弃土场采用拟定的取土场，取土时将取土场划定区域，先取后弃，取土完毕后对取土场</w:t>
      </w:r>
    </w:p>
    <w:p w14:paraId="387F9003">
      <w:pPr>
        <w:spacing w:line="370" w:lineRule="auto"/>
        <w:rPr>
          <w:rFonts w:ascii="宋体" w:hAnsi="宋体" w:eastAsia="宋体" w:cs="宋体"/>
          <w:sz w:val="24"/>
          <w:szCs w:val="24"/>
        </w:rPr>
        <w:sectPr>
          <w:headerReference r:id="rId90" w:type="default"/>
          <w:footerReference r:id="rId91" w:type="default"/>
          <w:pgSz w:w="11906" w:h="16839"/>
          <w:pgMar w:top="1091" w:right="1335" w:bottom="1190" w:left="1418" w:header="1076" w:footer="994" w:gutter="0"/>
          <w:cols w:space="720" w:num="1"/>
        </w:sectPr>
      </w:pPr>
    </w:p>
    <w:p w14:paraId="115CD23A">
      <w:pPr>
        <w:pStyle w:val="2"/>
        <w:spacing w:line="281" w:lineRule="auto"/>
        <w:rPr>
          <w:sz w:val="21"/>
        </w:rPr>
      </w:pPr>
    </w:p>
    <w:p w14:paraId="5B8F9B09">
      <w:pPr>
        <w:pStyle w:val="2"/>
        <w:spacing w:line="281" w:lineRule="auto"/>
        <w:rPr>
          <w:sz w:val="21"/>
        </w:rPr>
      </w:pPr>
    </w:p>
    <w:p w14:paraId="39452735">
      <w:pPr>
        <w:pStyle w:val="2"/>
        <w:spacing w:line="282" w:lineRule="auto"/>
        <w:rPr>
          <w:sz w:val="21"/>
        </w:rPr>
      </w:pPr>
      <w:r>
        <w:pict>
          <v:shape id="_x0000_s1073" o:spid="_x0000_s1073" style="position:absolute;left:0pt;margin-left:5.6pt;margin-top:5.55pt;height:0.75pt;width:453.55pt;z-index:251724800;mso-width-relative:page;mso-height-relative:page;" fillcolor="#000000" filled="t" stroked="f" coordsize="9070,15" path="m0,0l9070,0,9070,14,0,14,0,0xe">
            <v:path/>
            <v:fill on="t" focussize="0,0"/>
            <v:stroke on="f"/>
            <v:imagedata o:title=""/>
            <o:lock v:ext="edit"/>
          </v:shape>
        </w:pict>
      </w:r>
    </w:p>
    <w:p w14:paraId="6D07A0BA">
      <w:pPr>
        <w:pStyle w:val="2"/>
        <w:spacing w:line="282" w:lineRule="auto"/>
        <w:rPr>
          <w:sz w:val="21"/>
        </w:rPr>
      </w:pPr>
    </w:p>
    <w:p w14:paraId="435B585D">
      <w:pPr>
        <w:spacing w:before="78" w:line="378" w:lineRule="auto"/>
        <w:ind w:left="122" w:right="124" w:hanging="2"/>
        <w:jc w:val="both"/>
        <w:rPr>
          <w:rFonts w:ascii="宋体" w:hAnsi="宋体" w:eastAsia="宋体" w:cs="宋体"/>
          <w:sz w:val="24"/>
          <w:szCs w:val="24"/>
        </w:rPr>
      </w:pPr>
      <w:r>
        <w:rPr>
          <w:rFonts w:ascii="宋体" w:hAnsi="宋体" w:eastAsia="宋体" w:cs="宋体"/>
          <w:spacing w:val="1"/>
          <w:sz w:val="24"/>
          <w:szCs w:val="24"/>
        </w:rPr>
        <w:t>进行平整并恢复植被。本项目取土场周围</w:t>
      </w:r>
      <w:r>
        <w:rPr>
          <w:rFonts w:ascii="宋体" w:hAnsi="宋体" w:eastAsia="宋体" w:cs="宋体"/>
          <w:spacing w:val="-45"/>
          <w:sz w:val="24"/>
          <w:szCs w:val="24"/>
        </w:rPr>
        <w:t xml:space="preserve"> </w:t>
      </w:r>
      <w:r>
        <w:rPr>
          <w:rFonts w:ascii="宋体" w:hAnsi="宋体" w:eastAsia="宋体" w:cs="宋体"/>
          <w:spacing w:val="1"/>
          <w:sz w:val="24"/>
          <w:szCs w:val="24"/>
        </w:rPr>
        <w:t>5</w:t>
      </w:r>
      <w:r>
        <w:rPr>
          <w:rFonts w:ascii="宋体" w:hAnsi="宋体" w:eastAsia="宋体" w:cs="宋体"/>
          <w:sz w:val="24"/>
          <w:szCs w:val="24"/>
        </w:rPr>
        <w:t>00m</w:t>
      </w:r>
      <w:r>
        <w:rPr>
          <w:rFonts w:ascii="宋体" w:hAnsi="宋体" w:eastAsia="宋体" w:cs="宋体"/>
          <w:spacing w:val="-45"/>
          <w:sz w:val="24"/>
          <w:szCs w:val="24"/>
        </w:rPr>
        <w:t xml:space="preserve"> </w:t>
      </w:r>
      <w:r>
        <w:rPr>
          <w:rFonts w:ascii="宋体" w:hAnsi="宋体" w:eastAsia="宋体" w:cs="宋体"/>
          <w:sz w:val="24"/>
          <w:szCs w:val="24"/>
        </w:rPr>
        <w:t xml:space="preserve">范围内无居民，沿线取土场均未涉及自 </w:t>
      </w:r>
      <w:r>
        <w:rPr>
          <w:rFonts w:ascii="宋体" w:hAnsi="宋体" w:eastAsia="宋体" w:cs="宋体"/>
          <w:spacing w:val="11"/>
          <w:sz w:val="24"/>
          <w:szCs w:val="24"/>
        </w:rPr>
        <w:t>然保护区、风景名胜区、水源保护区等环境敏感区，鉴于当地气候特征，只要在施</w:t>
      </w:r>
      <w:r>
        <w:rPr>
          <w:rFonts w:ascii="宋体" w:hAnsi="宋体" w:eastAsia="宋体" w:cs="宋体"/>
          <w:spacing w:val="10"/>
          <w:sz w:val="24"/>
          <w:szCs w:val="24"/>
        </w:rPr>
        <w:t xml:space="preserve"> </w:t>
      </w:r>
      <w:r>
        <w:rPr>
          <w:rFonts w:ascii="宋体" w:hAnsi="宋体" w:eastAsia="宋体" w:cs="宋体"/>
          <w:spacing w:val="11"/>
          <w:sz w:val="24"/>
          <w:szCs w:val="24"/>
        </w:rPr>
        <w:t>工结束后采取适当工程措施恢复植被，对环境的影响均可降至最低，从环保角度出</w:t>
      </w:r>
      <w:r>
        <w:rPr>
          <w:rFonts w:ascii="宋体" w:hAnsi="宋体" w:eastAsia="宋体" w:cs="宋体"/>
          <w:spacing w:val="10"/>
          <w:sz w:val="24"/>
          <w:szCs w:val="24"/>
        </w:rPr>
        <w:t xml:space="preserve"> </w:t>
      </w:r>
      <w:r>
        <w:rPr>
          <w:rFonts w:ascii="宋体" w:hAnsi="宋体" w:eastAsia="宋体" w:cs="宋体"/>
          <w:spacing w:val="9"/>
          <w:sz w:val="24"/>
          <w:szCs w:val="24"/>
        </w:rPr>
        <w:t>发，取土场的设置符合环保要求。</w:t>
      </w:r>
    </w:p>
    <w:p w14:paraId="0D893404">
      <w:pPr>
        <w:spacing w:before="35" w:line="382" w:lineRule="auto"/>
        <w:ind w:left="120" w:right="72" w:firstLine="489"/>
        <w:rPr>
          <w:rFonts w:ascii="宋体" w:hAnsi="宋体" w:eastAsia="宋体" w:cs="宋体"/>
          <w:sz w:val="24"/>
          <w:szCs w:val="24"/>
        </w:rPr>
      </w:pPr>
      <w:r>
        <w:rPr>
          <w:rFonts w:ascii="宋体" w:hAnsi="宋体" w:eastAsia="宋体" w:cs="宋体"/>
          <w:spacing w:val="-2"/>
          <w:sz w:val="24"/>
          <w:szCs w:val="24"/>
        </w:rPr>
        <w:t>公路建设取土场对周围环境带来一定的不利影响：将改变公路用地范围内的原有地</w:t>
      </w:r>
      <w:r>
        <w:rPr>
          <w:rFonts w:ascii="宋体" w:hAnsi="宋体" w:eastAsia="宋体" w:cs="宋体"/>
          <w:spacing w:val="3"/>
          <w:sz w:val="24"/>
          <w:szCs w:val="24"/>
        </w:rPr>
        <w:t xml:space="preserve"> </w:t>
      </w:r>
      <w:r>
        <w:rPr>
          <w:rFonts w:ascii="宋体" w:hAnsi="宋体" w:eastAsia="宋体" w:cs="宋体"/>
          <w:spacing w:val="-2"/>
          <w:sz w:val="24"/>
          <w:szCs w:val="24"/>
        </w:rPr>
        <w:t>形地貌，破坏地表植被，改变原有地面坡度，使原有稳定的地表受到扰动，并且中短期</w:t>
      </w:r>
      <w:r>
        <w:rPr>
          <w:rFonts w:ascii="宋体" w:hAnsi="宋体" w:eastAsia="宋体" w:cs="宋体"/>
          <w:spacing w:val="17"/>
          <w:sz w:val="24"/>
          <w:szCs w:val="24"/>
        </w:rPr>
        <w:t xml:space="preserve"> </w:t>
      </w:r>
      <w:r>
        <w:rPr>
          <w:rFonts w:ascii="宋体" w:hAnsi="宋体" w:eastAsia="宋体" w:cs="宋体"/>
          <w:spacing w:val="-2"/>
          <w:sz w:val="24"/>
          <w:szCs w:val="24"/>
        </w:rPr>
        <w:t>内不能马上恢复，从而改变土地的实用功能；遇到雨季集中降水，将难以避免产生新的</w:t>
      </w:r>
      <w:r>
        <w:rPr>
          <w:rFonts w:ascii="宋体" w:hAnsi="宋体" w:eastAsia="宋体" w:cs="宋体"/>
          <w:spacing w:val="17"/>
          <w:sz w:val="24"/>
          <w:szCs w:val="24"/>
        </w:rPr>
        <w:t xml:space="preserve"> </w:t>
      </w:r>
      <w:r>
        <w:rPr>
          <w:rFonts w:ascii="宋体" w:hAnsi="宋体" w:eastAsia="宋体" w:cs="宋体"/>
          <w:sz w:val="24"/>
          <w:szCs w:val="24"/>
        </w:rPr>
        <w:t>水土流失；由于便道路况较差，土方运输扬</w:t>
      </w:r>
      <w:r>
        <w:rPr>
          <w:rFonts w:ascii="宋体" w:hAnsi="宋体" w:eastAsia="宋体" w:cs="宋体"/>
          <w:spacing w:val="-1"/>
          <w:sz w:val="24"/>
          <w:szCs w:val="24"/>
        </w:rPr>
        <w:t>尘对周围环境和植被会造成不利影响等等。</w:t>
      </w:r>
      <w:r>
        <w:rPr>
          <w:rFonts w:ascii="宋体" w:hAnsi="宋体" w:eastAsia="宋体" w:cs="宋体"/>
          <w:sz w:val="24"/>
          <w:szCs w:val="24"/>
        </w:rPr>
        <w:t xml:space="preserve"> </w:t>
      </w:r>
      <w:r>
        <w:rPr>
          <w:rFonts w:ascii="宋体" w:hAnsi="宋体" w:eastAsia="宋体" w:cs="宋体"/>
          <w:spacing w:val="-2"/>
          <w:sz w:val="24"/>
          <w:szCs w:val="24"/>
        </w:rPr>
        <w:t>因此，取土场的设置不仅是公路建设本身关注的问题，还涉及公路建设、环境保护和地</w:t>
      </w:r>
      <w:r>
        <w:rPr>
          <w:rFonts w:ascii="宋体" w:hAnsi="宋体" w:eastAsia="宋体" w:cs="宋体"/>
          <w:spacing w:val="17"/>
          <w:sz w:val="24"/>
          <w:szCs w:val="24"/>
        </w:rPr>
        <w:t xml:space="preserve"> </w:t>
      </w:r>
      <w:r>
        <w:rPr>
          <w:rFonts w:ascii="宋体" w:hAnsi="宋体" w:eastAsia="宋体" w:cs="宋体"/>
          <w:spacing w:val="-2"/>
          <w:sz w:val="24"/>
          <w:szCs w:val="24"/>
        </w:rPr>
        <w:t>方经济协调发展，对取土场建设带来的不利影响应引起足够的重视，并采取切实可行的</w:t>
      </w:r>
      <w:r>
        <w:rPr>
          <w:rFonts w:ascii="宋体" w:hAnsi="宋体" w:eastAsia="宋体" w:cs="宋体"/>
          <w:spacing w:val="17"/>
          <w:sz w:val="24"/>
          <w:szCs w:val="24"/>
        </w:rPr>
        <w:t xml:space="preserve"> </w:t>
      </w:r>
      <w:r>
        <w:rPr>
          <w:rFonts w:ascii="宋体" w:hAnsi="宋体" w:eastAsia="宋体" w:cs="宋体"/>
          <w:spacing w:val="6"/>
          <w:sz w:val="24"/>
          <w:szCs w:val="24"/>
        </w:rPr>
        <w:t>环保措施加以减缓和消除。施工时应控制施工带范围，严格按设计的取土深度取土，</w:t>
      </w:r>
      <w:r>
        <w:rPr>
          <w:rFonts w:ascii="宋体" w:hAnsi="宋体" w:eastAsia="宋体" w:cs="宋体"/>
          <w:sz w:val="24"/>
          <w:szCs w:val="24"/>
        </w:rPr>
        <w:t xml:space="preserve"> </w:t>
      </w:r>
      <w:r>
        <w:rPr>
          <w:rFonts w:ascii="宋体" w:hAnsi="宋体" w:eastAsia="宋体" w:cs="宋体"/>
          <w:spacing w:val="11"/>
          <w:sz w:val="24"/>
          <w:szCs w:val="24"/>
        </w:rPr>
        <w:t>避免形成深坑，施工结束后取土场底面进行平整，施工便道铲除硬壳，覆土恢复植</w:t>
      </w:r>
      <w:r>
        <w:rPr>
          <w:rFonts w:ascii="宋体" w:hAnsi="宋体" w:eastAsia="宋体" w:cs="宋体"/>
          <w:spacing w:val="13"/>
          <w:sz w:val="24"/>
          <w:szCs w:val="24"/>
        </w:rPr>
        <w:t xml:space="preserve"> </w:t>
      </w:r>
      <w:r>
        <w:rPr>
          <w:rFonts w:ascii="宋体" w:hAnsi="宋体" w:eastAsia="宋体" w:cs="宋体"/>
          <w:spacing w:val="11"/>
          <w:sz w:val="24"/>
          <w:szCs w:val="24"/>
        </w:rPr>
        <w:t>被，同时结合工程措施设置适当的截排水工程措施进行防护，对生态的影响可以降</w:t>
      </w:r>
      <w:r>
        <w:rPr>
          <w:rFonts w:ascii="宋体" w:hAnsi="宋体" w:eastAsia="宋体" w:cs="宋体"/>
          <w:spacing w:val="13"/>
          <w:sz w:val="24"/>
          <w:szCs w:val="24"/>
        </w:rPr>
        <w:t xml:space="preserve"> </w:t>
      </w:r>
      <w:r>
        <w:rPr>
          <w:rFonts w:ascii="宋体" w:hAnsi="宋体" w:eastAsia="宋体" w:cs="宋体"/>
          <w:spacing w:val="4"/>
          <w:sz w:val="24"/>
          <w:szCs w:val="24"/>
        </w:rPr>
        <w:t>到最小。</w:t>
      </w:r>
    </w:p>
    <w:p w14:paraId="59A670D4">
      <w:pPr>
        <w:spacing w:before="34" w:line="219" w:lineRule="auto"/>
        <w:ind w:left="607"/>
        <w:rPr>
          <w:rFonts w:ascii="宋体" w:hAnsi="宋体" w:eastAsia="宋体" w:cs="宋体"/>
          <w:sz w:val="24"/>
          <w:szCs w:val="24"/>
        </w:rPr>
      </w:pPr>
      <w:r>
        <w:rPr>
          <w:rFonts w:ascii="宋体" w:hAnsi="宋体" w:eastAsia="宋体" w:cs="宋体"/>
          <w:spacing w:val="-2"/>
          <w:sz w:val="24"/>
          <w:szCs w:val="24"/>
        </w:rPr>
        <w:t>3.对沿线植被的破坏</w:t>
      </w:r>
    </w:p>
    <w:p w14:paraId="4EA149FC">
      <w:pPr>
        <w:spacing w:before="213" w:line="376" w:lineRule="auto"/>
        <w:ind w:left="123" w:right="112" w:firstLine="480"/>
        <w:rPr>
          <w:rFonts w:ascii="宋体" w:hAnsi="宋体" w:eastAsia="宋体" w:cs="宋体"/>
          <w:sz w:val="24"/>
          <w:szCs w:val="24"/>
        </w:rPr>
      </w:pPr>
      <w:r>
        <w:rPr>
          <w:rFonts w:ascii="宋体" w:hAnsi="宋体" w:eastAsia="宋体" w:cs="宋体"/>
          <w:spacing w:val="2"/>
          <w:sz w:val="24"/>
          <w:szCs w:val="24"/>
        </w:rPr>
        <w:t>本工程对沿线植被的影响采用生物量及净第一性生产力</w:t>
      </w:r>
      <w:r>
        <w:rPr>
          <w:rFonts w:ascii="宋体" w:hAnsi="宋体" w:eastAsia="宋体" w:cs="宋体"/>
          <w:spacing w:val="1"/>
          <w:sz w:val="24"/>
          <w:szCs w:val="24"/>
        </w:rPr>
        <w:t>（</w:t>
      </w:r>
      <w:r>
        <w:rPr>
          <w:rFonts w:ascii="宋体" w:hAnsi="宋体" w:eastAsia="宋体" w:cs="宋体"/>
          <w:sz w:val="24"/>
          <w:szCs w:val="24"/>
        </w:rPr>
        <w:t>NPP</w:t>
      </w:r>
      <w:r>
        <w:rPr>
          <w:rFonts w:ascii="宋体" w:hAnsi="宋体" w:eastAsia="宋体" w:cs="宋体"/>
          <w:spacing w:val="1"/>
          <w:sz w:val="24"/>
          <w:szCs w:val="24"/>
        </w:rPr>
        <w:t>）指标来评价，该指</w:t>
      </w:r>
      <w:r>
        <w:rPr>
          <w:rFonts w:ascii="宋体" w:hAnsi="宋体" w:eastAsia="宋体" w:cs="宋体"/>
          <w:sz w:val="24"/>
          <w:szCs w:val="24"/>
        </w:rPr>
        <w:t xml:space="preserve"> </w:t>
      </w:r>
      <w:r>
        <w:rPr>
          <w:rFonts w:ascii="宋体" w:hAnsi="宋体" w:eastAsia="宋体" w:cs="宋体"/>
          <w:spacing w:val="-2"/>
          <w:sz w:val="24"/>
          <w:szCs w:val="24"/>
        </w:rPr>
        <w:t>标是评价植被变化的重要依据。群落类型不同，其生物量测定的方法也有所不同，各种</w:t>
      </w:r>
      <w:r>
        <w:rPr>
          <w:rFonts w:ascii="宋体" w:hAnsi="宋体" w:eastAsia="宋体" w:cs="宋体"/>
          <w:spacing w:val="14"/>
          <w:sz w:val="24"/>
          <w:szCs w:val="24"/>
        </w:rPr>
        <w:t xml:space="preserve"> </w:t>
      </w:r>
      <w:r>
        <w:rPr>
          <w:rFonts w:ascii="宋体" w:hAnsi="宋体" w:eastAsia="宋体" w:cs="宋体"/>
          <w:spacing w:val="-2"/>
          <w:sz w:val="24"/>
          <w:szCs w:val="24"/>
        </w:rPr>
        <w:t>自然植被生物量的计算结果依据对该研究区域的文献的成果值作为参数计算。植被生物</w:t>
      </w:r>
    </w:p>
    <w:p w14:paraId="46DAB749">
      <w:pPr>
        <w:spacing w:before="35" w:line="376" w:lineRule="auto"/>
        <w:ind w:left="4144" w:right="2562" w:hanging="4022"/>
        <w:rPr>
          <w:rFonts w:ascii="宋体" w:hAnsi="宋体" w:eastAsia="宋体" w:cs="宋体"/>
          <w:sz w:val="24"/>
          <w:szCs w:val="24"/>
        </w:rPr>
      </w:pPr>
      <w:r>
        <w:rPr>
          <w:rFonts w:ascii="宋体" w:hAnsi="宋体" w:eastAsia="宋体" w:cs="宋体"/>
          <w:spacing w:val="-2"/>
          <w:sz w:val="24"/>
          <w:szCs w:val="24"/>
        </w:rPr>
        <w:t>量损失可按下式计算，工程占地引起的生物量损失见表</w:t>
      </w:r>
      <w:r>
        <w:rPr>
          <w:rFonts w:ascii="宋体" w:hAnsi="宋体" w:eastAsia="宋体" w:cs="宋体"/>
          <w:spacing w:val="-46"/>
          <w:sz w:val="24"/>
          <w:szCs w:val="24"/>
        </w:rPr>
        <w:t xml:space="preserve"> </w:t>
      </w:r>
      <w:r>
        <w:rPr>
          <w:rFonts w:ascii="宋体" w:hAnsi="宋体" w:eastAsia="宋体" w:cs="宋体"/>
          <w:spacing w:val="-2"/>
          <w:sz w:val="24"/>
          <w:szCs w:val="24"/>
        </w:rPr>
        <w:t>3</w:t>
      </w:r>
      <w:r>
        <w:rPr>
          <w:rFonts w:ascii="宋体" w:hAnsi="宋体" w:eastAsia="宋体" w:cs="宋体"/>
          <w:spacing w:val="-3"/>
          <w:sz w:val="24"/>
          <w:szCs w:val="24"/>
        </w:rPr>
        <w:t>.2-1。</w:t>
      </w:r>
      <w:r>
        <w:rPr>
          <w:rFonts w:ascii="宋体" w:hAnsi="宋体" w:eastAsia="宋体" w:cs="宋体"/>
          <w:sz w:val="24"/>
          <w:szCs w:val="24"/>
        </w:rPr>
        <w:t xml:space="preserve"> </w:t>
      </w:r>
      <w:r>
        <w:rPr>
          <w:rFonts w:ascii="宋体" w:hAnsi="宋体" w:eastAsia="宋体" w:cs="宋体"/>
          <w:spacing w:val="-8"/>
          <w:sz w:val="24"/>
          <w:szCs w:val="24"/>
        </w:rPr>
        <w:t>C</w:t>
      </w:r>
      <w:r>
        <w:rPr>
          <w:rFonts w:ascii="宋体" w:hAnsi="宋体" w:eastAsia="宋体" w:cs="宋体"/>
          <w:spacing w:val="-49"/>
          <w:sz w:val="24"/>
          <w:szCs w:val="24"/>
        </w:rPr>
        <w:t xml:space="preserve"> </w:t>
      </w:r>
      <w:r>
        <w:rPr>
          <w:rFonts w:ascii="宋体" w:hAnsi="宋体" w:eastAsia="宋体" w:cs="宋体"/>
          <w:spacing w:val="-6"/>
          <w:position w:val="-3"/>
          <w:sz w:val="12"/>
          <w:szCs w:val="12"/>
        </w:rPr>
        <w:t>损</w:t>
      </w:r>
      <w:r>
        <w:rPr>
          <w:rFonts w:ascii="宋体" w:hAnsi="宋体" w:eastAsia="宋体" w:cs="宋体"/>
          <w:spacing w:val="-6"/>
          <w:sz w:val="24"/>
          <w:szCs w:val="24"/>
        </w:rPr>
        <w:t>=</w:t>
      </w:r>
      <w:r>
        <w:rPr>
          <w:rFonts w:ascii="宋体" w:hAnsi="宋体" w:eastAsia="宋体" w:cs="宋体"/>
          <w:spacing w:val="36"/>
          <w:sz w:val="24"/>
          <w:szCs w:val="24"/>
        </w:rPr>
        <w:t xml:space="preserve"> </w:t>
      </w:r>
      <w:r>
        <w:rPr>
          <w:rFonts w:ascii="宋体" w:hAnsi="宋体" w:eastAsia="宋体" w:cs="宋体"/>
          <w:spacing w:val="-6"/>
          <w:sz w:val="24"/>
          <w:szCs w:val="24"/>
        </w:rPr>
        <w:t>∑Qi×Si</w:t>
      </w:r>
    </w:p>
    <w:p w14:paraId="51302F36">
      <w:pPr>
        <w:spacing w:before="22" w:line="219" w:lineRule="auto"/>
        <w:ind w:left="127"/>
        <w:rPr>
          <w:rFonts w:ascii="宋体" w:hAnsi="宋体" w:eastAsia="宋体" w:cs="宋体"/>
          <w:sz w:val="24"/>
          <w:szCs w:val="24"/>
        </w:rPr>
      </w:pPr>
      <w:r>
        <w:rPr>
          <w:rFonts w:ascii="宋体" w:hAnsi="宋体" w:eastAsia="宋体" w:cs="宋体"/>
          <w:spacing w:val="-2"/>
          <w:sz w:val="24"/>
          <w:szCs w:val="24"/>
        </w:rPr>
        <w:t>式中：C</w:t>
      </w:r>
      <w:r>
        <w:rPr>
          <w:rFonts w:ascii="宋体" w:hAnsi="宋体" w:eastAsia="宋体" w:cs="宋体"/>
          <w:spacing w:val="-44"/>
          <w:sz w:val="24"/>
          <w:szCs w:val="24"/>
        </w:rPr>
        <w:t xml:space="preserve"> </w:t>
      </w:r>
      <w:r>
        <w:rPr>
          <w:rFonts w:ascii="宋体" w:hAnsi="宋体" w:eastAsia="宋体" w:cs="宋体"/>
          <w:spacing w:val="-2"/>
          <w:position w:val="-3"/>
          <w:sz w:val="12"/>
          <w:szCs w:val="12"/>
        </w:rPr>
        <w:t>损</w:t>
      </w:r>
      <w:r>
        <w:rPr>
          <w:rFonts w:ascii="宋体" w:hAnsi="宋体" w:eastAsia="宋体" w:cs="宋体"/>
          <w:spacing w:val="-2"/>
          <w:sz w:val="24"/>
          <w:szCs w:val="24"/>
        </w:rPr>
        <w:t>- 生物量损失，kg；</w:t>
      </w:r>
    </w:p>
    <w:p w14:paraId="56D76EDA">
      <w:pPr>
        <w:spacing w:before="215" w:line="219" w:lineRule="auto"/>
        <w:ind w:left="840"/>
        <w:rPr>
          <w:rFonts w:ascii="宋体" w:hAnsi="宋体" w:eastAsia="宋体" w:cs="宋体"/>
          <w:sz w:val="24"/>
          <w:szCs w:val="24"/>
        </w:rPr>
      </w:pPr>
      <w:r>
        <w:rPr>
          <w:rFonts w:ascii="宋体" w:hAnsi="宋体" w:eastAsia="宋体" w:cs="宋体"/>
          <w:spacing w:val="-2"/>
          <w:sz w:val="24"/>
          <w:szCs w:val="24"/>
        </w:rPr>
        <w:t>Qi- 第</w:t>
      </w:r>
      <w:r>
        <w:rPr>
          <w:rFonts w:ascii="宋体" w:hAnsi="宋体" w:eastAsia="宋体" w:cs="宋体"/>
          <w:spacing w:val="-34"/>
          <w:sz w:val="24"/>
          <w:szCs w:val="24"/>
        </w:rPr>
        <w:t xml:space="preserve"> </w:t>
      </w:r>
      <w:r>
        <w:rPr>
          <w:rFonts w:ascii="宋体" w:hAnsi="宋体" w:eastAsia="宋体" w:cs="宋体"/>
          <w:spacing w:val="-2"/>
          <w:sz w:val="24"/>
          <w:szCs w:val="24"/>
        </w:rPr>
        <w:t>i</w:t>
      </w:r>
      <w:r>
        <w:rPr>
          <w:rFonts w:ascii="宋体" w:hAnsi="宋体" w:eastAsia="宋体" w:cs="宋体"/>
          <w:spacing w:val="-51"/>
          <w:sz w:val="24"/>
          <w:szCs w:val="24"/>
        </w:rPr>
        <w:t xml:space="preserve"> </w:t>
      </w:r>
      <w:r>
        <w:rPr>
          <w:rFonts w:ascii="宋体" w:hAnsi="宋体" w:eastAsia="宋体" w:cs="宋体"/>
          <w:spacing w:val="-2"/>
          <w:sz w:val="24"/>
          <w:szCs w:val="24"/>
        </w:rPr>
        <w:t>种植被生物生产量，t/hm</w:t>
      </w:r>
      <w:r>
        <w:rPr>
          <w:rFonts w:ascii="宋体" w:hAnsi="宋体" w:eastAsia="宋体" w:cs="宋体"/>
          <w:spacing w:val="-3"/>
          <w:position w:val="11"/>
          <w:sz w:val="12"/>
          <w:szCs w:val="12"/>
        </w:rPr>
        <w:t>2</w:t>
      </w:r>
      <w:r>
        <w:rPr>
          <w:rFonts w:ascii="宋体" w:hAnsi="宋体" w:eastAsia="宋体" w:cs="宋体"/>
          <w:spacing w:val="-3"/>
          <w:sz w:val="24"/>
          <w:szCs w:val="24"/>
        </w:rPr>
        <w:t>；</w:t>
      </w:r>
    </w:p>
    <w:p w14:paraId="6489F36A">
      <w:pPr>
        <w:spacing w:before="215" w:line="220" w:lineRule="auto"/>
        <w:ind w:left="843"/>
        <w:rPr>
          <w:rFonts w:ascii="宋体" w:hAnsi="宋体" w:eastAsia="宋体" w:cs="宋体"/>
          <w:sz w:val="24"/>
          <w:szCs w:val="24"/>
        </w:rPr>
      </w:pPr>
      <w:r>
        <w:rPr>
          <w:rFonts w:ascii="宋体" w:hAnsi="宋体" w:eastAsia="宋体" w:cs="宋体"/>
          <w:spacing w:val="-5"/>
          <w:sz w:val="24"/>
          <w:szCs w:val="24"/>
        </w:rPr>
        <w:t>Si-</w:t>
      </w:r>
      <w:r>
        <w:rPr>
          <w:rFonts w:ascii="宋体" w:hAnsi="宋体" w:eastAsia="宋体" w:cs="宋体"/>
          <w:spacing w:val="54"/>
          <w:sz w:val="24"/>
          <w:szCs w:val="24"/>
        </w:rPr>
        <w:t xml:space="preserve"> </w:t>
      </w:r>
      <w:r>
        <w:rPr>
          <w:rFonts w:ascii="宋体" w:hAnsi="宋体" w:eastAsia="宋体" w:cs="宋体"/>
          <w:spacing w:val="-5"/>
          <w:sz w:val="24"/>
          <w:szCs w:val="24"/>
        </w:rPr>
        <w:t>占用第</w:t>
      </w:r>
      <w:r>
        <w:rPr>
          <w:rFonts w:ascii="宋体" w:hAnsi="宋体" w:eastAsia="宋体" w:cs="宋体"/>
          <w:spacing w:val="-35"/>
          <w:sz w:val="24"/>
          <w:szCs w:val="24"/>
        </w:rPr>
        <w:t xml:space="preserve"> </w:t>
      </w:r>
      <w:r>
        <w:rPr>
          <w:rFonts w:ascii="宋体" w:hAnsi="宋体" w:eastAsia="宋体" w:cs="宋体"/>
          <w:spacing w:val="-5"/>
          <w:sz w:val="24"/>
          <w:szCs w:val="24"/>
        </w:rPr>
        <w:t>i</w:t>
      </w:r>
      <w:r>
        <w:rPr>
          <w:rFonts w:ascii="宋体" w:hAnsi="宋体" w:eastAsia="宋体" w:cs="宋体"/>
          <w:spacing w:val="-51"/>
          <w:sz w:val="24"/>
          <w:szCs w:val="24"/>
        </w:rPr>
        <w:t xml:space="preserve"> </w:t>
      </w:r>
      <w:r>
        <w:rPr>
          <w:rFonts w:ascii="宋体" w:hAnsi="宋体" w:eastAsia="宋体" w:cs="宋体"/>
          <w:spacing w:val="-5"/>
          <w:sz w:val="24"/>
          <w:szCs w:val="24"/>
        </w:rPr>
        <w:t>种植被的土地面积，hm</w:t>
      </w:r>
      <w:r>
        <w:rPr>
          <w:rFonts w:ascii="宋体" w:hAnsi="宋体" w:eastAsia="宋体" w:cs="宋体"/>
          <w:spacing w:val="-5"/>
          <w:position w:val="12"/>
          <w:sz w:val="12"/>
          <w:szCs w:val="12"/>
        </w:rPr>
        <w:t>2</w:t>
      </w:r>
      <w:r>
        <w:rPr>
          <w:rFonts w:ascii="宋体" w:hAnsi="宋体" w:eastAsia="宋体" w:cs="宋体"/>
          <w:spacing w:val="-5"/>
          <w:sz w:val="24"/>
          <w:szCs w:val="24"/>
        </w:rPr>
        <w:t>。</w:t>
      </w:r>
    </w:p>
    <w:p w14:paraId="7F347B4D">
      <w:pPr>
        <w:spacing w:before="214" w:line="218" w:lineRule="auto"/>
        <w:ind w:left="2387"/>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6"/>
          <w:sz w:val="24"/>
          <w:szCs w:val="24"/>
        </w:rPr>
        <w:t xml:space="preserve"> </w:t>
      </w:r>
      <w:r>
        <w:rPr>
          <w:rFonts w:ascii="宋体" w:hAnsi="宋体" w:eastAsia="宋体" w:cs="宋体"/>
          <w:spacing w:val="-1"/>
          <w:sz w:val="24"/>
          <w:szCs w:val="24"/>
        </w:rPr>
        <w:t>3.2-1    公路施工植被生物量损失量估算</w:t>
      </w:r>
    </w:p>
    <w:p w14:paraId="2ED9066E">
      <w:pPr>
        <w:spacing w:line="22" w:lineRule="exact"/>
      </w:pPr>
    </w:p>
    <w:tbl>
      <w:tblPr>
        <w:tblStyle w:val="5"/>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0"/>
        <w:gridCol w:w="1217"/>
        <w:gridCol w:w="1650"/>
        <w:gridCol w:w="2765"/>
        <w:gridCol w:w="1708"/>
      </w:tblGrid>
      <w:tr w14:paraId="34725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950" w:type="dxa"/>
            <w:vAlign w:val="top"/>
          </w:tcPr>
          <w:p w14:paraId="6048551E">
            <w:pPr>
              <w:pStyle w:val="6"/>
              <w:spacing w:before="114" w:line="225" w:lineRule="auto"/>
              <w:ind w:left="774"/>
              <w:rPr>
                <w:sz w:val="20"/>
                <w:szCs w:val="20"/>
              </w:rPr>
            </w:pPr>
            <w:r>
              <w:rPr>
                <w:spacing w:val="3"/>
                <w:sz w:val="20"/>
                <w:szCs w:val="20"/>
              </w:rPr>
              <w:t>项目</w:t>
            </w:r>
          </w:p>
        </w:tc>
        <w:tc>
          <w:tcPr>
            <w:tcW w:w="1217" w:type="dxa"/>
            <w:vAlign w:val="top"/>
          </w:tcPr>
          <w:p w14:paraId="7C2CC44F">
            <w:pPr>
              <w:pStyle w:val="6"/>
              <w:spacing w:before="114" w:line="225" w:lineRule="auto"/>
              <w:ind w:left="192"/>
              <w:rPr>
                <w:sz w:val="20"/>
                <w:szCs w:val="20"/>
              </w:rPr>
            </w:pPr>
            <w:r>
              <w:rPr>
                <w:spacing w:val="7"/>
                <w:sz w:val="20"/>
                <w:szCs w:val="20"/>
              </w:rPr>
              <w:t>土地类型</w:t>
            </w:r>
          </w:p>
        </w:tc>
        <w:tc>
          <w:tcPr>
            <w:tcW w:w="1650" w:type="dxa"/>
            <w:vAlign w:val="top"/>
          </w:tcPr>
          <w:p w14:paraId="44FA9915">
            <w:pPr>
              <w:pStyle w:val="6"/>
              <w:spacing w:before="114" w:line="225" w:lineRule="auto"/>
              <w:ind w:left="279"/>
              <w:rPr>
                <w:sz w:val="20"/>
                <w:szCs w:val="20"/>
              </w:rPr>
            </w:pPr>
            <w:r>
              <w:rPr>
                <w:spacing w:val="6"/>
                <w:sz w:val="20"/>
                <w:szCs w:val="20"/>
              </w:rPr>
              <w:t>数量（</w:t>
            </w:r>
            <w:r>
              <w:rPr>
                <w:sz w:val="20"/>
                <w:szCs w:val="20"/>
              </w:rPr>
              <w:t>hm</w:t>
            </w:r>
            <w:r>
              <w:rPr>
                <w:spacing w:val="6"/>
                <w:position w:val="10"/>
                <w:sz w:val="10"/>
                <w:szCs w:val="10"/>
              </w:rPr>
              <w:t>2</w:t>
            </w:r>
            <w:r>
              <w:rPr>
                <w:spacing w:val="6"/>
                <w:sz w:val="20"/>
                <w:szCs w:val="20"/>
              </w:rPr>
              <w:t>）</w:t>
            </w:r>
          </w:p>
        </w:tc>
        <w:tc>
          <w:tcPr>
            <w:tcW w:w="2765" w:type="dxa"/>
            <w:vAlign w:val="top"/>
          </w:tcPr>
          <w:p w14:paraId="307144EE">
            <w:pPr>
              <w:pStyle w:val="6"/>
              <w:spacing w:before="114" w:line="222" w:lineRule="auto"/>
              <w:ind w:left="261"/>
              <w:rPr>
                <w:sz w:val="20"/>
                <w:szCs w:val="20"/>
              </w:rPr>
            </w:pPr>
            <w:r>
              <w:rPr>
                <w:spacing w:val="8"/>
                <w:sz w:val="20"/>
                <w:szCs w:val="20"/>
              </w:rPr>
              <w:t>单位面积生物量(</w:t>
            </w:r>
            <w:r>
              <w:rPr>
                <w:sz w:val="20"/>
                <w:szCs w:val="20"/>
              </w:rPr>
              <w:t>kg</w:t>
            </w:r>
            <w:r>
              <w:rPr>
                <w:spacing w:val="8"/>
                <w:sz w:val="20"/>
                <w:szCs w:val="20"/>
              </w:rPr>
              <w:t>/</w:t>
            </w:r>
            <w:r>
              <w:rPr>
                <w:sz w:val="20"/>
                <w:szCs w:val="20"/>
              </w:rPr>
              <w:t>hm</w:t>
            </w:r>
            <w:r>
              <w:rPr>
                <w:spacing w:val="8"/>
                <w:position w:val="10"/>
                <w:sz w:val="10"/>
                <w:szCs w:val="10"/>
              </w:rPr>
              <w:t>2</w:t>
            </w:r>
            <w:r>
              <w:rPr>
                <w:spacing w:val="8"/>
                <w:sz w:val="20"/>
                <w:szCs w:val="20"/>
              </w:rPr>
              <w:t>)</w:t>
            </w:r>
          </w:p>
        </w:tc>
        <w:tc>
          <w:tcPr>
            <w:tcW w:w="1708" w:type="dxa"/>
            <w:vAlign w:val="top"/>
          </w:tcPr>
          <w:p w14:paraId="69CC36F0">
            <w:pPr>
              <w:pStyle w:val="6"/>
              <w:spacing w:before="114" w:line="225" w:lineRule="auto"/>
              <w:ind w:left="175"/>
              <w:rPr>
                <w:sz w:val="20"/>
                <w:szCs w:val="20"/>
              </w:rPr>
            </w:pPr>
            <w:r>
              <w:rPr>
                <w:spacing w:val="5"/>
                <w:sz w:val="20"/>
                <w:szCs w:val="20"/>
              </w:rPr>
              <w:t>损失量（t/a）</w:t>
            </w:r>
          </w:p>
        </w:tc>
      </w:tr>
      <w:tr w14:paraId="3A345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950" w:type="dxa"/>
            <w:vAlign w:val="top"/>
          </w:tcPr>
          <w:p w14:paraId="4F566312">
            <w:pPr>
              <w:pStyle w:val="6"/>
              <w:spacing w:before="111" w:line="224" w:lineRule="auto"/>
              <w:ind w:left="354"/>
              <w:rPr>
                <w:sz w:val="20"/>
                <w:szCs w:val="20"/>
              </w:rPr>
            </w:pPr>
            <w:r>
              <w:rPr>
                <w:spacing w:val="7"/>
                <w:sz w:val="20"/>
                <w:szCs w:val="20"/>
              </w:rPr>
              <w:t>工程永久占地</w:t>
            </w:r>
          </w:p>
        </w:tc>
        <w:tc>
          <w:tcPr>
            <w:tcW w:w="1217" w:type="dxa"/>
            <w:vAlign w:val="top"/>
          </w:tcPr>
          <w:p w14:paraId="44BFB0F1">
            <w:pPr>
              <w:pStyle w:val="6"/>
              <w:spacing w:before="111" w:line="224" w:lineRule="auto"/>
              <w:ind w:left="404"/>
              <w:rPr>
                <w:sz w:val="20"/>
                <w:szCs w:val="20"/>
              </w:rPr>
            </w:pPr>
            <w:r>
              <w:rPr>
                <w:spacing w:val="3"/>
                <w:sz w:val="20"/>
                <w:szCs w:val="20"/>
              </w:rPr>
              <w:t>草地</w:t>
            </w:r>
          </w:p>
        </w:tc>
        <w:tc>
          <w:tcPr>
            <w:tcW w:w="1650" w:type="dxa"/>
            <w:vAlign w:val="top"/>
          </w:tcPr>
          <w:p w14:paraId="2D7A3D99">
            <w:pPr>
              <w:pStyle w:val="6"/>
              <w:spacing w:before="143" w:line="189" w:lineRule="auto"/>
              <w:ind w:left="619"/>
              <w:rPr>
                <w:sz w:val="20"/>
                <w:szCs w:val="20"/>
              </w:rPr>
            </w:pPr>
            <w:r>
              <w:rPr>
                <w:spacing w:val="3"/>
                <w:sz w:val="20"/>
                <w:szCs w:val="20"/>
              </w:rPr>
              <w:t>9.47</w:t>
            </w:r>
          </w:p>
        </w:tc>
        <w:tc>
          <w:tcPr>
            <w:tcW w:w="2765" w:type="dxa"/>
            <w:vAlign w:val="top"/>
          </w:tcPr>
          <w:p w14:paraId="3DEE6DC1">
            <w:pPr>
              <w:pStyle w:val="6"/>
              <w:spacing w:before="143" w:line="189" w:lineRule="auto"/>
              <w:ind w:left="1181"/>
              <w:rPr>
                <w:sz w:val="20"/>
                <w:szCs w:val="20"/>
              </w:rPr>
            </w:pPr>
            <w:r>
              <w:rPr>
                <w:spacing w:val="2"/>
                <w:sz w:val="20"/>
                <w:szCs w:val="20"/>
              </w:rPr>
              <w:t>2000</w:t>
            </w:r>
          </w:p>
        </w:tc>
        <w:tc>
          <w:tcPr>
            <w:tcW w:w="1708" w:type="dxa"/>
            <w:vAlign w:val="top"/>
          </w:tcPr>
          <w:p w14:paraId="4F7DA507">
            <w:pPr>
              <w:pStyle w:val="6"/>
              <w:spacing w:before="142" w:line="190" w:lineRule="auto"/>
              <w:ind w:left="611"/>
              <w:rPr>
                <w:sz w:val="20"/>
                <w:szCs w:val="20"/>
              </w:rPr>
            </w:pPr>
            <w:r>
              <w:rPr>
                <w:sz w:val="20"/>
                <w:szCs w:val="20"/>
              </w:rPr>
              <w:t>18.94</w:t>
            </w:r>
          </w:p>
        </w:tc>
      </w:tr>
      <w:tr w14:paraId="113BB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950" w:type="dxa"/>
            <w:vAlign w:val="top"/>
          </w:tcPr>
          <w:p w14:paraId="79E0FC3A">
            <w:pPr>
              <w:pStyle w:val="6"/>
              <w:spacing w:before="111" w:line="224" w:lineRule="auto"/>
              <w:ind w:left="257"/>
              <w:rPr>
                <w:sz w:val="20"/>
                <w:szCs w:val="20"/>
              </w:rPr>
            </w:pPr>
            <w:r>
              <w:rPr>
                <w:spacing w:val="7"/>
                <w:sz w:val="20"/>
                <w:szCs w:val="20"/>
              </w:rPr>
              <w:t>临时工程等占地</w:t>
            </w:r>
          </w:p>
        </w:tc>
        <w:tc>
          <w:tcPr>
            <w:tcW w:w="1217" w:type="dxa"/>
            <w:vAlign w:val="top"/>
          </w:tcPr>
          <w:p w14:paraId="765F68A1">
            <w:pPr>
              <w:pStyle w:val="6"/>
              <w:spacing w:before="111" w:line="224" w:lineRule="auto"/>
              <w:ind w:left="404"/>
              <w:rPr>
                <w:sz w:val="20"/>
                <w:szCs w:val="20"/>
              </w:rPr>
            </w:pPr>
            <w:r>
              <w:rPr>
                <w:spacing w:val="3"/>
                <w:sz w:val="20"/>
                <w:szCs w:val="20"/>
              </w:rPr>
              <w:t>草地</w:t>
            </w:r>
          </w:p>
        </w:tc>
        <w:tc>
          <w:tcPr>
            <w:tcW w:w="1650" w:type="dxa"/>
            <w:vAlign w:val="top"/>
          </w:tcPr>
          <w:p w14:paraId="34978943">
            <w:pPr>
              <w:pStyle w:val="6"/>
              <w:spacing w:before="143" w:line="190" w:lineRule="auto"/>
              <w:ind w:left="634"/>
              <w:rPr>
                <w:sz w:val="20"/>
                <w:szCs w:val="20"/>
              </w:rPr>
            </w:pPr>
            <w:r>
              <w:rPr>
                <w:spacing w:val="-1"/>
                <w:sz w:val="20"/>
                <w:szCs w:val="20"/>
              </w:rPr>
              <w:t>1.65</w:t>
            </w:r>
          </w:p>
        </w:tc>
        <w:tc>
          <w:tcPr>
            <w:tcW w:w="2765" w:type="dxa"/>
            <w:vAlign w:val="top"/>
          </w:tcPr>
          <w:p w14:paraId="5617EB95">
            <w:pPr>
              <w:pStyle w:val="6"/>
              <w:spacing w:before="144" w:line="189" w:lineRule="auto"/>
              <w:ind w:left="1181"/>
              <w:rPr>
                <w:sz w:val="20"/>
                <w:szCs w:val="20"/>
              </w:rPr>
            </w:pPr>
            <w:r>
              <w:rPr>
                <w:spacing w:val="2"/>
                <w:sz w:val="20"/>
                <w:szCs w:val="20"/>
              </w:rPr>
              <w:t>2000</w:t>
            </w:r>
          </w:p>
        </w:tc>
        <w:tc>
          <w:tcPr>
            <w:tcW w:w="1708" w:type="dxa"/>
            <w:vAlign w:val="top"/>
          </w:tcPr>
          <w:p w14:paraId="36C97FFB">
            <w:pPr>
              <w:pStyle w:val="6"/>
              <w:spacing w:before="144" w:line="189" w:lineRule="auto"/>
              <w:ind w:left="705"/>
              <w:rPr>
                <w:sz w:val="20"/>
                <w:szCs w:val="20"/>
              </w:rPr>
            </w:pPr>
            <w:r>
              <w:rPr>
                <w:spacing w:val="1"/>
                <w:sz w:val="20"/>
                <w:szCs w:val="20"/>
              </w:rPr>
              <w:t>3.3</w:t>
            </w:r>
          </w:p>
        </w:tc>
      </w:tr>
      <w:tr w14:paraId="60FB5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3167" w:type="dxa"/>
            <w:gridSpan w:val="2"/>
            <w:vAlign w:val="top"/>
          </w:tcPr>
          <w:p w14:paraId="43DE0CAB">
            <w:pPr>
              <w:pStyle w:val="6"/>
              <w:spacing w:before="112" w:line="223" w:lineRule="auto"/>
              <w:ind w:left="1384"/>
              <w:rPr>
                <w:sz w:val="20"/>
                <w:szCs w:val="20"/>
              </w:rPr>
            </w:pPr>
            <w:r>
              <w:rPr>
                <w:spacing w:val="2"/>
                <w:sz w:val="20"/>
                <w:szCs w:val="20"/>
              </w:rPr>
              <w:t>总计</w:t>
            </w:r>
          </w:p>
        </w:tc>
        <w:tc>
          <w:tcPr>
            <w:tcW w:w="1650" w:type="dxa"/>
            <w:vAlign w:val="top"/>
          </w:tcPr>
          <w:p w14:paraId="4FC21A1A">
            <w:pPr>
              <w:pStyle w:val="6"/>
              <w:spacing w:before="144" w:line="190" w:lineRule="auto"/>
              <w:ind w:left="584"/>
              <w:rPr>
                <w:sz w:val="20"/>
                <w:szCs w:val="20"/>
              </w:rPr>
            </w:pPr>
            <w:r>
              <w:rPr>
                <w:sz w:val="20"/>
                <w:szCs w:val="20"/>
              </w:rPr>
              <w:t>11.12</w:t>
            </w:r>
          </w:p>
        </w:tc>
        <w:tc>
          <w:tcPr>
            <w:tcW w:w="2765" w:type="dxa"/>
            <w:vAlign w:val="top"/>
          </w:tcPr>
          <w:p w14:paraId="1FB30E49">
            <w:pPr>
              <w:rPr>
                <w:rFonts w:ascii="Arial"/>
                <w:sz w:val="21"/>
              </w:rPr>
            </w:pPr>
          </w:p>
        </w:tc>
        <w:tc>
          <w:tcPr>
            <w:tcW w:w="1708" w:type="dxa"/>
            <w:vAlign w:val="top"/>
          </w:tcPr>
          <w:p w14:paraId="4F3A93AC">
            <w:pPr>
              <w:pStyle w:val="6"/>
              <w:spacing w:before="145" w:line="189" w:lineRule="auto"/>
              <w:ind w:left="598"/>
              <w:rPr>
                <w:sz w:val="20"/>
                <w:szCs w:val="20"/>
              </w:rPr>
            </w:pPr>
            <w:r>
              <w:rPr>
                <w:spacing w:val="2"/>
                <w:sz w:val="20"/>
                <w:szCs w:val="20"/>
              </w:rPr>
              <w:t>22.24</w:t>
            </w:r>
          </w:p>
        </w:tc>
      </w:tr>
      <w:tr w14:paraId="3C286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290" w:type="dxa"/>
            <w:gridSpan w:val="5"/>
            <w:vAlign w:val="top"/>
          </w:tcPr>
          <w:p w14:paraId="0890BF22">
            <w:pPr>
              <w:pStyle w:val="6"/>
              <w:spacing w:before="113" w:line="227" w:lineRule="auto"/>
              <w:ind w:left="118"/>
              <w:rPr>
                <w:sz w:val="20"/>
                <w:szCs w:val="20"/>
              </w:rPr>
            </w:pPr>
            <w:r>
              <w:rPr>
                <w:spacing w:val="8"/>
                <w:sz w:val="20"/>
                <w:szCs w:val="20"/>
              </w:rPr>
              <w:t>备注：表中草地生物量标准参考《内蒙古植被》。</w:t>
            </w:r>
          </w:p>
        </w:tc>
      </w:tr>
    </w:tbl>
    <w:p w14:paraId="65B91A2D">
      <w:pPr>
        <w:pStyle w:val="2"/>
        <w:rPr>
          <w:sz w:val="21"/>
        </w:rPr>
      </w:pPr>
    </w:p>
    <w:p w14:paraId="17DF8DE6">
      <w:pPr>
        <w:rPr>
          <w:sz w:val="21"/>
          <w:szCs w:val="21"/>
        </w:rPr>
        <w:sectPr>
          <w:headerReference r:id="rId92" w:type="default"/>
          <w:footerReference r:id="rId93" w:type="default"/>
          <w:pgSz w:w="11906" w:h="16839"/>
          <w:pgMar w:top="400" w:right="1305" w:bottom="1190" w:left="1305" w:header="0" w:footer="994" w:gutter="0"/>
          <w:cols w:space="720" w:num="1"/>
        </w:sectPr>
      </w:pPr>
    </w:p>
    <w:p w14:paraId="106A2475">
      <w:pPr>
        <w:pStyle w:val="2"/>
        <w:spacing w:line="439" w:lineRule="auto"/>
        <w:rPr>
          <w:sz w:val="21"/>
        </w:rPr>
      </w:pPr>
    </w:p>
    <w:p w14:paraId="2E9BE06B">
      <w:pPr>
        <w:spacing w:before="78" w:line="376" w:lineRule="auto"/>
        <w:ind w:left="7" w:firstLine="481"/>
        <w:jc w:val="both"/>
        <w:rPr>
          <w:rFonts w:ascii="宋体" w:hAnsi="宋体" w:eastAsia="宋体" w:cs="宋体"/>
          <w:sz w:val="24"/>
          <w:szCs w:val="24"/>
        </w:rPr>
      </w:pPr>
      <w:r>
        <w:rPr>
          <w:rFonts w:ascii="宋体" w:hAnsi="宋体" w:eastAsia="宋体" w:cs="宋体"/>
          <w:spacing w:val="-2"/>
          <w:sz w:val="24"/>
          <w:szCs w:val="24"/>
        </w:rPr>
        <w:t>根据表</w:t>
      </w:r>
      <w:r>
        <w:rPr>
          <w:rFonts w:ascii="宋体" w:hAnsi="宋体" w:eastAsia="宋体" w:cs="宋体"/>
          <w:spacing w:val="-45"/>
          <w:sz w:val="24"/>
          <w:szCs w:val="24"/>
        </w:rPr>
        <w:t xml:space="preserve"> </w:t>
      </w:r>
      <w:r>
        <w:rPr>
          <w:rFonts w:ascii="宋体" w:hAnsi="宋体" w:eastAsia="宋体" w:cs="宋体"/>
          <w:spacing w:val="-2"/>
          <w:sz w:val="24"/>
          <w:szCs w:val="24"/>
        </w:rPr>
        <w:t>3.2-1，该项目永久占地导致的植</w:t>
      </w:r>
      <w:r>
        <w:rPr>
          <w:rFonts w:ascii="宋体" w:hAnsi="宋体" w:eastAsia="宋体" w:cs="宋体"/>
          <w:spacing w:val="-3"/>
          <w:sz w:val="24"/>
          <w:szCs w:val="24"/>
        </w:rPr>
        <w:t>被生物量损失约</w:t>
      </w:r>
      <w:r>
        <w:rPr>
          <w:rFonts w:ascii="宋体" w:hAnsi="宋体" w:eastAsia="宋体" w:cs="宋体"/>
          <w:spacing w:val="-33"/>
          <w:sz w:val="24"/>
          <w:szCs w:val="24"/>
        </w:rPr>
        <w:t xml:space="preserve"> </w:t>
      </w:r>
      <w:r>
        <w:rPr>
          <w:rFonts w:ascii="宋体" w:hAnsi="宋体" w:eastAsia="宋体" w:cs="宋体"/>
          <w:spacing w:val="-3"/>
          <w:sz w:val="24"/>
          <w:szCs w:val="24"/>
        </w:rPr>
        <w:t>18.94t，这部分占地将永</w:t>
      </w:r>
      <w:r>
        <w:rPr>
          <w:rFonts w:ascii="宋体" w:hAnsi="宋体" w:eastAsia="宋体" w:cs="宋体"/>
          <w:sz w:val="24"/>
          <w:szCs w:val="24"/>
        </w:rPr>
        <w:t xml:space="preserve"> </w:t>
      </w:r>
      <w:r>
        <w:rPr>
          <w:rFonts w:ascii="宋体" w:hAnsi="宋体" w:eastAsia="宋体" w:cs="宋体"/>
          <w:spacing w:val="-6"/>
          <w:sz w:val="24"/>
          <w:szCs w:val="24"/>
        </w:rPr>
        <w:t>久性地改变土地利用状态，地表植被不可恢复。尽管公路施工后期将实施公路绿</w:t>
      </w:r>
      <w:r>
        <w:rPr>
          <w:rFonts w:ascii="宋体" w:hAnsi="宋体" w:eastAsia="宋体" w:cs="宋体"/>
          <w:spacing w:val="-7"/>
          <w:sz w:val="24"/>
          <w:szCs w:val="24"/>
        </w:rPr>
        <w:t>化工程，</w:t>
      </w:r>
      <w:r>
        <w:rPr>
          <w:rFonts w:ascii="宋体" w:hAnsi="宋体" w:eastAsia="宋体" w:cs="宋体"/>
          <w:sz w:val="24"/>
          <w:szCs w:val="24"/>
        </w:rPr>
        <w:t xml:space="preserve"> </w:t>
      </w:r>
      <w:r>
        <w:rPr>
          <w:rFonts w:ascii="宋体" w:hAnsi="宋体" w:eastAsia="宋体" w:cs="宋体"/>
          <w:spacing w:val="-1"/>
          <w:sz w:val="24"/>
          <w:szCs w:val="24"/>
        </w:rPr>
        <w:t>但也只能在路基边坡、取土场等进行植被恢复和补偿。</w:t>
      </w:r>
    </w:p>
    <w:p w14:paraId="6343A64F">
      <w:pPr>
        <w:spacing w:before="32" w:line="382" w:lineRule="auto"/>
        <w:ind w:left="14" w:right="61" w:firstLine="476"/>
        <w:rPr>
          <w:rFonts w:ascii="宋体" w:hAnsi="宋体" w:eastAsia="宋体" w:cs="宋体"/>
          <w:sz w:val="24"/>
          <w:szCs w:val="24"/>
        </w:rPr>
      </w:pPr>
      <w:r>
        <w:rPr>
          <w:rFonts w:ascii="宋体" w:hAnsi="宋体" w:eastAsia="宋体" w:cs="宋体"/>
          <w:spacing w:val="5"/>
          <w:sz w:val="24"/>
          <w:szCs w:val="24"/>
        </w:rPr>
        <w:t>本项目的取土场、施工便道等全部占用草地，其临时用地造成的生物损失量约为</w:t>
      </w:r>
      <w:r>
        <w:rPr>
          <w:rFonts w:ascii="宋体" w:hAnsi="宋体" w:eastAsia="宋体" w:cs="宋体"/>
          <w:spacing w:val="3"/>
          <w:sz w:val="24"/>
          <w:szCs w:val="24"/>
        </w:rPr>
        <w:t xml:space="preserve"> </w:t>
      </w:r>
      <w:r>
        <w:rPr>
          <w:rFonts w:ascii="宋体" w:hAnsi="宋体" w:eastAsia="宋体" w:cs="宋体"/>
          <w:spacing w:val="-3"/>
          <w:sz w:val="24"/>
          <w:szCs w:val="24"/>
        </w:rPr>
        <w:t>3.3t。</w:t>
      </w:r>
    </w:p>
    <w:p w14:paraId="1917CA27">
      <w:pPr>
        <w:spacing w:before="9" w:line="379" w:lineRule="auto"/>
        <w:ind w:left="8" w:right="61" w:firstLine="481"/>
        <w:rPr>
          <w:rFonts w:ascii="宋体" w:hAnsi="宋体" w:eastAsia="宋体" w:cs="宋体"/>
          <w:sz w:val="24"/>
          <w:szCs w:val="24"/>
        </w:rPr>
      </w:pPr>
      <w:r>
        <w:rPr>
          <w:rFonts w:ascii="宋体" w:hAnsi="宋体" w:eastAsia="宋体" w:cs="宋体"/>
          <w:spacing w:val="-2"/>
          <w:sz w:val="24"/>
          <w:szCs w:val="24"/>
        </w:rPr>
        <w:t>本工程沿线所经的土地利用类型以草地为主，沿线无国家保护野生植物，无天然林</w:t>
      </w:r>
      <w:r>
        <w:rPr>
          <w:rFonts w:ascii="宋体" w:hAnsi="宋体" w:eastAsia="宋体" w:cs="宋体"/>
          <w:spacing w:val="10"/>
          <w:sz w:val="24"/>
          <w:szCs w:val="24"/>
        </w:rPr>
        <w:t xml:space="preserve"> </w:t>
      </w:r>
      <w:r>
        <w:rPr>
          <w:rFonts w:ascii="宋体" w:hAnsi="宋体" w:eastAsia="宋体" w:cs="宋体"/>
          <w:spacing w:val="-2"/>
          <w:sz w:val="24"/>
          <w:szCs w:val="24"/>
        </w:rPr>
        <w:t>资源保护区。施工单位应严格遵守《中华人民共和国野生植物保护</w:t>
      </w:r>
      <w:r>
        <w:rPr>
          <w:rFonts w:hint="eastAsia" w:ascii="宋体" w:hAnsi="宋体" w:eastAsia="宋体" w:cs="宋体"/>
          <w:spacing w:val="-2"/>
          <w:sz w:val="24"/>
          <w:szCs w:val="24"/>
          <w:lang w:val="en-US" w:eastAsia="zh-CN"/>
        </w:rPr>
        <w:t>条例</w:t>
      </w:r>
      <w:r>
        <w:rPr>
          <w:rFonts w:ascii="宋体" w:hAnsi="宋体" w:eastAsia="宋体" w:cs="宋体"/>
          <w:spacing w:val="-2"/>
          <w:sz w:val="24"/>
          <w:szCs w:val="24"/>
        </w:rPr>
        <w:t>》规定，不得非法</w:t>
      </w:r>
      <w:r>
        <w:rPr>
          <w:rFonts w:ascii="宋体" w:hAnsi="宋体" w:eastAsia="宋体" w:cs="宋体"/>
          <w:spacing w:val="16"/>
          <w:sz w:val="24"/>
          <w:szCs w:val="24"/>
        </w:rPr>
        <w:t xml:space="preserve"> </w:t>
      </w:r>
      <w:r>
        <w:rPr>
          <w:rFonts w:ascii="宋体" w:hAnsi="宋体" w:eastAsia="宋体" w:cs="宋体"/>
          <w:spacing w:val="-2"/>
          <w:sz w:val="24"/>
          <w:szCs w:val="24"/>
        </w:rPr>
        <w:t>采集野生植物或者破坏其生长环境。因此，只要采取严格的施工管理和植被恢复措施，</w:t>
      </w:r>
      <w:r>
        <w:rPr>
          <w:rFonts w:ascii="宋体" w:hAnsi="宋体" w:eastAsia="宋体" w:cs="宋体"/>
          <w:spacing w:val="16"/>
          <w:sz w:val="24"/>
          <w:szCs w:val="24"/>
        </w:rPr>
        <w:t xml:space="preserve"> </w:t>
      </w:r>
      <w:r>
        <w:rPr>
          <w:rFonts w:ascii="宋体" w:hAnsi="宋体" w:eastAsia="宋体" w:cs="宋体"/>
          <w:spacing w:val="-2"/>
          <w:sz w:val="24"/>
          <w:szCs w:val="24"/>
        </w:rPr>
        <w:t>本工程的建设不会造成生物多样性损失，随着公路绿化建设和植被恢复，生物量将会逐</w:t>
      </w:r>
      <w:r>
        <w:rPr>
          <w:rFonts w:ascii="宋体" w:hAnsi="宋体" w:eastAsia="宋体" w:cs="宋体"/>
          <w:spacing w:val="16"/>
          <w:sz w:val="24"/>
          <w:szCs w:val="24"/>
        </w:rPr>
        <w:t xml:space="preserve"> </w:t>
      </w:r>
      <w:r>
        <w:rPr>
          <w:rFonts w:ascii="宋体" w:hAnsi="宋体" w:eastAsia="宋体" w:cs="宋体"/>
          <w:spacing w:val="-2"/>
          <w:sz w:val="24"/>
          <w:szCs w:val="24"/>
        </w:rPr>
        <w:t>渐得到恢复。</w:t>
      </w:r>
    </w:p>
    <w:p w14:paraId="42F3D029">
      <w:pPr>
        <w:spacing w:before="36" w:line="220" w:lineRule="auto"/>
        <w:ind w:left="488"/>
        <w:rPr>
          <w:rFonts w:ascii="宋体" w:hAnsi="宋体" w:eastAsia="宋体" w:cs="宋体"/>
          <w:sz w:val="24"/>
          <w:szCs w:val="24"/>
        </w:rPr>
      </w:pPr>
      <w:r>
        <w:rPr>
          <w:rFonts w:ascii="宋体" w:hAnsi="宋体" w:eastAsia="宋体" w:cs="宋体"/>
          <w:spacing w:val="-1"/>
          <w:sz w:val="24"/>
          <w:szCs w:val="24"/>
        </w:rPr>
        <w:t>4、施工期对土壤的影响</w:t>
      </w:r>
    </w:p>
    <w:p w14:paraId="02772661">
      <w:pPr>
        <w:spacing w:before="213" w:line="378" w:lineRule="auto"/>
        <w:ind w:left="8" w:firstLine="481"/>
        <w:rPr>
          <w:rFonts w:ascii="宋体" w:hAnsi="宋体" w:eastAsia="宋体" w:cs="宋体"/>
          <w:sz w:val="24"/>
          <w:szCs w:val="24"/>
        </w:rPr>
      </w:pPr>
      <w:r>
        <w:rPr>
          <w:rFonts w:ascii="宋体" w:hAnsi="宋体" w:eastAsia="宋体" w:cs="宋体"/>
          <w:spacing w:val="-2"/>
          <w:sz w:val="24"/>
          <w:szCs w:val="24"/>
        </w:rPr>
        <w:t>本工程沿线所经区域主要为牧区，公路工程建设中，取土、修筑路基等建设活动破</w:t>
      </w:r>
      <w:r>
        <w:rPr>
          <w:rFonts w:ascii="宋体" w:hAnsi="宋体" w:eastAsia="宋体" w:cs="宋体"/>
          <w:spacing w:val="10"/>
          <w:sz w:val="24"/>
          <w:szCs w:val="24"/>
        </w:rPr>
        <w:t xml:space="preserve"> </w:t>
      </w:r>
      <w:r>
        <w:rPr>
          <w:rFonts w:ascii="宋体" w:hAnsi="宋体" w:eastAsia="宋体" w:cs="宋体"/>
          <w:spacing w:val="-2"/>
          <w:sz w:val="24"/>
          <w:szCs w:val="24"/>
        </w:rPr>
        <w:t>坏了原地貌和地表植被，使得大量的土地被征占和使用，形成人工斜坡、挖损和堆垫地</w:t>
      </w:r>
      <w:r>
        <w:rPr>
          <w:rFonts w:ascii="宋体" w:hAnsi="宋体" w:eastAsia="宋体" w:cs="宋体"/>
          <w:spacing w:val="16"/>
          <w:sz w:val="24"/>
          <w:szCs w:val="24"/>
        </w:rPr>
        <w:t xml:space="preserve"> </w:t>
      </w:r>
      <w:r>
        <w:rPr>
          <w:rFonts w:ascii="宋体" w:hAnsi="宋体" w:eastAsia="宋体" w:cs="宋体"/>
          <w:spacing w:val="-6"/>
          <w:sz w:val="24"/>
          <w:szCs w:val="24"/>
        </w:rPr>
        <w:t>貌，是一种典型的现代人为加速侵蚀，使之丧失或降低了原来所具有的保持水</w:t>
      </w:r>
      <w:r>
        <w:rPr>
          <w:rFonts w:ascii="宋体" w:hAnsi="宋体" w:eastAsia="宋体" w:cs="宋体"/>
          <w:spacing w:val="-7"/>
          <w:sz w:val="24"/>
          <w:szCs w:val="24"/>
        </w:rPr>
        <w:t>土的功能，</w:t>
      </w:r>
      <w:r>
        <w:rPr>
          <w:rFonts w:ascii="宋体" w:hAnsi="宋体" w:eastAsia="宋体" w:cs="宋体"/>
          <w:sz w:val="24"/>
          <w:szCs w:val="24"/>
        </w:rPr>
        <w:t xml:space="preserve"> 在遇到不利的气候条件的情况下，即可产生比</w:t>
      </w:r>
      <w:r>
        <w:rPr>
          <w:rFonts w:ascii="宋体" w:hAnsi="宋体" w:eastAsia="宋体" w:cs="宋体"/>
          <w:spacing w:val="-1"/>
          <w:sz w:val="24"/>
          <w:szCs w:val="24"/>
        </w:rPr>
        <w:t>较严重的风蚀和水蚀。</w:t>
      </w:r>
    </w:p>
    <w:p w14:paraId="23B37BAF">
      <w:pPr>
        <w:spacing w:before="34" w:line="219" w:lineRule="auto"/>
        <w:ind w:left="494"/>
        <w:rPr>
          <w:rFonts w:ascii="宋体" w:hAnsi="宋体" w:eastAsia="宋体" w:cs="宋体"/>
          <w:sz w:val="24"/>
          <w:szCs w:val="24"/>
        </w:rPr>
      </w:pPr>
      <w:r>
        <w:rPr>
          <w:rFonts w:ascii="宋体" w:hAnsi="宋体" w:eastAsia="宋体" w:cs="宋体"/>
          <w:spacing w:val="-2"/>
          <w:sz w:val="24"/>
          <w:szCs w:val="24"/>
        </w:rPr>
        <w:t>5、施工期对景观的影响</w:t>
      </w:r>
    </w:p>
    <w:p w14:paraId="665CB6C6">
      <w:pPr>
        <w:spacing w:before="217" w:line="219" w:lineRule="auto"/>
        <w:ind w:left="501"/>
        <w:rPr>
          <w:rFonts w:ascii="宋体" w:hAnsi="宋体" w:eastAsia="宋体" w:cs="宋体"/>
          <w:sz w:val="24"/>
          <w:szCs w:val="24"/>
        </w:rPr>
      </w:pPr>
      <w:r>
        <w:rPr>
          <w:rFonts w:ascii="宋体" w:hAnsi="宋体" w:eastAsia="宋体" w:cs="宋体"/>
          <w:spacing w:val="-2"/>
          <w:sz w:val="24"/>
          <w:szCs w:val="24"/>
        </w:rPr>
        <w:t>（1）主体工程施工对景观环境的影响</w:t>
      </w:r>
    </w:p>
    <w:p w14:paraId="0D3FE4D5">
      <w:pPr>
        <w:spacing w:before="215" w:line="379" w:lineRule="auto"/>
        <w:ind w:left="9" w:right="61" w:firstLine="480"/>
        <w:jc w:val="both"/>
        <w:rPr>
          <w:rFonts w:ascii="宋体" w:hAnsi="宋体" w:eastAsia="宋体" w:cs="宋体"/>
          <w:sz w:val="24"/>
          <w:szCs w:val="24"/>
        </w:rPr>
      </w:pPr>
      <w:r>
        <w:rPr>
          <w:rFonts w:ascii="宋体" w:hAnsi="宋体" w:eastAsia="宋体" w:cs="宋体"/>
          <w:spacing w:val="-2"/>
          <w:sz w:val="24"/>
          <w:szCs w:val="24"/>
        </w:rPr>
        <w:t>本公路路基工程填挖，将破坏征地范围内的地表植被，形成与施工场地周围环境反</w:t>
      </w:r>
      <w:r>
        <w:rPr>
          <w:rFonts w:ascii="宋体" w:hAnsi="宋体" w:eastAsia="宋体" w:cs="宋体"/>
          <w:spacing w:val="10"/>
          <w:sz w:val="24"/>
          <w:szCs w:val="24"/>
        </w:rPr>
        <w:t xml:space="preserve"> </w:t>
      </w:r>
      <w:r>
        <w:rPr>
          <w:rFonts w:ascii="宋体" w:hAnsi="宋体" w:eastAsia="宋体" w:cs="宋体"/>
          <w:spacing w:val="-2"/>
          <w:sz w:val="24"/>
          <w:szCs w:val="24"/>
        </w:rPr>
        <w:t>差较大、不相融的裸地景观，从而对施工场所周围人群的视觉产生冲击。由于对地表植</w:t>
      </w:r>
      <w:r>
        <w:rPr>
          <w:rFonts w:ascii="宋体" w:hAnsi="宋体" w:eastAsia="宋体" w:cs="宋体"/>
          <w:spacing w:val="15"/>
          <w:sz w:val="24"/>
          <w:szCs w:val="24"/>
        </w:rPr>
        <w:t xml:space="preserve"> </w:t>
      </w:r>
      <w:r>
        <w:rPr>
          <w:rFonts w:ascii="宋体" w:hAnsi="宋体" w:eastAsia="宋体" w:cs="宋体"/>
          <w:spacing w:val="-2"/>
          <w:sz w:val="24"/>
          <w:szCs w:val="24"/>
        </w:rPr>
        <w:t>被的破坏和工程区土壤的扰动，松散裸露的坡面易形成水土流失，导致区域土壤侵蚀模</w:t>
      </w:r>
      <w:r>
        <w:rPr>
          <w:rFonts w:ascii="宋体" w:hAnsi="宋体" w:eastAsia="宋体" w:cs="宋体"/>
          <w:spacing w:val="15"/>
          <w:sz w:val="24"/>
          <w:szCs w:val="24"/>
        </w:rPr>
        <w:t xml:space="preserve"> </w:t>
      </w:r>
      <w:r>
        <w:rPr>
          <w:rFonts w:ascii="宋体" w:hAnsi="宋体" w:eastAsia="宋体" w:cs="宋体"/>
          <w:spacing w:val="-2"/>
          <w:sz w:val="24"/>
          <w:szCs w:val="24"/>
        </w:rPr>
        <w:t>数增大，从而对区域景观环境质量产生影响。而在旱季，松散的地表在有风和车辆行驶</w:t>
      </w:r>
      <w:r>
        <w:rPr>
          <w:rFonts w:ascii="宋体" w:hAnsi="宋体" w:eastAsia="宋体" w:cs="宋体"/>
          <w:spacing w:val="15"/>
          <w:sz w:val="24"/>
          <w:szCs w:val="24"/>
        </w:rPr>
        <w:t xml:space="preserve"> </w:t>
      </w:r>
      <w:r>
        <w:rPr>
          <w:rFonts w:ascii="宋体" w:hAnsi="宋体" w:eastAsia="宋体" w:cs="宋体"/>
          <w:sz w:val="24"/>
          <w:szCs w:val="24"/>
        </w:rPr>
        <w:t>时易形成扬尘，扬尘覆盖在施工场所以外植被表面，使</w:t>
      </w:r>
      <w:r>
        <w:rPr>
          <w:rFonts w:ascii="宋体" w:hAnsi="宋体" w:eastAsia="宋体" w:cs="宋体"/>
          <w:spacing w:val="-1"/>
          <w:sz w:val="24"/>
          <w:szCs w:val="24"/>
        </w:rPr>
        <w:t>周围景观的美景度降低。</w:t>
      </w:r>
    </w:p>
    <w:p w14:paraId="37FF2D70">
      <w:pPr>
        <w:spacing w:before="36" w:line="219" w:lineRule="auto"/>
        <w:ind w:left="501"/>
        <w:rPr>
          <w:rFonts w:ascii="宋体" w:hAnsi="宋体" w:eastAsia="宋体" w:cs="宋体"/>
          <w:sz w:val="24"/>
          <w:szCs w:val="24"/>
        </w:rPr>
      </w:pPr>
      <w:r>
        <w:rPr>
          <w:rFonts w:ascii="宋体" w:hAnsi="宋体" w:eastAsia="宋体" w:cs="宋体"/>
          <w:spacing w:val="-2"/>
          <w:sz w:val="24"/>
          <w:szCs w:val="24"/>
        </w:rPr>
        <w:t>（2）取土场对景观环境的影响</w:t>
      </w:r>
    </w:p>
    <w:p w14:paraId="158C21BC">
      <w:pPr>
        <w:spacing w:before="214" w:line="371" w:lineRule="auto"/>
        <w:ind w:left="12" w:firstLine="480"/>
        <w:rPr>
          <w:rFonts w:ascii="宋体" w:hAnsi="宋体" w:eastAsia="宋体" w:cs="宋体"/>
          <w:sz w:val="24"/>
          <w:szCs w:val="24"/>
        </w:rPr>
      </w:pPr>
      <w:r>
        <w:rPr>
          <w:rFonts w:ascii="宋体" w:hAnsi="宋体" w:eastAsia="宋体" w:cs="宋体"/>
          <w:spacing w:val="-7"/>
          <w:sz w:val="24"/>
          <w:szCs w:val="24"/>
        </w:rPr>
        <w:t>取土场的设置将直接破坏选址的原地形地貌及植被。同时，取土及运输作业过程中，</w:t>
      </w:r>
      <w:r>
        <w:rPr>
          <w:rFonts w:ascii="宋体" w:hAnsi="宋体" w:eastAsia="宋体" w:cs="宋体"/>
          <w:spacing w:val="16"/>
          <w:sz w:val="24"/>
          <w:szCs w:val="24"/>
        </w:rPr>
        <w:t xml:space="preserve"> </w:t>
      </w:r>
      <w:r>
        <w:rPr>
          <w:rFonts w:ascii="宋体" w:hAnsi="宋体" w:eastAsia="宋体" w:cs="宋体"/>
          <w:spacing w:val="-1"/>
          <w:sz w:val="24"/>
          <w:szCs w:val="24"/>
        </w:rPr>
        <w:t>旱季易形成扬尘，雨季易产生土壤侵蚀，对周围景观产生破坏和影响。</w:t>
      </w:r>
    </w:p>
    <w:p w14:paraId="2CF5817D">
      <w:pPr>
        <w:spacing w:before="37" w:line="219" w:lineRule="auto"/>
        <w:ind w:left="501"/>
        <w:rPr>
          <w:rFonts w:ascii="宋体" w:hAnsi="宋体" w:eastAsia="宋体" w:cs="宋体"/>
          <w:sz w:val="24"/>
          <w:szCs w:val="24"/>
        </w:rPr>
      </w:pPr>
      <w:r>
        <w:rPr>
          <w:rFonts w:ascii="宋体" w:hAnsi="宋体" w:eastAsia="宋体" w:cs="宋体"/>
          <w:spacing w:val="-2"/>
          <w:sz w:val="24"/>
          <w:szCs w:val="24"/>
        </w:rPr>
        <w:t>（3）临时工程设施对景观环境的影响</w:t>
      </w:r>
    </w:p>
    <w:p w14:paraId="2D5115B3">
      <w:pPr>
        <w:spacing w:before="213" w:line="371" w:lineRule="auto"/>
        <w:ind w:left="8" w:right="61" w:firstLine="480"/>
        <w:rPr>
          <w:rFonts w:ascii="宋体" w:hAnsi="宋体" w:eastAsia="宋体" w:cs="宋体"/>
          <w:sz w:val="24"/>
          <w:szCs w:val="24"/>
        </w:rPr>
      </w:pPr>
      <w:r>
        <w:rPr>
          <w:rFonts w:ascii="宋体" w:hAnsi="宋体" w:eastAsia="宋体" w:cs="宋体"/>
          <w:spacing w:val="-2"/>
          <w:sz w:val="24"/>
          <w:szCs w:val="24"/>
        </w:rPr>
        <w:t>施工期临时工程设施主要包括施工便道、施工场地、施工营地等将对周边环境植被</w:t>
      </w:r>
      <w:r>
        <w:rPr>
          <w:rFonts w:ascii="宋体" w:hAnsi="宋体" w:eastAsia="宋体" w:cs="宋体"/>
          <w:spacing w:val="12"/>
          <w:sz w:val="24"/>
          <w:szCs w:val="24"/>
        </w:rPr>
        <w:t xml:space="preserve"> </w:t>
      </w:r>
      <w:r>
        <w:rPr>
          <w:rFonts w:ascii="宋体" w:hAnsi="宋体" w:eastAsia="宋体" w:cs="宋体"/>
          <w:sz w:val="24"/>
          <w:szCs w:val="24"/>
        </w:rPr>
        <w:t>造成一定的破坏；施工便道对景观的影响主要表现在施</w:t>
      </w:r>
      <w:r>
        <w:rPr>
          <w:rFonts w:ascii="宋体" w:hAnsi="宋体" w:eastAsia="宋体" w:cs="宋体"/>
          <w:spacing w:val="-1"/>
          <w:sz w:val="24"/>
          <w:szCs w:val="24"/>
        </w:rPr>
        <w:t>工期易产生扬尘污染。</w:t>
      </w:r>
    </w:p>
    <w:p w14:paraId="245F8B0D">
      <w:pPr>
        <w:spacing w:line="371" w:lineRule="auto"/>
        <w:rPr>
          <w:rFonts w:ascii="宋体" w:hAnsi="宋体" w:eastAsia="宋体" w:cs="宋体"/>
          <w:sz w:val="24"/>
          <w:szCs w:val="24"/>
        </w:rPr>
        <w:sectPr>
          <w:headerReference r:id="rId94" w:type="default"/>
          <w:footerReference r:id="rId95" w:type="default"/>
          <w:pgSz w:w="11906" w:h="16839"/>
          <w:pgMar w:top="1091" w:right="1356" w:bottom="1190" w:left="1418" w:header="1076" w:footer="994" w:gutter="0"/>
          <w:cols w:space="720" w:num="1"/>
        </w:sectPr>
      </w:pPr>
    </w:p>
    <w:p w14:paraId="43386195">
      <w:pPr>
        <w:pStyle w:val="2"/>
        <w:spacing w:line="439" w:lineRule="auto"/>
        <w:rPr>
          <w:sz w:val="21"/>
        </w:rPr>
      </w:pPr>
    </w:p>
    <w:p w14:paraId="08D818A1">
      <w:pPr>
        <w:spacing w:before="78" w:line="376" w:lineRule="auto"/>
        <w:ind w:left="10" w:right="10" w:firstLine="482"/>
        <w:rPr>
          <w:rFonts w:ascii="宋体" w:hAnsi="宋体" w:eastAsia="宋体" w:cs="宋体"/>
          <w:sz w:val="24"/>
          <w:szCs w:val="24"/>
        </w:rPr>
      </w:pPr>
      <w:r>
        <w:rPr>
          <w:rFonts w:ascii="宋体" w:hAnsi="宋体" w:eastAsia="宋体" w:cs="宋体"/>
          <w:spacing w:val="-2"/>
          <w:sz w:val="24"/>
          <w:szCs w:val="24"/>
        </w:rPr>
        <w:t>项目建设前沿线区域多为草原景观，在施工期间由于植被的破坏，沿线将成为缺乏</w:t>
      </w:r>
      <w:r>
        <w:rPr>
          <w:rFonts w:ascii="宋体" w:hAnsi="宋体" w:eastAsia="宋体" w:cs="宋体"/>
          <w:spacing w:val="7"/>
          <w:sz w:val="24"/>
          <w:szCs w:val="24"/>
        </w:rPr>
        <w:t xml:space="preserve"> </w:t>
      </w:r>
      <w:r>
        <w:rPr>
          <w:rFonts w:ascii="宋体" w:hAnsi="宋体" w:eastAsia="宋体" w:cs="宋体"/>
          <w:spacing w:val="-2"/>
          <w:sz w:val="24"/>
          <w:szCs w:val="24"/>
        </w:rPr>
        <w:t>植被的裸地，这一改变对沿线的景观会造成不利影响，但随着施工期的结束，景观将会</w:t>
      </w:r>
      <w:r>
        <w:rPr>
          <w:rFonts w:ascii="宋体" w:hAnsi="宋体" w:eastAsia="宋体" w:cs="宋体"/>
          <w:spacing w:val="14"/>
          <w:sz w:val="24"/>
          <w:szCs w:val="24"/>
        </w:rPr>
        <w:t xml:space="preserve"> </w:t>
      </w:r>
      <w:r>
        <w:rPr>
          <w:rFonts w:ascii="宋体" w:hAnsi="宋体" w:eastAsia="宋体" w:cs="宋体"/>
          <w:spacing w:val="-1"/>
          <w:sz w:val="24"/>
          <w:szCs w:val="24"/>
        </w:rPr>
        <w:t>得到逐步的恢复和改善。</w:t>
      </w:r>
    </w:p>
    <w:p w14:paraId="36FCB960">
      <w:pPr>
        <w:spacing w:before="33" w:line="220" w:lineRule="auto"/>
        <w:ind w:left="491"/>
        <w:rPr>
          <w:rFonts w:ascii="宋体" w:hAnsi="宋体" w:eastAsia="宋体" w:cs="宋体"/>
          <w:sz w:val="24"/>
          <w:szCs w:val="24"/>
        </w:rPr>
      </w:pPr>
      <w:r>
        <w:rPr>
          <w:rFonts w:ascii="宋体" w:hAnsi="宋体" w:eastAsia="宋体" w:cs="宋体"/>
          <w:spacing w:val="-1"/>
          <w:sz w:val="24"/>
          <w:szCs w:val="24"/>
        </w:rPr>
        <w:t>6、施工期对沿线动物的影响分析</w:t>
      </w:r>
    </w:p>
    <w:p w14:paraId="30FF1985">
      <w:pPr>
        <w:spacing w:before="214" w:line="382" w:lineRule="auto"/>
        <w:ind w:left="9" w:right="10" w:firstLine="480"/>
        <w:rPr>
          <w:rFonts w:ascii="宋体" w:hAnsi="宋体" w:eastAsia="宋体" w:cs="宋体"/>
          <w:sz w:val="24"/>
          <w:szCs w:val="24"/>
        </w:rPr>
      </w:pPr>
      <w:r>
        <w:rPr>
          <w:rFonts w:ascii="宋体" w:hAnsi="宋体" w:eastAsia="宋体" w:cs="宋体"/>
          <w:spacing w:val="-2"/>
          <w:sz w:val="24"/>
          <w:szCs w:val="24"/>
        </w:rPr>
        <w:t>本工程在施工期对野生动物的影响主要表现为施工人员的施工活动、生活活动对动</w:t>
      </w:r>
      <w:r>
        <w:rPr>
          <w:rFonts w:ascii="宋体" w:hAnsi="宋体" w:eastAsia="宋体" w:cs="宋体"/>
          <w:spacing w:val="10"/>
          <w:sz w:val="24"/>
          <w:szCs w:val="24"/>
        </w:rPr>
        <w:t xml:space="preserve"> </w:t>
      </w:r>
      <w:r>
        <w:rPr>
          <w:rFonts w:ascii="宋体" w:hAnsi="宋体" w:eastAsia="宋体" w:cs="宋体"/>
          <w:spacing w:val="-2"/>
          <w:sz w:val="24"/>
          <w:szCs w:val="24"/>
        </w:rPr>
        <w:t>物栖息地</w:t>
      </w:r>
      <w:r>
        <w:rPr>
          <w:rFonts w:hint="eastAsia" w:ascii="宋体" w:hAnsi="宋体" w:eastAsia="宋体" w:cs="宋体"/>
          <w:spacing w:val="-2"/>
          <w:sz w:val="24"/>
          <w:szCs w:val="24"/>
          <w:lang w:val="en-US" w:eastAsia="zh-CN"/>
        </w:rPr>
        <w:t>环境</w:t>
      </w:r>
      <w:r>
        <w:rPr>
          <w:rFonts w:ascii="宋体" w:hAnsi="宋体" w:eastAsia="宋体" w:cs="宋体"/>
          <w:spacing w:val="-2"/>
          <w:sz w:val="24"/>
          <w:szCs w:val="24"/>
        </w:rPr>
        <w:t>的干扰和破坏；施工机械噪声对动物的干扰。工程施工期，路基填筑会惊</w:t>
      </w:r>
      <w:r>
        <w:rPr>
          <w:rFonts w:ascii="宋体" w:hAnsi="宋体" w:eastAsia="宋体" w:cs="宋体"/>
          <w:spacing w:val="15"/>
          <w:sz w:val="24"/>
          <w:szCs w:val="24"/>
        </w:rPr>
        <w:t xml:space="preserve"> </w:t>
      </w:r>
      <w:r>
        <w:rPr>
          <w:rFonts w:ascii="宋体" w:hAnsi="宋体" w:eastAsia="宋体" w:cs="宋体"/>
          <w:spacing w:val="-2"/>
          <w:sz w:val="24"/>
          <w:szCs w:val="24"/>
        </w:rPr>
        <w:t>吓干扰植被中生活的某些野生动物。由于上述原因的影响，将使得居住在公路沿线离公</w:t>
      </w:r>
      <w:r>
        <w:rPr>
          <w:rFonts w:ascii="宋体" w:hAnsi="宋体" w:eastAsia="宋体" w:cs="宋体"/>
          <w:spacing w:val="15"/>
          <w:sz w:val="24"/>
          <w:szCs w:val="24"/>
        </w:rPr>
        <w:t xml:space="preserve"> </w:t>
      </w:r>
      <w:r>
        <w:rPr>
          <w:rFonts w:ascii="宋体" w:hAnsi="宋体" w:eastAsia="宋体" w:cs="宋体"/>
          <w:spacing w:val="-2"/>
          <w:sz w:val="24"/>
          <w:szCs w:val="24"/>
        </w:rPr>
        <w:t>路较近的大部分兽类迁移它处，远离施工区范围；一部分鸟类和爬行类动物会通过迁移</w:t>
      </w:r>
      <w:r>
        <w:rPr>
          <w:rFonts w:ascii="宋体" w:hAnsi="宋体" w:eastAsia="宋体" w:cs="宋体"/>
          <w:spacing w:val="15"/>
          <w:sz w:val="24"/>
          <w:szCs w:val="24"/>
        </w:rPr>
        <w:t xml:space="preserve"> </w:t>
      </w:r>
      <w:r>
        <w:rPr>
          <w:rFonts w:ascii="宋体" w:hAnsi="宋体" w:eastAsia="宋体" w:cs="宋体"/>
          <w:spacing w:val="-2"/>
          <w:sz w:val="24"/>
          <w:szCs w:val="24"/>
        </w:rPr>
        <w:t>和飞翔来避免项目施工所造成的影响，导致公路沿线周围环境的动物数量有所减少，但</w:t>
      </w:r>
      <w:r>
        <w:rPr>
          <w:rFonts w:ascii="宋体" w:hAnsi="宋体" w:eastAsia="宋体" w:cs="宋体"/>
          <w:spacing w:val="15"/>
          <w:sz w:val="24"/>
          <w:szCs w:val="24"/>
        </w:rPr>
        <w:t xml:space="preserve"> </w:t>
      </w:r>
      <w:r>
        <w:rPr>
          <w:rFonts w:ascii="宋体" w:hAnsi="宋体" w:eastAsia="宋体" w:cs="宋体"/>
          <w:spacing w:val="-2"/>
          <w:sz w:val="24"/>
          <w:szCs w:val="24"/>
        </w:rPr>
        <w:t>是距离公路施工区较远的区域中被施工影响驱赶的动物会相对集中而重新分布，因此项</w:t>
      </w:r>
      <w:r>
        <w:rPr>
          <w:rFonts w:ascii="宋体" w:hAnsi="宋体" w:eastAsia="宋体" w:cs="宋体"/>
          <w:spacing w:val="15"/>
          <w:sz w:val="24"/>
          <w:szCs w:val="24"/>
        </w:rPr>
        <w:t xml:space="preserve"> </w:t>
      </w:r>
      <w:r>
        <w:rPr>
          <w:rFonts w:ascii="宋体" w:hAnsi="宋体" w:eastAsia="宋体" w:cs="宋体"/>
          <w:spacing w:val="-2"/>
          <w:sz w:val="24"/>
          <w:szCs w:val="24"/>
        </w:rPr>
        <w:t>目区公路施工对动物种类多样性和种群数量不会产生大的影响，更不会导致动物多样性</w:t>
      </w:r>
      <w:r>
        <w:rPr>
          <w:rFonts w:ascii="宋体" w:hAnsi="宋体" w:eastAsia="宋体" w:cs="宋体"/>
          <w:spacing w:val="15"/>
          <w:sz w:val="24"/>
          <w:szCs w:val="24"/>
        </w:rPr>
        <w:t xml:space="preserve"> </w:t>
      </w:r>
      <w:r>
        <w:rPr>
          <w:rFonts w:ascii="宋体" w:hAnsi="宋体" w:eastAsia="宋体" w:cs="宋体"/>
          <w:spacing w:val="-2"/>
          <w:sz w:val="24"/>
          <w:szCs w:val="24"/>
        </w:rPr>
        <w:t>降低。在工程建成后沿线施工噪声等影响减弱后又会回到原来比较适宜生存和活动的地</w:t>
      </w:r>
      <w:r>
        <w:rPr>
          <w:rFonts w:ascii="宋体" w:hAnsi="宋体" w:eastAsia="宋体" w:cs="宋体"/>
          <w:spacing w:val="15"/>
          <w:sz w:val="24"/>
          <w:szCs w:val="24"/>
        </w:rPr>
        <w:t xml:space="preserve"> </w:t>
      </w:r>
      <w:r>
        <w:rPr>
          <w:rFonts w:ascii="宋体" w:hAnsi="宋体" w:eastAsia="宋体" w:cs="宋体"/>
          <w:spacing w:val="-2"/>
          <w:sz w:val="24"/>
          <w:szCs w:val="24"/>
        </w:rPr>
        <w:t>域。总体上公路的建设对沿线的两栖及爬行动物有一定的干扰，但是对其生存及种群数</w:t>
      </w:r>
      <w:r>
        <w:rPr>
          <w:rFonts w:ascii="宋体" w:hAnsi="宋体" w:eastAsia="宋体" w:cs="宋体"/>
          <w:spacing w:val="15"/>
          <w:sz w:val="24"/>
          <w:szCs w:val="24"/>
        </w:rPr>
        <w:t xml:space="preserve"> </w:t>
      </w:r>
      <w:r>
        <w:rPr>
          <w:rFonts w:ascii="宋体" w:hAnsi="宋体" w:eastAsia="宋体" w:cs="宋体"/>
          <w:spacing w:val="-2"/>
          <w:sz w:val="24"/>
          <w:szCs w:val="24"/>
        </w:rPr>
        <w:t>量、种类影响很小。</w:t>
      </w:r>
    </w:p>
    <w:p w14:paraId="39F21CA3">
      <w:pPr>
        <w:spacing w:before="34" w:line="376" w:lineRule="auto"/>
        <w:ind w:left="8" w:right="10" w:firstLine="480"/>
        <w:jc w:val="both"/>
        <w:rPr>
          <w:rFonts w:ascii="宋体" w:hAnsi="宋体" w:eastAsia="宋体" w:cs="宋体"/>
          <w:sz w:val="24"/>
          <w:szCs w:val="24"/>
        </w:rPr>
      </w:pPr>
      <w:r>
        <w:rPr>
          <w:rFonts w:ascii="宋体" w:hAnsi="宋体" w:eastAsia="宋体" w:cs="宋体"/>
          <w:spacing w:val="-2"/>
          <w:sz w:val="24"/>
          <w:szCs w:val="24"/>
        </w:rPr>
        <w:t>施工期对分布在低海拔灌丛、草丛中栖息的动物如鼠类、食肉类等栖息地将会受到</w:t>
      </w:r>
      <w:r>
        <w:rPr>
          <w:rFonts w:ascii="宋体" w:hAnsi="宋体" w:eastAsia="宋体" w:cs="宋体"/>
          <w:spacing w:val="12"/>
          <w:sz w:val="24"/>
          <w:szCs w:val="24"/>
        </w:rPr>
        <w:t xml:space="preserve"> </w:t>
      </w:r>
      <w:r>
        <w:rPr>
          <w:rFonts w:ascii="宋体" w:hAnsi="宋体" w:eastAsia="宋体" w:cs="宋体"/>
          <w:spacing w:val="-2"/>
          <w:sz w:val="24"/>
          <w:szCs w:val="24"/>
        </w:rPr>
        <w:t>一定程度的破坏，特别是施工期对这些动物有较大的影响，因为公路的建设必然会对低</w:t>
      </w:r>
      <w:r>
        <w:rPr>
          <w:rFonts w:ascii="宋体" w:hAnsi="宋体" w:eastAsia="宋体" w:cs="宋体"/>
          <w:spacing w:val="16"/>
          <w:sz w:val="24"/>
          <w:szCs w:val="24"/>
        </w:rPr>
        <w:t xml:space="preserve"> </w:t>
      </w:r>
      <w:r>
        <w:rPr>
          <w:rFonts w:ascii="宋体" w:hAnsi="宋体" w:eastAsia="宋体" w:cs="宋体"/>
          <w:spacing w:val="-1"/>
          <w:sz w:val="24"/>
          <w:szCs w:val="24"/>
        </w:rPr>
        <w:t>海拔的灌丛带来较大的破坏。</w:t>
      </w:r>
    </w:p>
    <w:p w14:paraId="3F90A0D2">
      <w:pPr>
        <w:spacing w:before="35" w:line="380" w:lineRule="auto"/>
        <w:ind w:left="8" w:firstLine="480"/>
        <w:rPr>
          <w:rFonts w:ascii="宋体" w:hAnsi="宋体" w:eastAsia="宋体" w:cs="宋体"/>
          <w:sz w:val="24"/>
          <w:szCs w:val="24"/>
        </w:rPr>
      </w:pPr>
      <w:r>
        <w:rPr>
          <w:rFonts w:ascii="宋体" w:hAnsi="宋体" w:eastAsia="宋体" w:cs="宋体"/>
          <w:spacing w:val="-1"/>
          <w:sz w:val="24"/>
          <w:szCs w:val="24"/>
        </w:rPr>
        <w:t>施工期间，由于施工人员多，施工人员有可能会乱</w:t>
      </w:r>
      <w:r>
        <w:rPr>
          <w:rFonts w:ascii="宋体" w:hAnsi="宋体" w:eastAsia="宋体" w:cs="宋体"/>
          <w:spacing w:val="-2"/>
          <w:sz w:val="24"/>
          <w:szCs w:val="24"/>
        </w:rPr>
        <w:t>砍</w:t>
      </w:r>
      <w:r>
        <w:rPr>
          <w:rFonts w:hint="eastAsia" w:ascii="宋体" w:hAnsi="宋体" w:eastAsia="宋体" w:cs="宋体"/>
          <w:spacing w:val="-2"/>
          <w:sz w:val="24"/>
          <w:szCs w:val="24"/>
          <w:lang w:val="en-US" w:eastAsia="zh-CN"/>
        </w:rPr>
        <w:t>滥</w:t>
      </w:r>
      <w:r>
        <w:rPr>
          <w:rFonts w:ascii="宋体" w:hAnsi="宋体" w:eastAsia="宋体" w:cs="宋体"/>
          <w:spacing w:val="-2"/>
          <w:sz w:val="24"/>
          <w:szCs w:val="24"/>
        </w:rPr>
        <w:t>伐，破坏野生动物的</w:t>
      </w:r>
      <w:r>
        <w:rPr>
          <w:rFonts w:hint="eastAsia" w:ascii="宋体" w:hAnsi="宋体" w:eastAsia="宋体" w:cs="宋体"/>
          <w:spacing w:val="-2"/>
          <w:sz w:val="24"/>
          <w:szCs w:val="24"/>
          <w:lang w:val="en-US" w:eastAsia="zh-CN"/>
        </w:rPr>
        <w:t>环境</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2"/>
          <w:sz w:val="24"/>
          <w:szCs w:val="24"/>
        </w:rPr>
        <w:t>甚至会直接捕猎野生动物，从而对动物产生严重威胁。如吃食野生动物风气日盛，对兽</w:t>
      </w:r>
      <w:r>
        <w:rPr>
          <w:rFonts w:ascii="宋体" w:hAnsi="宋体" w:eastAsia="宋体" w:cs="宋体"/>
          <w:spacing w:val="16"/>
          <w:sz w:val="24"/>
          <w:szCs w:val="24"/>
        </w:rPr>
        <w:t xml:space="preserve"> </w:t>
      </w:r>
      <w:r>
        <w:rPr>
          <w:rFonts w:ascii="宋体" w:hAnsi="宋体" w:eastAsia="宋体" w:cs="宋体"/>
          <w:spacing w:val="-2"/>
          <w:sz w:val="24"/>
          <w:szCs w:val="24"/>
        </w:rPr>
        <w:t>类的兔等猎取，必然会加速种群平衡的破坏和种类数目的减少，如果不加以控制，终会</w:t>
      </w:r>
      <w:r>
        <w:rPr>
          <w:rFonts w:ascii="宋体" w:hAnsi="宋体" w:eastAsia="宋体" w:cs="宋体"/>
          <w:spacing w:val="16"/>
          <w:sz w:val="24"/>
          <w:szCs w:val="24"/>
        </w:rPr>
        <w:t xml:space="preserve"> </w:t>
      </w:r>
      <w:r>
        <w:rPr>
          <w:rFonts w:ascii="宋体" w:hAnsi="宋体" w:eastAsia="宋体" w:cs="宋体"/>
          <w:spacing w:val="-1"/>
          <w:sz w:val="24"/>
          <w:szCs w:val="24"/>
        </w:rPr>
        <w:t>造成生物资源的过度利用、甚至资源枯竭，但可以通过加强</w:t>
      </w:r>
      <w:r>
        <w:rPr>
          <w:rFonts w:ascii="宋体" w:hAnsi="宋体" w:eastAsia="宋体" w:cs="宋体"/>
          <w:spacing w:val="-2"/>
          <w:sz w:val="24"/>
          <w:szCs w:val="24"/>
        </w:rPr>
        <w:t>对施工人员进行环保教育、</w:t>
      </w:r>
      <w:r>
        <w:rPr>
          <w:rFonts w:ascii="宋体" w:hAnsi="宋体" w:eastAsia="宋体" w:cs="宋体"/>
          <w:sz w:val="24"/>
          <w:szCs w:val="24"/>
        </w:rPr>
        <w:t xml:space="preserve"> </w:t>
      </w:r>
      <w:r>
        <w:rPr>
          <w:rFonts w:ascii="宋体" w:hAnsi="宋体" w:eastAsia="宋体" w:cs="宋体"/>
          <w:spacing w:val="-2"/>
          <w:sz w:val="24"/>
          <w:szCs w:val="24"/>
        </w:rPr>
        <w:t>宣传生物多样性与人类生存和发展关系的重要性等手段，提高施工人员的环保意识，以</w:t>
      </w:r>
      <w:r>
        <w:rPr>
          <w:rFonts w:ascii="宋体" w:hAnsi="宋体" w:eastAsia="宋体" w:cs="宋体"/>
          <w:spacing w:val="16"/>
          <w:sz w:val="24"/>
          <w:szCs w:val="24"/>
        </w:rPr>
        <w:t xml:space="preserve"> </w:t>
      </w:r>
      <w:r>
        <w:rPr>
          <w:rFonts w:ascii="宋体" w:hAnsi="宋体" w:eastAsia="宋体" w:cs="宋体"/>
          <w:spacing w:val="-1"/>
          <w:sz w:val="24"/>
          <w:szCs w:val="24"/>
        </w:rPr>
        <w:t>减少对动物的负面影响。</w:t>
      </w:r>
    </w:p>
    <w:p w14:paraId="00197D26">
      <w:pPr>
        <w:spacing w:before="34" w:line="379" w:lineRule="auto"/>
        <w:ind w:left="8" w:right="10" w:firstLine="480"/>
        <w:jc w:val="both"/>
        <w:rPr>
          <w:rFonts w:ascii="宋体" w:hAnsi="宋体" w:eastAsia="宋体" w:cs="宋体"/>
          <w:sz w:val="24"/>
          <w:szCs w:val="24"/>
        </w:rPr>
      </w:pPr>
      <w:r>
        <w:rPr>
          <w:rFonts w:ascii="宋体" w:hAnsi="宋体" w:eastAsia="宋体" w:cs="宋体"/>
          <w:spacing w:val="-2"/>
          <w:sz w:val="24"/>
          <w:szCs w:val="24"/>
        </w:rPr>
        <w:t>施工期间，由于路基的敷设，临时道路的修建、辅助建筑物的搭建、原材料的堆放</w:t>
      </w:r>
      <w:r>
        <w:rPr>
          <w:rFonts w:ascii="宋体" w:hAnsi="宋体" w:eastAsia="宋体" w:cs="宋体"/>
          <w:spacing w:val="12"/>
          <w:sz w:val="24"/>
          <w:szCs w:val="24"/>
        </w:rPr>
        <w:t xml:space="preserve"> </w:t>
      </w:r>
      <w:r>
        <w:rPr>
          <w:rFonts w:ascii="宋体" w:hAnsi="宋体" w:eastAsia="宋体" w:cs="宋体"/>
          <w:spacing w:val="-2"/>
          <w:sz w:val="24"/>
          <w:szCs w:val="24"/>
        </w:rPr>
        <w:t>等和人为干扰活动的增加等方面的影响，植被的破坏将使有些动物的栖息地和活动范围</w:t>
      </w:r>
      <w:r>
        <w:rPr>
          <w:rFonts w:ascii="宋体" w:hAnsi="宋体" w:eastAsia="宋体" w:cs="宋体"/>
          <w:spacing w:val="16"/>
          <w:sz w:val="24"/>
          <w:szCs w:val="24"/>
        </w:rPr>
        <w:t xml:space="preserve"> </w:t>
      </w:r>
      <w:r>
        <w:rPr>
          <w:rFonts w:ascii="宋体" w:hAnsi="宋体" w:eastAsia="宋体" w:cs="宋体"/>
          <w:spacing w:val="-2"/>
          <w:sz w:val="24"/>
          <w:szCs w:val="24"/>
        </w:rPr>
        <w:t>被破坏和缩小，由于公路沿线植被类型大致相同，因此，在公路线路上有许多动物的替</w:t>
      </w:r>
      <w:r>
        <w:rPr>
          <w:rFonts w:ascii="宋体" w:hAnsi="宋体" w:eastAsia="宋体" w:cs="宋体"/>
          <w:spacing w:val="16"/>
          <w:sz w:val="24"/>
          <w:szCs w:val="24"/>
        </w:rPr>
        <w:t xml:space="preserve"> </w:t>
      </w:r>
      <w:r>
        <w:rPr>
          <w:rFonts w:ascii="宋体" w:hAnsi="宋体" w:eastAsia="宋体" w:cs="宋体"/>
          <w:spacing w:val="-2"/>
          <w:sz w:val="24"/>
          <w:szCs w:val="24"/>
        </w:rPr>
        <w:t>代</w:t>
      </w:r>
      <w:r>
        <w:rPr>
          <w:rFonts w:hint="eastAsia" w:ascii="宋体" w:hAnsi="宋体" w:eastAsia="宋体" w:cs="宋体"/>
          <w:spacing w:val="-2"/>
          <w:sz w:val="24"/>
          <w:szCs w:val="24"/>
          <w:lang w:val="en-US" w:eastAsia="zh-CN"/>
        </w:rPr>
        <w:t>环境</w:t>
      </w:r>
      <w:r>
        <w:rPr>
          <w:rFonts w:ascii="宋体" w:hAnsi="宋体" w:eastAsia="宋体" w:cs="宋体"/>
          <w:spacing w:val="-2"/>
          <w:sz w:val="24"/>
          <w:szCs w:val="24"/>
        </w:rPr>
        <w:t>，动物比较容易找到栖息场所，由于公路施工范围小，工程建设对野生动物影响</w:t>
      </w:r>
      <w:r>
        <w:rPr>
          <w:rFonts w:ascii="宋体" w:hAnsi="宋体" w:eastAsia="宋体" w:cs="宋体"/>
          <w:spacing w:val="16"/>
          <w:sz w:val="24"/>
          <w:szCs w:val="24"/>
        </w:rPr>
        <w:t xml:space="preserve"> </w:t>
      </w:r>
      <w:r>
        <w:rPr>
          <w:rFonts w:ascii="宋体" w:hAnsi="宋体" w:eastAsia="宋体" w:cs="宋体"/>
          <w:spacing w:val="-2"/>
          <w:sz w:val="24"/>
          <w:szCs w:val="24"/>
        </w:rPr>
        <w:t>的范围不大且影响时间短，因此对动物不会造成大的影响，同时可以随植被的恢复而逐</w:t>
      </w:r>
    </w:p>
    <w:p w14:paraId="3AB36C04">
      <w:pPr>
        <w:spacing w:line="379" w:lineRule="auto"/>
        <w:rPr>
          <w:rFonts w:ascii="宋体" w:hAnsi="宋体" w:eastAsia="宋体" w:cs="宋体"/>
          <w:sz w:val="24"/>
          <w:szCs w:val="24"/>
        </w:rPr>
        <w:sectPr>
          <w:headerReference r:id="rId96" w:type="default"/>
          <w:footerReference r:id="rId97" w:type="default"/>
          <w:pgSz w:w="11906" w:h="16839"/>
          <w:pgMar w:top="1091" w:right="1407" w:bottom="1190" w:left="1418" w:header="1076" w:footer="994" w:gutter="0"/>
          <w:cols w:space="720" w:num="1"/>
        </w:sectPr>
      </w:pPr>
    </w:p>
    <w:p w14:paraId="5447AF78">
      <w:pPr>
        <w:pStyle w:val="2"/>
        <w:spacing w:line="439" w:lineRule="auto"/>
        <w:rPr>
          <w:sz w:val="21"/>
        </w:rPr>
      </w:pPr>
    </w:p>
    <w:p w14:paraId="64629254">
      <w:pPr>
        <w:spacing w:before="78" w:line="219" w:lineRule="auto"/>
        <w:ind w:left="9"/>
        <w:rPr>
          <w:rFonts w:ascii="宋体" w:hAnsi="宋体" w:eastAsia="宋体" w:cs="宋体"/>
          <w:sz w:val="24"/>
          <w:szCs w:val="24"/>
        </w:rPr>
      </w:pPr>
      <w:r>
        <w:rPr>
          <w:rFonts w:ascii="宋体" w:hAnsi="宋体" w:eastAsia="宋体" w:cs="宋体"/>
          <w:spacing w:val="-5"/>
          <w:sz w:val="24"/>
          <w:szCs w:val="24"/>
        </w:rPr>
        <w:t>渐缓解、消失，本工程所经过的区域，当植被恢复后，它们仍然可回到原来的领域栖息。</w:t>
      </w:r>
    </w:p>
    <w:p w14:paraId="6DB6755D">
      <w:pPr>
        <w:spacing w:before="285" w:line="218" w:lineRule="auto"/>
        <w:ind w:left="18"/>
        <w:outlineLvl w:val="1"/>
        <w:rPr>
          <w:rFonts w:ascii="宋体" w:hAnsi="宋体" w:eastAsia="宋体" w:cs="宋体"/>
          <w:sz w:val="30"/>
          <w:szCs w:val="30"/>
        </w:rPr>
      </w:pPr>
      <w:bookmarkStart w:id="15" w:name="bookmark16"/>
      <w:bookmarkEnd w:id="15"/>
      <w:r>
        <w:rPr>
          <w:rFonts w:ascii="宋体" w:hAnsi="宋体" w:eastAsia="宋体" w:cs="宋体"/>
          <w:b/>
          <w:bCs/>
          <w:spacing w:val="-4"/>
          <w:sz w:val="30"/>
          <w:szCs w:val="30"/>
        </w:rPr>
        <w:t>3.4</w:t>
      </w:r>
      <w:r>
        <w:rPr>
          <w:rFonts w:ascii="宋体" w:hAnsi="宋体" w:eastAsia="宋体" w:cs="宋体"/>
          <w:spacing w:val="-4"/>
          <w:sz w:val="30"/>
          <w:szCs w:val="30"/>
        </w:rPr>
        <w:t xml:space="preserve"> </w:t>
      </w:r>
      <w:r>
        <w:rPr>
          <w:rFonts w:ascii="宋体" w:hAnsi="宋体" w:eastAsia="宋体" w:cs="宋体"/>
          <w:b/>
          <w:bCs/>
          <w:spacing w:val="-4"/>
          <w:sz w:val="30"/>
          <w:szCs w:val="30"/>
        </w:rPr>
        <w:t>运营期生态环境影响预测与评价</w:t>
      </w:r>
    </w:p>
    <w:p w14:paraId="660111B8">
      <w:pPr>
        <w:spacing w:before="196" w:line="371" w:lineRule="auto"/>
        <w:ind w:left="9" w:right="200" w:firstLine="480"/>
        <w:rPr>
          <w:rFonts w:ascii="宋体" w:hAnsi="宋体" w:eastAsia="宋体" w:cs="宋体"/>
          <w:sz w:val="24"/>
          <w:szCs w:val="24"/>
        </w:rPr>
      </w:pPr>
      <w:r>
        <w:rPr>
          <w:rFonts w:ascii="宋体" w:hAnsi="宋体" w:eastAsia="宋体" w:cs="宋体"/>
          <w:spacing w:val="-2"/>
          <w:sz w:val="24"/>
          <w:szCs w:val="24"/>
        </w:rPr>
        <w:t>本工程的建设除了施工期特殊的生态影响外，还有许多长期的包括土地利用变化和</w:t>
      </w:r>
      <w:r>
        <w:rPr>
          <w:rFonts w:ascii="宋体" w:hAnsi="宋体" w:eastAsia="宋体" w:cs="宋体"/>
          <w:spacing w:val="10"/>
          <w:sz w:val="24"/>
          <w:szCs w:val="24"/>
        </w:rPr>
        <w:t xml:space="preserve"> </w:t>
      </w:r>
      <w:r>
        <w:rPr>
          <w:rFonts w:ascii="宋体" w:hAnsi="宋体" w:eastAsia="宋体" w:cs="宋体"/>
          <w:spacing w:val="-1"/>
          <w:sz w:val="24"/>
          <w:szCs w:val="24"/>
        </w:rPr>
        <w:t>运营期造成的生态影响。</w:t>
      </w:r>
    </w:p>
    <w:p w14:paraId="71BEA56A">
      <w:pPr>
        <w:spacing w:before="36" w:line="219" w:lineRule="auto"/>
        <w:ind w:left="507"/>
        <w:rPr>
          <w:rFonts w:ascii="宋体" w:hAnsi="宋体" w:eastAsia="宋体" w:cs="宋体"/>
          <w:sz w:val="24"/>
          <w:szCs w:val="24"/>
        </w:rPr>
      </w:pPr>
      <w:r>
        <w:rPr>
          <w:rFonts w:ascii="宋体" w:hAnsi="宋体" w:eastAsia="宋体" w:cs="宋体"/>
          <w:spacing w:val="-3"/>
          <w:sz w:val="24"/>
          <w:szCs w:val="24"/>
        </w:rPr>
        <w:t>1、公路建设对景观的影响</w:t>
      </w:r>
    </w:p>
    <w:p w14:paraId="06F160D3">
      <w:pPr>
        <w:spacing w:before="214" w:line="219" w:lineRule="auto"/>
        <w:ind w:left="501"/>
        <w:rPr>
          <w:rFonts w:ascii="宋体" w:hAnsi="宋体" w:eastAsia="宋体" w:cs="宋体"/>
          <w:sz w:val="24"/>
          <w:szCs w:val="24"/>
        </w:rPr>
      </w:pPr>
      <w:r>
        <w:rPr>
          <w:rFonts w:ascii="宋体" w:hAnsi="宋体" w:eastAsia="宋体" w:cs="宋体"/>
          <w:spacing w:val="-2"/>
          <w:sz w:val="24"/>
          <w:szCs w:val="24"/>
        </w:rPr>
        <w:t>（1）景观格局变化分析</w:t>
      </w:r>
    </w:p>
    <w:p w14:paraId="5416E2AF">
      <w:pPr>
        <w:spacing w:before="215" w:line="378" w:lineRule="auto"/>
        <w:ind w:left="8" w:right="200" w:firstLine="488"/>
        <w:rPr>
          <w:rFonts w:ascii="宋体" w:hAnsi="宋体" w:eastAsia="宋体" w:cs="宋体"/>
          <w:sz w:val="24"/>
          <w:szCs w:val="24"/>
        </w:rPr>
      </w:pPr>
      <w:r>
        <w:rPr>
          <w:rFonts w:ascii="宋体" w:hAnsi="宋体" w:eastAsia="宋体" w:cs="宋体"/>
          <w:spacing w:val="-2"/>
          <w:sz w:val="24"/>
          <w:szCs w:val="24"/>
        </w:rPr>
        <w:t>公路施工临时占地，通过生态恢复措施，其景观面貌几根可以恢复或改善。永久占</w:t>
      </w:r>
      <w:r>
        <w:rPr>
          <w:rFonts w:ascii="宋体" w:hAnsi="宋体" w:eastAsia="宋体" w:cs="宋体"/>
          <w:spacing w:val="3"/>
          <w:sz w:val="24"/>
          <w:szCs w:val="24"/>
        </w:rPr>
        <w:t xml:space="preserve"> </w:t>
      </w:r>
      <w:r>
        <w:rPr>
          <w:rFonts w:ascii="宋体" w:hAnsi="宋体" w:eastAsia="宋体" w:cs="宋体"/>
          <w:spacing w:val="-2"/>
          <w:sz w:val="24"/>
          <w:szCs w:val="24"/>
        </w:rPr>
        <w:t>地形成的人工建筑对现有自然景观体系会产生一定的影响。由于该项目属于新建项目，</w:t>
      </w:r>
      <w:r>
        <w:rPr>
          <w:rFonts w:ascii="宋体" w:hAnsi="宋体" w:eastAsia="宋体" w:cs="宋体"/>
          <w:spacing w:val="16"/>
          <w:sz w:val="24"/>
          <w:szCs w:val="24"/>
        </w:rPr>
        <w:t xml:space="preserve"> </w:t>
      </w:r>
      <w:r>
        <w:rPr>
          <w:rFonts w:ascii="宋体" w:hAnsi="宋体" w:eastAsia="宋体" w:cs="宋体"/>
          <w:spacing w:val="-2"/>
          <w:sz w:val="24"/>
          <w:szCs w:val="24"/>
        </w:rPr>
        <w:t>从景观要素基本构成看，工程建设和运营对区域自然景观体系中的基质组分的异质化程</w:t>
      </w:r>
      <w:r>
        <w:rPr>
          <w:rFonts w:ascii="宋体" w:hAnsi="宋体" w:eastAsia="宋体" w:cs="宋体"/>
          <w:spacing w:val="16"/>
          <w:sz w:val="24"/>
          <w:szCs w:val="24"/>
        </w:rPr>
        <w:t xml:space="preserve"> </w:t>
      </w:r>
      <w:r>
        <w:rPr>
          <w:rFonts w:ascii="宋体" w:hAnsi="宋体" w:eastAsia="宋体" w:cs="宋体"/>
          <w:spacing w:val="-2"/>
          <w:sz w:val="24"/>
          <w:szCs w:val="24"/>
        </w:rPr>
        <w:t>度影响不大。</w:t>
      </w:r>
    </w:p>
    <w:p w14:paraId="4D36C834">
      <w:pPr>
        <w:spacing w:before="36" w:line="219" w:lineRule="auto"/>
        <w:ind w:left="501"/>
        <w:rPr>
          <w:rFonts w:ascii="宋体" w:hAnsi="宋体" w:eastAsia="宋体" w:cs="宋体"/>
          <w:sz w:val="24"/>
          <w:szCs w:val="24"/>
        </w:rPr>
      </w:pPr>
      <w:r>
        <w:rPr>
          <w:rFonts w:ascii="宋体" w:hAnsi="宋体" w:eastAsia="宋体" w:cs="宋体"/>
          <w:spacing w:val="-2"/>
          <w:sz w:val="24"/>
          <w:szCs w:val="24"/>
        </w:rPr>
        <w:t>（2）路基工程对自然景观的切割影响</w:t>
      </w:r>
    </w:p>
    <w:p w14:paraId="51400451">
      <w:pPr>
        <w:spacing w:before="214" w:line="379" w:lineRule="auto"/>
        <w:ind w:left="8" w:right="200" w:firstLine="488"/>
        <w:rPr>
          <w:rFonts w:ascii="宋体" w:hAnsi="宋体" w:eastAsia="宋体" w:cs="宋体"/>
          <w:sz w:val="24"/>
          <w:szCs w:val="24"/>
        </w:rPr>
      </w:pPr>
      <w:r>
        <w:rPr>
          <w:rFonts w:ascii="宋体" w:hAnsi="宋体" w:eastAsia="宋体" w:cs="宋体"/>
          <w:spacing w:val="-2"/>
          <w:sz w:val="24"/>
          <w:szCs w:val="24"/>
        </w:rPr>
        <w:t>公路建成后，路基工程对沿线原本连续的自然景观形成切割，使其空间连续性被破</w:t>
      </w:r>
      <w:r>
        <w:rPr>
          <w:rFonts w:ascii="宋体" w:hAnsi="宋体" w:eastAsia="宋体" w:cs="宋体"/>
          <w:spacing w:val="3"/>
          <w:sz w:val="24"/>
          <w:szCs w:val="24"/>
        </w:rPr>
        <w:t xml:space="preserve"> </w:t>
      </w:r>
      <w:r>
        <w:rPr>
          <w:rFonts w:ascii="宋体" w:hAnsi="宋体" w:eastAsia="宋体" w:cs="宋体"/>
          <w:spacing w:val="-2"/>
          <w:sz w:val="24"/>
          <w:szCs w:val="24"/>
        </w:rPr>
        <w:t>坏。公路是连接城市与城市、城市与乡镇的通道，是人类互相连接的廊道。但是，对生</w:t>
      </w:r>
      <w:r>
        <w:rPr>
          <w:rFonts w:ascii="宋体" w:hAnsi="宋体" w:eastAsia="宋体" w:cs="宋体"/>
          <w:spacing w:val="16"/>
          <w:sz w:val="24"/>
          <w:szCs w:val="24"/>
        </w:rPr>
        <w:t xml:space="preserve"> </w:t>
      </w:r>
      <w:r>
        <w:rPr>
          <w:rFonts w:ascii="宋体" w:hAnsi="宋体" w:eastAsia="宋体" w:cs="宋体"/>
          <w:spacing w:val="-2"/>
          <w:sz w:val="24"/>
          <w:szCs w:val="24"/>
        </w:rPr>
        <w:t>物来说，尤其是对地面的动物，是一道屏障，起着分离与阻隔作用。公路的分割使景观</w:t>
      </w:r>
      <w:r>
        <w:rPr>
          <w:rFonts w:ascii="宋体" w:hAnsi="宋体" w:eastAsia="宋体" w:cs="宋体"/>
          <w:spacing w:val="16"/>
          <w:sz w:val="24"/>
          <w:szCs w:val="24"/>
        </w:rPr>
        <w:t xml:space="preserve"> </w:t>
      </w:r>
      <w:r>
        <w:rPr>
          <w:rFonts w:ascii="宋体" w:hAnsi="宋体" w:eastAsia="宋体" w:cs="宋体"/>
          <w:spacing w:val="-8"/>
          <w:sz w:val="24"/>
          <w:szCs w:val="24"/>
        </w:rPr>
        <w:t>破碎，将自然</w:t>
      </w:r>
      <w:r>
        <w:rPr>
          <w:rFonts w:hint="eastAsia" w:ascii="宋体" w:hAnsi="宋体" w:eastAsia="宋体" w:cs="宋体"/>
          <w:spacing w:val="-8"/>
          <w:sz w:val="24"/>
          <w:szCs w:val="24"/>
          <w:lang w:val="en-US" w:eastAsia="zh-CN"/>
        </w:rPr>
        <w:t>环境</w:t>
      </w:r>
      <w:r>
        <w:rPr>
          <w:rFonts w:ascii="宋体" w:hAnsi="宋体" w:eastAsia="宋体" w:cs="宋体"/>
          <w:spacing w:val="-8"/>
          <w:sz w:val="24"/>
          <w:szCs w:val="24"/>
        </w:rPr>
        <w:t>切割成孤立的块状，使</w:t>
      </w:r>
      <w:r>
        <w:rPr>
          <w:rFonts w:hint="eastAsia" w:ascii="宋体" w:hAnsi="宋体" w:eastAsia="宋体" w:cs="宋体"/>
          <w:spacing w:val="-8"/>
          <w:sz w:val="24"/>
          <w:szCs w:val="24"/>
          <w:lang w:val="en-US" w:eastAsia="zh-CN"/>
        </w:rPr>
        <w:t>环境</w:t>
      </w:r>
      <w:r>
        <w:rPr>
          <w:rFonts w:ascii="宋体" w:hAnsi="宋体" w:eastAsia="宋体" w:cs="宋体"/>
          <w:spacing w:val="-8"/>
          <w:sz w:val="24"/>
          <w:szCs w:val="24"/>
        </w:rPr>
        <w:t>岛屿化，使生活在其中的生物变得脆弱（生</w:t>
      </w:r>
      <w:r>
        <w:rPr>
          <w:rFonts w:ascii="宋体" w:hAnsi="宋体" w:eastAsia="宋体" w:cs="宋体"/>
          <w:spacing w:val="12"/>
          <w:sz w:val="24"/>
          <w:szCs w:val="24"/>
        </w:rPr>
        <w:t xml:space="preserve"> </w:t>
      </w:r>
      <w:r>
        <w:rPr>
          <w:rFonts w:ascii="宋体" w:hAnsi="宋体" w:eastAsia="宋体" w:cs="宋体"/>
          <w:spacing w:val="-1"/>
          <w:sz w:val="24"/>
          <w:szCs w:val="24"/>
        </w:rPr>
        <w:t>物不能在更大的范围内求偶与觅食</w:t>
      </w:r>
      <w:r>
        <w:rPr>
          <w:rFonts w:ascii="宋体" w:hAnsi="宋体" w:eastAsia="宋体" w:cs="宋体"/>
          <w:spacing w:val="8"/>
          <w:sz w:val="24"/>
          <w:szCs w:val="24"/>
        </w:rPr>
        <w:t>），</w:t>
      </w:r>
      <w:r>
        <w:rPr>
          <w:rFonts w:ascii="宋体" w:hAnsi="宋体" w:eastAsia="宋体" w:cs="宋体"/>
          <w:spacing w:val="-1"/>
          <w:sz w:val="24"/>
          <w:szCs w:val="24"/>
        </w:rPr>
        <w:t>不利于生物多样性保护。</w:t>
      </w:r>
    </w:p>
    <w:p w14:paraId="06CEA0C0">
      <w:pPr>
        <w:spacing w:before="36" w:line="378" w:lineRule="auto"/>
        <w:ind w:left="13" w:right="200" w:firstLine="476"/>
        <w:rPr>
          <w:rFonts w:ascii="宋体" w:hAnsi="宋体" w:eastAsia="宋体" w:cs="宋体"/>
          <w:sz w:val="24"/>
          <w:szCs w:val="24"/>
        </w:rPr>
      </w:pPr>
      <w:r>
        <w:rPr>
          <w:rFonts w:ascii="宋体" w:hAnsi="宋体" w:eastAsia="宋体" w:cs="宋体"/>
          <w:spacing w:val="-2"/>
          <w:sz w:val="24"/>
          <w:szCs w:val="24"/>
        </w:rPr>
        <w:t>根据现场调查和相关资料，公路沿线地区没有国家级及自治区级的自然保护区，也</w:t>
      </w:r>
      <w:r>
        <w:rPr>
          <w:rFonts w:ascii="宋体" w:hAnsi="宋体" w:eastAsia="宋体" w:cs="宋体"/>
          <w:spacing w:val="11"/>
          <w:sz w:val="24"/>
          <w:szCs w:val="24"/>
        </w:rPr>
        <w:t xml:space="preserve"> </w:t>
      </w:r>
      <w:r>
        <w:rPr>
          <w:rFonts w:ascii="宋体" w:hAnsi="宋体" w:eastAsia="宋体" w:cs="宋体"/>
          <w:spacing w:val="-2"/>
          <w:sz w:val="24"/>
          <w:szCs w:val="24"/>
        </w:rPr>
        <w:t>没有重要的生物物种栖息地。此外，本工程为新建工程，现有公路为自然路已经形成，</w:t>
      </w:r>
      <w:r>
        <w:rPr>
          <w:rFonts w:ascii="宋体" w:hAnsi="宋体" w:eastAsia="宋体" w:cs="宋体"/>
          <w:spacing w:val="11"/>
          <w:sz w:val="24"/>
          <w:szCs w:val="24"/>
        </w:rPr>
        <w:t xml:space="preserve"> </w:t>
      </w:r>
      <w:r>
        <w:rPr>
          <w:rFonts w:ascii="宋体" w:hAnsi="宋体" w:eastAsia="宋体" w:cs="宋体"/>
          <w:spacing w:val="-2"/>
          <w:sz w:val="24"/>
          <w:szCs w:val="24"/>
        </w:rPr>
        <w:t>阻隔效应已形成，随着施工期的结束，进入运营期后两侧动物又逐渐适应公路存在的影</w:t>
      </w:r>
      <w:r>
        <w:rPr>
          <w:rFonts w:ascii="宋体" w:hAnsi="宋体" w:eastAsia="宋体" w:cs="宋体"/>
          <w:spacing w:val="11"/>
          <w:sz w:val="24"/>
          <w:szCs w:val="24"/>
        </w:rPr>
        <w:t xml:space="preserve"> </w:t>
      </w:r>
      <w:r>
        <w:rPr>
          <w:rFonts w:ascii="宋体" w:hAnsi="宋体" w:eastAsia="宋体" w:cs="宋体"/>
          <w:spacing w:val="-1"/>
          <w:sz w:val="24"/>
          <w:szCs w:val="24"/>
        </w:rPr>
        <w:t>响，因此，本项目的建设基本上不会带来生态分割问题。</w:t>
      </w:r>
    </w:p>
    <w:p w14:paraId="33B38824">
      <w:pPr>
        <w:spacing w:before="35" w:line="219" w:lineRule="auto"/>
        <w:ind w:left="501"/>
        <w:rPr>
          <w:rFonts w:ascii="宋体" w:hAnsi="宋体" w:eastAsia="宋体" w:cs="宋体"/>
          <w:sz w:val="24"/>
          <w:szCs w:val="24"/>
        </w:rPr>
      </w:pPr>
      <w:r>
        <w:rPr>
          <w:rFonts w:ascii="宋体" w:hAnsi="宋体" w:eastAsia="宋体" w:cs="宋体"/>
          <w:spacing w:val="-2"/>
          <w:sz w:val="24"/>
          <w:szCs w:val="24"/>
        </w:rPr>
        <w:t>（3）取土场对景观的影响</w:t>
      </w:r>
    </w:p>
    <w:p w14:paraId="3BB50735">
      <w:pPr>
        <w:spacing w:before="213" w:line="376" w:lineRule="auto"/>
        <w:ind w:left="9" w:firstLine="487"/>
        <w:rPr>
          <w:rFonts w:ascii="宋体" w:hAnsi="宋体" w:eastAsia="宋体" w:cs="宋体"/>
          <w:sz w:val="24"/>
          <w:szCs w:val="24"/>
        </w:rPr>
      </w:pPr>
      <w:r>
        <w:rPr>
          <w:rFonts w:ascii="宋体" w:hAnsi="宋体" w:eastAsia="宋体" w:cs="宋体"/>
          <w:spacing w:val="-3"/>
          <w:sz w:val="24"/>
          <w:szCs w:val="24"/>
        </w:rPr>
        <w:t>公路全线工程土石方量较大，将不可避免地在公路沿线两侧一定范围内设置取土场。</w:t>
      </w:r>
      <w:r>
        <w:rPr>
          <w:rFonts w:ascii="宋体" w:hAnsi="宋体" w:eastAsia="宋体" w:cs="宋体"/>
          <w:spacing w:val="2"/>
          <w:sz w:val="24"/>
          <w:szCs w:val="24"/>
        </w:rPr>
        <w:t xml:space="preserve"> </w:t>
      </w:r>
      <w:r>
        <w:rPr>
          <w:rFonts w:ascii="宋体" w:hAnsi="宋体" w:eastAsia="宋体" w:cs="宋体"/>
          <w:spacing w:val="-2"/>
          <w:sz w:val="24"/>
          <w:szCs w:val="24"/>
        </w:rPr>
        <w:t>根据各取土场周围的环境特征，在营运近期，取土场与周围景观环境在色彩、形态、质</w:t>
      </w:r>
      <w:r>
        <w:rPr>
          <w:rFonts w:ascii="宋体" w:hAnsi="宋体" w:eastAsia="宋体" w:cs="宋体"/>
          <w:spacing w:val="7"/>
          <w:sz w:val="24"/>
          <w:szCs w:val="24"/>
        </w:rPr>
        <w:t xml:space="preserve">  </w:t>
      </w:r>
      <w:r>
        <w:rPr>
          <w:rFonts w:ascii="宋体" w:hAnsi="宋体" w:eastAsia="宋体" w:cs="宋体"/>
          <w:spacing w:val="-1"/>
          <w:sz w:val="24"/>
          <w:szCs w:val="24"/>
        </w:rPr>
        <w:t>感等方面差别较大，会对行车者的视觉造成一定影响。</w:t>
      </w:r>
    </w:p>
    <w:p w14:paraId="4EED99F7">
      <w:pPr>
        <w:spacing w:before="35" w:line="219" w:lineRule="auto"/>
        <w:ind w:left="501"/>
        <w:rPr>
          <w:rFonts w:ascii="宋体" w:hAnsi="宋体" w:eastAsia="宋体" w:cs="宋体"/>
          <w:sz w:val="24"/>
          <w:szCs w:val="24"/>
        </w:rPr>
      </w:pPr>
      <w:r>
        <w:rPr>
          <w:rFonts w:ascii="宋体" w:hAnsi="宋体" w:eastAsia="宋体" w:cs="宋体"/>
          <w:spacing w:val="-2"/>
          <w:sz w:val="24"/>
          <w:szCs w:val="24"/>
        </w:rPr>
        <w:t>（4）临时工程对景观环境的影响</w:t>
      </w:r>
    </w:p>
    <w:p w14:paraId="266A1E67">
      <w:pPr>
        <w:spacing w:before="216" w:line="371" w:lineRule="auto"/>
        <w:ind w:left="11" w:right="200" w:firstLine="485"/>
        <w:rPr>
          <w:rFonts w:ascii="宋体" w:hAnsi="宋体" w:eastAsia="宋体" w:cs="宋体"/>
          <w:sz w:val="24"/>
          <w:szCs w:val="24"/>
        </w:rPr>
      </w:pPr>
      <w:r>
        <w:rPr>
          <w:rFonts w:ascii="宋体" w:hAnsi="宋体" w:eastAsia="宋体" w:cs="宋体"/>
          <w:spacing w:val="-2"/>
          <w:sz w:val="24"/>
          <w:szCs w:val="24"/>
        </w:rPr>
        <w:t>公路的临时工程包括施工便道等，一般需要先进行地表的清理、平整，在公路建成</w:t>
      </w:r>
      <w:r>
        <w:rPr>
          <w:rFonts w:ascii="宋体" w:hAnsi="宋体" w:eastAsia="宋体" w:cs="宋体"/>
          <w:spacing w:val="3"/>
          <w:sz w:val="24"/>
          <w:szCs w:val="24"/>
        </w:rPr>
        <w:t xml:space="preserve"> </w:t>
      </w:r>
      <w:r>
        <w:rPr>
          <w:rFonts w:ascii="宋体" w:hAnsi="宋体" w:eastAsia="宋体" w:cs="宋体"/>
          <w:spacing w:val="-2"/>
          <w:sz w:val="24"/>
          <w:szCs w:val="24"/>
        </w:rPr>
        <w:t>后，营运近期这些场地一般比较裸露，根据各临时工程周围环境特征，按不同环境特征</w:t>
      </w:r>
    </w:p>
    <w:p w14:paraId="30748E80">
      <w:pPr>
        <w:spacing w:line="371" w:lineRule="auto"/>
        <w:rPr>
          <w:rFonts w:ascii="宋体" w:hAnsi="宋体" w:eastAsia="宋体" w:cs="宋体"/>
          <w:sz w:val="24"/>
          <w:szCs w:val="24"/>
        </w:rPr>
        <w:sectPr>
          <w:headerReference r:id="rId98" w:type="default"/>
          <w:footerReference r:id="rId99" w:type="default"/>
          <w:pgSz w:w="11906" w:h="16839"/>
          <w:pgMar w:top="1091" w:right="1217" w:bottom="1190" w:left="1418" w:header="1076" w:footer="994" w:gutter="0"/>
          <w:cols w:space="720" w:num="1"/>
        </w:sectPr>
      </w:pPr>
    </w:p>
    <w:p w14:paraId="1F1EE30D">
      <w:pPr>
        <w:pStyle w:val="2"/>
        <w:spacing w:line="438" w:lineRule="auto"/>
        <w:rPr>
          <w:sz w:val="21"/>
        </w:rPr>
      </w:pPr>
    </w:p>
    <w:p w14:paraId="68A0534D">
      <w:pPr>
        <w:spacing w:before="78" w:line="373" w:lineRule="auto"/>
        <w:ind w:left="11" w:right="10" w:hanging="3"/>
        <w:rPr>
          <w:rFonts w:ascii="宋体" w:hAnsi="宋体" w:eastAsia="宋体" w:cs="宋体"/>
          <w:sz w:val="24"/>
          <w:szCs w:val="24"/>
        </w:rPr>
      </w:pPr>
      <w:r>
        <w:rPr>
          <w:rFonts w:ascii="宋体" w:hAnsi="宋体" w:eastAsia="宋体" w:cs="宋体"/>
          <w:spacing w:val="-2"/>
          <w:sz w:val="24"/>
          <w:szCs w:val="24"/>
        </w:rPr>
        <w:t>采取合适的整理、平整、复垦及绿化等恢复措施，可以逐步恢复原有地貌及功能，对沿</w:t>
      </w:r>
      <w:r>
        <w:rPr>
          <w:rFonts w:ascii="宋体" w:hAnsi="宋体" w:eastAsia="宋体" w:cs="宋体"/>
          <w:spacing w:val="16"/>
          <w:sz w:val="24"/>
          <w:szCs w:val="24"/>
        </w:rPr>
        <w:t xml:space="preserve"> </w:t>
      </w:r>
      <w:r>
        <w:rPr>
          <w:rFonts w:ascii="宋体" w:hAnsi="宋体" w:eastAsia="宋体" w:cs="宋体"/>
          <w:spacing w:val="-2"/>
          <w:sz w:val="24"/>
          <w:szCs w:val="24"/>
        </w:rPr>
        <w:t>线景观的影响较小。</w:t>
      </w:r>
    </w:p>
    <w:p w14:paraId="39398AED">
      <w:pPr>
        <w:spacing w:before="32" w:line="380" w:lineRule="auto"/>
        <w:ind w:left="8" w:right="10" w:firstLine="481"/>
        <w:rPr>
          <w:rFonts w:ascii="宋体" w:hAnsi="宋体" w:eastAsia="宋体" w:cs="宋体"/>
          <w:sz w:val="24"/>
          <w:szCs w:val="24"/>
        </w:rPr>
      </w:pPr>
      <w:r>
        <w:rPr>
          <w:rFonts w:ascii="宋体" w:hAnsi="宋体" w:eastAsia="宋体" w:cs="宋体"/>
          <w:spacing w:val="-2"/>
          <w:sz w:val="24"/>
          <w:szCs w:val="24"/>
        </w:rPr>
        <w:t>本项目的建设将使沿线的草原和道路景观发生变化，将原来的草原景观改变成为以</w:t>
      </w:r>
      <w:r>
        <w:rPr>
          <w:rFonts w:ascii="宋体" w:hAnsi="宋体" w:eastAsia="宋体" w:cs="宋体"/>
          <w:spacing w:val="10"/>
          <w:sz w:val="24"/>
          <w:szCs w:val="24"/>
        </w:rPr>
        <w:t xml:space="preserve"> </w:t>
      </w:r>
      <w:r>
        <w:rPr>
          <w:rFonts w:ascii="宋体" w:hAnsi="宋体" w:eastAsia="宋体" w:cs="宋体"/>
          <w:spacing w:val="-2"/>
          <w:sz w:val="24"/>
          <w:szCs w:val="24"/>
        </w:rPr>
        <w:t>沥青碎石路面为主的人工景观，破坏沿线公路两侧各种景观的连续性。本工程是改扩建</w:t>
      </w:r>
      <w:r>
        <w:rPr>
          <w:rFonts w:ascii="宋体" w:hAnsi="宋体" w:eastAsia="宋体" w:cs="宋体"/>
          <w:spacing w:val="16"/>
          <w:sz w:val="24"/>
          <w:szCs w:val="24"/>
        </w:rPr>
        <w:t xml:space="preserve"> </w:t>
      </w:r>
      <w:r>
        <w:rPr>
          <w:rFonts w:ascii="宋体" w:hAnsi="宋体" w:eastAsia="宋体" w:cs="宋体"/>
          <w:spacing w:val="-2"/>
          <w:sz w:val="24"/>
          <w:szCs w:val="24"/>
        </w:rPr>
        <w:t>项目，从景观生态学方面分析，评价项目总体上对沿线区域景观的功能与稳定性，景观</w:t>
      </w:r>
      <w:r>
        <w:rPr>
          <w:rFonts w:ascii="宋体" w:hAnsi="宋体" w:eastAsia="宋体" w:cs="宋体"/>
          <w:spacing w:val="16"/>
          <w:sz w:val="24"/>
          <w:szCs w:val="24"/>
        </w:rPr>
        <w:t xml:space="preserve"> </w:t>
      </w:r>
      <w:r>
        <w:rPr>
          <w:rFonts w:ascii="宋体" w:hAnsi="宋体" w:eastAsia="宋体" w:cs="宋体"/>
          <w:spacing w:val="-2"/>
          <w:sz w:val="24"/>
          <w:szCs w:val="24"/>
        </w:rPr>
        <w:t>冲突以及景观质量的不利影响是比较轻微的，评价区廊道结构的流淌性、连通性，不会</w:t>
      </w:r>
      <w:r>
        <w:rPr>
          <w:rFonts w:ascii="宋体" w:hAnsi="宋体" w:eastAsia="宋体" w:cs="宋体"/>
          <w:spacing w:val="16"/>
          <w:sz w:val="24"/>
          <w:szCs w:val="24"/>
        </w:rPr>
        <w:t xml:space="preserve"> </w:t>
      </w:r>
      <w:r>
        <w:rPr>
          <w:rFonts w:ascii="宋体" w:hAnsi="宋体" w:eastAsia="宋体" w:cs="宋体"/>
          <w:spacing w:val="-2"/>
          <w:sz w:val="24"/>
          <w:szCs w:val="24"/>
        </w:rPr>
        <w:t>由于项目的实施和投入运营而产生显著的不良影响。因此，从景观生态影响方面，本次</w:t>
      </w:r>
      <w:r>
        <w:rPr>
          <w:rFonts w:ascii="宋体" w:hAnsi="宋体" w:eastAsia="宋体" w:cs="宋体"/>
          <w:spacing w:val="16"/>
          <w:sz w:val="24"/>
          <w:szCs w:val="24"/>
        </w:rPr>
        <w:t xml:space="preserve"> </w:t>
      </w:r>
      <w:r>
        <w:rPr>
          <w:rFonts w:ascii="宋体" w:hAnsi="宋体" w:eastAsia="宋体" w:cs="宋体"/>
          <w:spacing w:val="-1"/>
          <w:sz w:val="24"/>
          <w:szCs w:val="24"/>
        </w:rPr>
        <w:t>评价认为项目是可行的。</w:t>
      </w:r>
    </w:p>
    <w:p w14:paraId="01232076">
      <w:pPr>
        <w:spacing w:before="35" w:line="220" w:lineRule="auto"/>
        <w:ind w:left="492"/>
        <w:rPr>
          <w:rFonts w:ascii="宋体" w:hAnsi="宋体" w:eastAsia="宋体" w:cs="宋体"/>
          <w:sz w:val="24"/>
          <w:szCs w:val="24"/>
        </w:rPr>
      </w:pPr>
      <w:r>
        <w:rPr>
          <w:rFonts w:ascii="宋体" w:hAnsi="宋体" w:eastAsia="宋体" w:cs="宋体"/>
          <w:spacing w:val="-1"/>
          <w:sz w:val="24"/>
          <w:szCs w:val="24"/>
        </w:rPr>
        <w:t>2、工程占地对土地利用的影响分析</w:t>
      </w:r>
    </w:p>
    <w:p w14:paraId="7598B2DB">
      <w:pPr>
        <w:spacing w:before="212" w:line="378" w:lineRule="auto"/>
        <w:ind w:left="10" w:right="10" w:firstLine="486"/>
        <w:rPr>
          <w:rFonts w:ascii="宋体" w:hAnsi="宋体" w:eastAsia="宋体" w:cs="宋体"/>
          <w:sz w:val="24"/>
          <w:szCs w:val="24"/>
        </w:rPr>
      </w:pPr>
      <w:r>
        <w:rPr>
          <w:rFonts w:ascii="宋体" w:hAnsi="宋体" w:eastAsia="宋体" w:cs="宋体"/>
          <w:spacing w:val="-2"/>
          <w:sz w:val="24"/>
          <w:szCs w:val="24"/>
        </w:rPr>
        <w:t>公路运营期，建成的公路及沿线构造物永久占用部分土地。本工程永久占地数量为</w:t>
      </w:r>
      <w:r>
        <w:rPr>
          <w:rFonts w:ascii="宋体" w:hAnsi="宋体" w:eastAsia="宋体" w:cs="宋体"/>
          <w:spacing w:val="3"/>
          <w:sz w:val="24"/>
          <w:szCs w:val="24"/>
        </w:rPr>
        <w:t xml:space="preserve"> </w:t>
      </w:r>
      <w:r>
        <w:rPr>
          <w:rFonts w:ascii="宋体" w:hAnsi="宋体" w:eastAsia="宋体" w:cs="宋体"/>
          <w:spacing w:val="-3"/>
          <w:sz w:val="24"/>
          <w:szCs w:val="24"/>
        </w:rPr>
        <w:t>9.47hm</w:t>
      </w:r>
      <w:r>
        <w:rPr>
          <w:rFonts w:ascii="宋体" w:hAnsi="宋体" w:eastAsia="宋体" w:cs="宋体"/>
          <w:spacing w:val="-3"/>
          <w:position w:val="12"/>
          <w:sz w:val="12"/>
          <w:szCs w:val="12"/>
        </w:rPr>
        <w:t>2</w:t>
      </w:r>
      <w:r>
        <w:rPr>
          <w:rFonts w:ascii="宋体" w:hAnsi="宋体" w:eastAsia="宋体" w:cs="宋体"/>
          <w:spacing w:val="-3"/>
          <w:sz w:val="24"/>
          <w:szCs w:val="24"/>
        </w:rPr>
        <w:t>，主要占地类型为草地。工程的实施，公路路基等将取代原有以草地为主的生态</w:t>
      </w:r>
      <w:r>
        <w:rPr>
          <w:rFonts w:ascii="宋体" w:hAnsi="宋体" w:eastAsia="宋体" w:cs="宋体"/>
          <w:spacing w:val="4"/>
          <w:sz w:val="24"/>
          <w:szCs w:val="24"/>
        </w:rPr>
        <w:t xml:space="preserve"> </w:t>
      </w:r>
      <w:r>
        <w:rPr>
          <w:rFonts w:ascii="宋体" w:hAnsi="宋体" w:eastAsia="宋体" w:cs="宋体"/>
          <w:spacing w:val="-2"/>
          <w:sz w:val="24"/>
          <w:szCs w:val="24"/>
        </w:rPr>
        <w:t>系统，使原有土地使用功能和生态功能将全部丧失，永远失去土地生产力，并将减少沿</w:t>
      </w:r>
      <w:r>
        <w:rPr>
          <w:rFonts w:ascii="宋体" w:hAnsi="宋体" w:eastAsia="宋体" w:cs="宋体"/>
          <w:spacing w:val="14"/>
          <w:sz w:val="24"/>
          <w:szCs w:val="24"/>
        </w:rPr>
        <w:t xml:space="preserve"> </w:t>
      </w:r>
      <w:r>
        <w:rPr>
          <w:rFonts w:ascii="宋体" w:hAnsi="宋体" w:eastAsia="宋体" w:cs="宋体"/>
          <w:spacing w:val="-1"/>
          <w:sz w:val="24"/>
          <w:szCs w:val="24"/>
        </w:rPr>
        <w:t>线地区可利用的草地面积，给当地牧业带来一定影响。</w:t>
      </w:r>
    </w:p>
    <w:p w14:paraId="47577AEA">
      <w:pPr>
        <w:spacing w:before="34" w:line="378" w:lineRule="auto"/>
        <w:ind w:left="9" w:firstLine="482"/>
        <w:rPr>
          <w:rFonts w:ascii="宋体" w:hAnsi="宋体" w:eastAsia="宋体" w:cs="宋体"/>
          <w:sz w:val="24"/>
          <w:szCs w:val="24"/>
        </w:rPr>
      </w:pPr>
      <w:r>
        <w:rPr>
          <w:rFonts w:ascii="宋体" w:hAnsi="宋体" w:eastAsia="宋体" w:cs="宋体"/>
          <w:spacing w:val="-2"/>
          <w:sz w:val="24"/>
          <w:szCs w:val="24"/>
        </w:rPr>
        <w:t>从工程整体占地来看，工程永久占地对公路沿线整体土地利用影响不大，不会改变</w:t>
      </w:r>
      <w:r>
        <w:rPr>
          <w:rFonts w:ascii="宋体" w:hAnsi="宋体" w:eastAsia="宋体" w:cs="宋体"/>
          <w:spacing w:val="8"/>
          <w:sz w:val="24"/>
          <w:szCs w:val="24"/>
        </w:rPr>
        <w:t xml:space="preserve"> </w:t>
      </w:r>
      <w:r>
        <w:rPr>
          <w:rFonts w:ascii="宋体" w:hAnsi="宋体" w:eastAsia="宋体" w:cs="宋体"/>
          <w:spacing w:val="-2"/>
          <w:sz w:val="24"/>
          <w:szCs w:val="24"/>
        </w:rPr>
        <w:t>沿线地区土地利用的总体格局，不会对沿线牧民造成明显的迁移。应适当地采取一定的</w:t>
      </w:r>
      <w:r>
        <w:rPr>
          <w:rFonts w:ascii="宋体" w:hAnsi="宋体" w:eastAsia="宋体" w:cs="宋体"/>
          <w:spacing w:val="15"/>
          <w:sz w:val="24"/>
          <w:szCs w:val="24"/>
        </w:rPr>
        <w:t xml:space="preserve"> </w:t>
      </w:r>
      <w:r>
        <w:rPr>
          <w:rFonts w:ascii="宋体" w:hAnsi="宋体" w:eastAsia="宋体" w:cs="宋体"/>
          <w:spacing w:val="-1"/>
          <w:sz w:val="24"/>
          <w:szCs w:val="24"/>
        </w:rPr>
        <w:t>补偿措施，减少占地对其产生的影响，确保工程建设前后</w:t>
      </w:r>
      <w:r>
        <w:rPr>
          <w:rFonts w:ascii="宋体" w:hAnsi="宋体" w:eastAsia="宋体" w:cs="宋体"/>
          <w:spacing w:val="-2"/>
          <w:sz w:val="24"/>
          <w:szCs w:val="24"/>
        </w:rPr>
        <w:t>沿线牧民的生活水平不下降。</w:t>
      </w:r>
      <w:r>
        <w:rPr>
          <w:rFonts w:ascii="宋体" w:hAnsi="宋体" w:eastAsia="宋体" w:cs="宋体"/>
          <w:sz w:val="24"/>
          <w:szCs w:val="24"/>
        </w:rPr>
        <w:t xml:space="preserve"> </w:t>
      </w:r>
      <w:r>
        <w:rPr>
          <w:rFonts w:ascii="宋体" w:hAnsi="宋体" w:eastAsia="宋体" w:cs="宋体"/>
          <w:spacing w:val="-1"/>
          <w:sz w:val="24"/>
          <w:szCs w:val="24"/>
        </w:rPr>
        <w:t>因此，本次评价认为，工程的永久占地是可以接受的。</w:t>
      </w:r>
    </w:p>
    <w:p w14:paraId="0B86D1B7">
      <w:pPr>
        <w:spacing w:before="36" w:line="219" w:lineRule="auto"/>
        <w:ind w:left="494"/>
        <w:rPr>
          <w:rFonts w:ascii="宋体" w:hAnsi="宋体" w:eastAsia="宋体" w:cs="宋体"/>
          <w:sz w:val="24"/>
          <w:szCs w:val="24"/>
        </w:rPr>
      </w:pPr>
      <w:r>
        <w:rPr>
          <w:rFonts w:ascii="宋体" w:hAnsi="宋体" w:eastAsia="宋体" w:cs="宋体"/>
          <w:spacing w:val="-2"/>
          <w:sz w:val="24"/>
          <w:szCs w:val="24"/>
        </w:rPr>
        <w:t>3、对沿线所经区域植物的影响</w:t>
      </w:r>
    </w:p>
    <w:p w14:paraId="0A09FF7A">
      <w:pPr>
        <w:spacing w:before="213" w:line="378" w:lineRule="auto"/>
        <w:ind w:left="8" w:right="10" w:firstLine="483"/>
        <w:rPr>
          <w:rFonts w:ascii="宋体" w:hAnsi="宋体" w:eastAsia="宋体" w:cs="宋体"/>
          <w:sz w:val="24"/>
          <w:szCs w:val="24"/>
        </w:rPr>
      </w:pPr>
      <w:r>
        <w:rPr>
          <w:rFonts w:ascii="宋体" w:hAnsi="宋体" w:eastAsia="宋体" w:cs="宋体"/>
          <w:spacing w:val="-2"/>
          <w:sz w:val="24"/>
          <w:szCs w:val="24"/>
        </w:rPr>
        <w:t>工程永久占地改变了评价区域土地的利用功能，减少了生态系统的绿地面积，使植</w:t>
      </w:r>
      <w:r>
        <w:rPr>
          <w:rFonts w:ascii="宋体" w:hAnsi="宋体" w:eastAsia="宋体" w:cs="宋体"/>
          <w:spacing w:val="8"/>
          <w:sz w:val="24"/>
          <w:szCs w:val="24"/>
        </w:rPr>
        <w:t xml:space="preserve"> </w:t>
      </w:r>
      <w:r>
        <w:rPr>
          <w:rFonts w:ascii="宋体" w:hAnsi="宋体" w:eastAsia="宋体" w:cs="宋体"/>
          <w:spacing w:val="-2"/>
          <w:sz w:val="24"/>
          <w:szCs w:val="24"/>
        </w:rPr>
        <w:t>被覆盖率降低，进而造成生物群落空间尺度的缩短，致使系统的综合生产能力和生物量</w:t>
      </w:r>
      <w:r>
        <w:rPr>
          <w:rFonts w:ascii="宋体" w:hAnsi="宋体" w:eastAsia="宋体" w:cs="宋体"/>
          <w:spacing w:val="16"/>
          <w:sz w:val="24"/>
          <w:szCs w:val="24"/>
        </w:rPr>
        <w:t xml:space="preserve"> </w:t>
      </w:r>
      <w:r>
        <w:rPr>
          <w:rFonts w:ascii="宋体" w:hAnsi="宋体" w:eastAsia="宋体" w:cs="宋体"/>
          <w:spacing w:val="-2"/>
          <w:sz w:val="24"/>
          <w:szCs w:val="24"/>
        </w:rPr>
        <w:t>下降，生态系统的结构和功能亦会受到一定的损害，但这种不利影响仅限于公路范围，</w:t>
      </w:r>
      <w:r>
        <w:rPr>
          <w:rFonts w:ascii="宋体" w:hAnsi="宋体" w:eastAsia="宋体" w:cs="宋体"/>
          <w:spacing w:val="16"/>
          <w:sz w:val="24"/>
          <w:szCs w:val="24"/>
        </w:rPr>
        <w:t xml:space="preserve"> </w:t>
      </w:r>
      <w:r>
        <w:rPr>
          <w:rFonts w:ascii="宋体" w:hAnsi="宋体" w:eastAsia="宋体" w:cs="宋体"/>
          <w:spacing w:val="-1"/>
          <w:sz w:val="24"/>
          <w:szCs w:val="24"/>
        </w:rPr>
        <w:t>对区域生态环境系统的综合生产力不会产生较大的影响。</w:t>
      </w:r>
    </w:p>
    <w:p w14:paraId="43E3228A">
      <w:pPr>
        <w:spacing w:before="38" w:line="378" w:lineRule="auto"/>
        <w:ind w:left="9" w:right="10" w:firstLine="480"/>
        <w:rPr>
          <w:rFonts w:ascii="宋体" w:hAnsi="宋体" w:eastAsia="宋体" w:cs="宋体"/>
          <w:sz w:val="24"/>
          <w:szCs w:val="24"/>
        </w:rPr>
      </w:pPr>
      <w:r>
        <w:rPr>
          <w:rFonts w:ascii="宋体" w:hAnsi="宋体" w:eastAsia="宋体" w:cs="宋体"/>
          <w:spacing w:val="-2"/>
          <w:sz w:val="24"/>
          <w:szCs w:val="24"/>
        </w:rPr>
        <w:t>本工程占地类型主要以草地为主，因此，会对区域生态环境造成一定的不利影响，</w:t>
      </w:r>
      <w:r>
        <w:rPr>
          <w:rFonts w:ascii="宋体" w:hAnsi="宋体" w:eastAsia="宋体" w:cs="宋体"/>
          <w:spacing w:val="10"/>
          <w:sz w:val="24"/>
          <w:szCs w:val="24"/>
        </w:rPr>
        <w:t xml:space="preserve"> </w:t>
      </w:r>
      <w:r>
        <w:rPr>
          <w:rFonts w:ascii="宋体" w:hAnsi="宋体" w:eastAsia="宋体" w:cs="宋体"/>
          <w:spacing w:val="-2"/>
          <w:sz w:val="24"/>
          <w:szCs w:val="24"/>
        </w:rPr>
        <w:t>由于公路建成后，将采取必要的生态补偿措施，如公路两侧有条件的地方种植当地常见</w:t>
      </w:r>
      <w:r>
        <w:rPr>
          <w:rFonts w:ascii="宋体" w:hAnsi="宋体" w:eastAsia="宋体" w:cs="宋体"/>
          <w:spacing w:val="15"/>
          <w:sz w:val="24"/>
          <w:szCs w:val="24"/>
        </w:rPr>
        <w:t xml:space="preserve"> </w:t>
      </w:r>
      <w:r>
        <w:rPr>
          <w:rFonts w:ascii="宋体" w:hAnsi="宋体" w:eastAsia="宋体" w:cs="宋体"/>
          <w:spacing w:val="-2"/>
          <w:sz w:val="24"/>
          <w:szCs w:val="24"/>
        </w:rPr>
        <w:t>种等草本植物。采取上述生态补偿措施后，本公路的修建，因占用草地植被对生态环境</w:t>
      </w:r>
      <w:r>
        <w:rPr>
          <w:rFonts w:ascii="宋体" w:hAnsi="宋体" w:eastAsia="宋体" w:cs="宋体"/>
          <w:spacing w:val="15"/>
          <w:sz w:val="24"/>
          <w:szCs w:val="24"/>
        </w:rPr>
        <w:t xml:space="preserve"> </w:t>
      </w:r>
      <w:r>
        <w:rPr>
          <w:rFonts w:ascii="宋体" w:hAnsi="宋体" w:eastAsia="宋体" w:cs="宋体"/>
          <w:spacing w:val="-1"/>
          <w:sz w:val="24"/>
          <w:szCs w:val="24"/>
        </w:rPr>
        <w:t>的不利影响可以补偿和恢复。</w:t>
      </w:r>
    </w:p>
    <w:p w14:paraId="50DC8412">
      <w:pPr>
        <w:spacing w:before="34" w:line="370" w:lineRule="auto"/>
        <w:ind w:left="9" w:right="10" w:firstLine="493"/>
        <w:rPr>
          <w:rFonts w:ascii="宋体" w:hAnsi="宋体" w:eastAsia="宋体" w:cs="宋体"/>
          <w:sz w:val="24"/>
          <w:szCs w:val="24"/>
        </w:rPr>
      </w:pPr>
      <w:r>
        <w:rPr>
          <w:rFonts w:ascii="宋体" w:hAnsi="宋体" w:eastAsia="宋体" w:cs="宋体"/>
          <w:spacing w:val="-2"/>
          <w:sz w:val="24"/>
          <w:szCs w:val="24"/>
        </w:rPr>
        <w:t>需要指出的是，地表植被的减少，将使其涵养水源、防风固土、减轻水土流失</w:t>
      </w:r>
      <w:r>
        <w:rPr>
          <w:rFonts w:ascii="宋体" w:hAnsi="宋体" w:eastAsia="宋体" w:cs="宋体"/>
          <w:spacing w:val="-3"/>
          <w:sz w:val="24"/>
          <w:szCs w:val="24"/>
        </w:rPr>
        <w:t>、调</w:t>
      </w:r>
      <w:r>
        <w:rPr>
          <w:rFonts w:ascii="宋体" w:hAnsi="宋体" w:eastAsia="宋体" w:cs="宋体"/>
          <w:sz w:val="24"/>
          <w:szCs w:val="24"/>
        </w:rPr>
        <w:t xml:space="preserve"> </w:t>
      </w:r>
      <w:r>
        <w:rPr>
          <w:rFonts w:ascii="宋体" w:hAnsi="宋体" w:eastAsia="宋体" w:cs="宋体"/>
          <w:spacing w:val="-2"/>
          <w:sz w:val="24"/>
          <w:szCs w:val="24"/>
        </w:rPr>
        <w:t>节局地气候、改善环境空气质量等生态功能不同程度的丧失。尽管工程中采取了生态补</w:t>
      </w:r>
    </w:p>
    <w:p w14:paraId="52394188">
      <w:pPr>
        <w:spacing w:line="370" w:lineRule="auto"/>
        <w:rPr>
          <w:rFonts w:ascii="宋体" w:hAnsi="宋体" w:eastAsia="宋体" w:cs="宋体"/>
          <w:sz w:val="24"/>
          <w:szCs w:val="24"/>
        </w:rPr>
        <w:sectPr>
          <w:headerReference r:id="rId100" w:type="default"/>
          <w:footerReference r:id="rId101" w:type="default"/>
          <w:pgSz w:w="11906" w:h="16839"/>
          <w:pgMar w:top="1091" w:right="1407" w:bottom="1190" w:left="1418" w:header="1076" w:footer="994" w:gutter="0"/>
          <w:cols w:space="720" w:num="1"/>
        </w:sectPr>
      </w:pPr>
    </w:p>
    <w:p w14:paraId="463A74CE">
      <w:pPr>
        <w:pStyle w:val="2"/>
        <w:spacing w:line="438" w:lineRule="auto"/>
        <w:rPr>
          <w:sz w:val="21"/>
        </w:rPr>
      </w:pPr>
    </w:p>
    <w:p w14:paraId="06DDBC6E">
      <w:pPr>
        <w:spacing w:before="78" w:line="373" w:lineRule="auto"/>
        <w:ind w:left="7" w:right="208"/>
        <w:rPr>
          <w:rFonts w:ascii="宋体" w:hAnsi="宋体" w:eastAsia="宋体" w:cs="宋体"/>
          <w:sz w:val="24"/>
          <w:szCs w:val="24"/>
        </w:rPr>
      </w:pPr>
      <w:r>
        <w:rPr>
          <w:rFonts w:ascii="宋体" w:hAnsi="宋体" w:eastAsia="宋体" w:cs="宋体"/>
          <w:spacing w:val="-2"/>
          <w:sz w:val="24"/>
          <w:szCs w:val="24"/>
        </w:rPr>
        <w:t>偿措施，在公路两侧种植草本，恢复植被，丧失的生态环境效应最终会逐渐得到恢复，</w:t>
      </w:r>
      <w:r>
        <w:rPr>
          <w:rFonts w:ascii="宋体" w:hAnsi="宋体" w:eastAsia="宋体" w:cs="宋体"/>
          <w:spacing w:val="8"/>
          <w:sz w:val="24"/>
          <w:szCs w:val="24"/>
        </w:rPr>
        <w:t xml:space="preserve"> </w:t>
      </w:r>
      <w:r>
        <w:rPr>
          <w:rFonts w:ascii="宋体" w:hAnsi="宋体" w:eastAsia="宋体" w:cs="宋体"/>
          <w:spacing w:val="-1"/>
          <w:sz w:val="24"/>
          <w:szCs w:val="24"/>
        </w:rPr>
        <w:t>但植物生长需要时间，短期内难以达到原有的生态环境效应。</w:t>
      </w:r>
    </w:p>
    <w:p w14:paraId="786E63BC">
      <w:pPr>
        <w:spacing w:before="32" w:line="376" w:lineRule="auto"/>
        <w:ind w:left="7" w:right="119" w:firstLine="482"/>
        <w:rPr>
          <w:rFonts w:ascii="宋体" w:hAnsi="宋体" w:eastAsia="宋体" w:cs="宋体"/>
          <w:sz w:val="24"/>
          <w:szCs w:val="24"/>
        </w:rPr>
      </w:pPr>
      <w:r>
        <w:rPr>
          <w:rFonts w:ascii="宋体" w:hAnsi="宋体" w:eastAsia="宋体" w:cs="宋体"/>
          <w:spacing w:val="-3"/>
          <w:sz w:val="24"/>
          <w:szCs w:val="24"/>
        </w:rPr>
        <w:t>此外，公路营运期车辆排放的大量尾气（柴油发动机尤为突出</w:t>
      </w:r>
      <w:r>
        <w:rPr>
          <w:rFonts w:ascii="宋体" w:hAnsi="宋体" w:eastAsia="宋体" w:cs="宋体"/>
          <w:spacing w:val="2"/>
          <w:sz w:val="24"/>
          <w:szCs w:val="24"/>
        </w:rPr>
        <w:t>），</w:t>
      </w:r>
      <w:r>
        <w:rPr>
          <w:rFonts w:ascii="宋体" w:hAnsi="宋体" w:eastAsia="宋体" w:cs="宋体"/>
          <w:spacing w:val="-3"/>
          <w:sz w:val="24"/>
          <w:szCs w:val="24"/>
        </w:rPr>
        <w:t>使空气中的</w:t>
      </w:r>
      <w:r>
        <w:rPr>
          <w:rFonts w:ascii="宋体" w:hAnsi="宋体" w:eastAsia="宋体" w:cs="宋体"/>
          <w:spacing w:val="-58"/>
          <w:sz w:val="24"/>
          <w:szCs w:val="24"/>
        </w:rPr>
        <w:t xml:space="preserve"> </w:t>
      </w:r>
      <w:r>
        <w:rPr>
          <w:rFonts w:ascii="宋体" w:hAnsi="宋体" w:eastAsia="宋体" w:cs="宋体"/>
          <w:spacing w:val="-3"/>
          <w:sz w:val="24"/>
          <w:szCs w:val="24"/>
        </w:rPr>
        <w:t>NO</w:t>
      </w:r>
      <w:r>
        <w:rPr>
          <w:rFonts w:ascii="宋体" w:hAnsi="宋体" w:eastAsia="宋体" w:cs="宋体"/>
          <w:spacing w:val="-3"/>
          <w:position w:val="-3"/>
          <w:sz w:val="12"/>
          <w:szCs w:val="12"/>
        </w:rPr>
        <w:t>2</w:t>
      </w:r>
      <w:r>
        <w:rPr>
          <w:rFonts w:ascii="宋体" w:hAnsi="宋体" w:eastAsia="宋体" w:cs="宋体"/>
          <w:spacing w:val="-3"/>
          <w:sz w:val="24"/>
          <w:szCs w:val="24"/>
        </w:rPr>
        <w:t>、</w:t>
      </w:r>
      <w:r>
        <w:rPr>
          <w:rFonts w:ascii="宋体" w:hAnsi="宋体" w:eastAsia="宋体" w:cs="宋体"/>
          <w:sz w:val="24"/>
          <w:szCs w:val="24"/>
        </w:rPr>
        <w:t xml:space="preserve"> CO、TSP</w:t>
      </w:r>
      <w:r>
        <w:rPr>
          <w:rFonts w:ascii="宋体" w:hAnsi="宋体" w:eastAsia="宋体" w:cs="宋体"/>
          <w:spacing w:val="-48"/>
          <w:sz w:val="24"/>
          <w:szCs w:val="24"/>
        </w:rPr>
        <w:t xml:space="preserve"> </w:t>
      </w:r>
      <w:r>
        <w:rPr>
          <w:rFonts w:ascii="宋体" w:hAnsi="宋体" w:eastAsia="宋体" w:cs="宋体"/>
          <w:sz w:val="24"/>
          <w:szCs w:val="24"/>
        </w:rPr>
        <w:t>等污染物增多，导致大气质量下降。同时空气中尘埃</w:t>
      </w:r>
      <w:r>
        <w:rPr>
          <w:rFonts w:ascii="宋体" w:hAnsi="宋体" w:eastAsia="宋体" w:cs="宋体"/>
          <w:spacing w:val="-1"/>
          <w:sz w:val="24"/>
          <w:szCs w:val="24"/>
        </w:rPr>
        <w:t>落在路边植物上，会影响</w:t>
      </w:r>
      <w:r>
        <w:rPr>
          <w:rFonts w:ascii="宋体" w:hAnsi="宋体" w:eastAsia="宋体" w:cs="宋体"/>
          <w:sz w:val="24"/>
          <w:szCs w:val="24"/>
        </w:rPr>
        <w:t xml:space="preserve"> </w:t>
      </w:r>
      <w:r>
        <w:rPr>
          <w:rFonts w:ascii="宋体" w:hAnsi="宋体" w:eastAsia="宋体" w:cs="宋体"/>
          <w:spacing w:val="-1"/>
          <w:sz w:val="24"/>
          <w:szCs w:val="24"/>
        </w:rPr>
        <w:t>植物的生长和寿命。</w:t>
      </w:r>
    </w:p>
    <w:p w14:paraId="1B60C4C6">
      <w:pPr>
        <w:spacing w:before="33" w:line="219" w:lineRule="auto"/>
        <w:ind w:left="488"/>
        <w:rPr>
          <w:rFonts w:ascii="宋体" w:hAnsi="宋体" w:eastAsia="宋体" w:cs="宋体"/>
          <w:sz w:val="24"/>
          <w:szCs w:val="24"/>
        </w:rPr>
      </w:pPr>
      <w:r>
        <w:rPr>
          <w:rFonts w:ascii="宋体" w:hAnsi="宋体" w:eastAsia="宋体" w:cs="宋体"/>
          <w:spacing w:val="-1"/>
          <w:sz w:val="24"/>
          <w:szCs w:val="24"/>
        </w:rPr>
        <w:t>4、公路建设对沿线区域动物的影响</w:t>
      </w:r>
    </w:p>
    <w:p w14:paraId="729FF8D5">
      <w:pPr>
        <w:spacing w:before="212" w:line="373" w:lineRule="auto"/>
        <w:ind w:left="11" w:right="200" w:firstLine="479"/>
        <w:rPr>
          <w:rFonts w:ascii="宋体" w:hAnsi="宋体" w:eastAsia="宋体" w:cs="宋体"/>
          <w:sz w:val="24"/>
          <w:szCs w:val="24"/>
        </w:rPr>
      </w:pPr>
      <w:r>
        <w:rPr>
          <w:rFonts w:ascii="宋体" w:hAnsi="宋体" w:eastAsia="宋体" w:cs="宋体"/>
          <w:spacing w:val="-2"/>
          <w:sz w:val="24"/>
          <w:szCs w:val="24"/>
        </w:rPr>
        <w:t>本项目建成后，车辆行驶时排放的废气、噪声、振动及路面径流污染物等对动物的</w:t>
      </w:r>
      <w:r>
        <w:rPr>
          <w:rFonts w:ascii="宋体" w:hAnsi="宋体" w:eastAsia="宋体" w:cs="宋体"/>
          <w:spacing w:val="10"/>
          <w:sz w:val="24"/>
          <w:szCs w:val="24"/>
        </w:rPr>
        <w:t xml:space="preserve"> </w:t>
      </w:r>
      <w:r>
        <w:rPr>
          <w:rFonts w:ascii="宋体" w:hAnsi="宋体" w:eastAsia="宋体" w:cs="宋体"/>
          <w:sz w:val="24"/>
          <w:szCs w:val="24"/>
        </w:rPr>
        <w:t>生存环境造成污染，降低了动物的生存环境，迫使动物</w:t>
      </w:r>
      <w:r>
        <w:rPr>
          <w:rFonts w:ascii="宋体" w:hAnsi="宋体" w:eastAsia="宋体" w:cs="宋体"/>
          <w:spacing w:val="-1"/>
          <w:sz w:val="24"/>
          <w:szCs w:val="24"/>
        </w:rPr>
        <w:t>寻找其他的活动和栖息场所。</w:t>
      </w:r>
    </w:p>
    <w:p w14:paraId="41905F82">
      <w:pPr>
        <w:spacing w:before="33" w:line="219" w:lineRule="auto"/>
        <w:ind w:left="501"/>
        <w:rPr>
          <w:rFonts w:ascii="宋体" w:hAnsi="宋体" w:eastAsia="宋体" w:cs="宋体"/>
          <w:sz w:val="24"/>
          <w:szCs w:val="24"/>
        </w:rPr>
      </w:pPr>
      <w:r>
        <w:rPr>
          <w:rFonts w:ascii="宋体" w:hAnsi="宋体" w:eastAsia="宋体" w:cs="宋体"/>
          <w:spacing w:val="-2"/>
          <w:sz w:val="24"/>
          <w:szCs w:val="24"/>
        </w:rPr>
        <w:t>（1）公路分割对野生动物的影响</w:t>
      </w:r>
    </w:p>
    <w:p w14:paraId="32BC6E45">
      <w:pPr>
        <w:spacing w:before="217" w:line="379" w:lineRule="auto"/>
        <w:ind w:left="8" w:right="138" w:firstLine="488"/>
        <w:rPr>
          <w:rFonts w:ascii="宋体" w:hAnsi="宋体" w:eastAsia="宋体" w:cs="宋体"/>
          <w:sz w:val="24"/>
          <w:szCs w:val="24"/>
        </w:rPr>
      </w:pPr>
      <w:r>
        <w:rPr>
          <w:rFonts w:ascii="宋体" w:hAnsi="宋体" w:eastAsia="宋体" w:cs="宋体"/>
          <w:spacing w:val="-7"/>
          <w:sz w:val="24"/>
          <w:szCs w:val="24"/>
        </w:rPr>
        <w:t>公路作为一种重要的景观要素——廊道，起着隔离和连通的双重作用。对人类来说，</w:t>
      </w:r>
      <w:r>
        <w:rPr>
          <w:rFonts w:ascii="宋体" w:hAnsi="宋体" w:eastAsia="宋体" w:cs="宋体"/>
          <w:spacing w:val="12"/>
          <w:sz w:val="24"/>
          <w:szCs w:val="24"/>
        </w:rPr>
        <w:t xml:space="preserve"> </w:t>
      </w:r>
      <w:r>
        <w:rPr>
          <w:rFonts w:ascii="宋体" w:hAnsi="宋体" w:eastAsia="宋体" w:cs="宋体"/>
          <w:spacing w:val="-2"/>
          <w:sz w:val="24"/>
          <w:szCs w:val="24"/>
        </w:rPr>
        <w:t>道路是连接城市与城市的通道，也是人类互相联系的廊道，但是对动物来说，尤其是地</w:t>
      </w:r>
      <w:r>
        <w:rPr>
          <w:rFonts w:ascii="宋体" w:hAnsi="宋体" w:eastAsia="宋体" w:cs="宋体"/>
          <w:spacing w:val="16"/>
          <w:sz w:val="24"/>
          <w:szCs w:val="24"/>
        </w:rPr>
        <w:t xml:space="preserve"> </w:t>
      </w:r>
      <w:r>
        <w:rPr>
          <w:rFonts w:ascii="宋体" w:hAnsi="宋体" w:eastAsia="宋体" w:cs="宋体"/>
          <w:spacing w:val="-2"/>
          <w:sz w:val="24"/>
          <w:szCs w:val="24"/>
        </w:rPr>
        <w:t>面动物，由于公路是一道屏障，其通道作用不十分明显，它起着分离和阻隔作用。道路</w:t>
      </w:r>
      <w:r>
        <w:rPr>
          <w:rFonts w:ascii="宋体" w:hAnsi="宋体" w:eastAsia="宋体" w:cs="宋体"/>
          <w:spacing w:val="16"/>
          <w:sz w:val="24"/>
          <w:szCs w:val="24"/>
        </w:rPr>
        <w:t xml:space="preserve"> </w:t>
      </w:r>
      <w:r>
        <w:rPr>
          <w:rFonts w:ascii="宋体" w:hAnsi="宋体" w:eastAsia="宋体" w:cs="宋体"/>
          <w:sz w:val="24"/>
          <w:szCs w:val="24"/>
        </w:rPr>
        <w:t>的分割，限制了部分陆生动物的活动范围，对动物栖息、觅食等活动产生较大的影响，</w:t>
      </w:r>
      <w:r>
        <w:rPr>
          <w:rFonts w:ascii="宋体" w:hAnsi="宋体" w:eastAsia="宋体" w:cs="宋体"/>
          <w:spacing w:val="1"/>
          <w:sz w:val="24"/>
          <w:szCs w:val="24"/>
        </w:rPr>
        <w:t xml:space="preserve"> </w:t>
      </w:r>
      <w:r>
        <w:rPr>
          <w:rFonts w:ascii="宋体" w:hAnsi="宋体" w:eastAsia="宋体" w:cs="宋体"/>
          <w:spacing w:val="-1"/>
          <w:sz w:val="24"/>
          <w:szCs w:val="24"/>
        </w:rPr>
        <w:t>使区域内的生物变得脆弱，不利于生物多样性的保护。</w:t>
      </w:r>
    </w:p>
    <w:p w14:paraId="1E0505D6">
      <w:pPr>
        <w:spacing w:before="34" w:line="378" w:lineRule="auto"/>
        <w:ind w:left="13" w:right="200" w:firstLine="475"/>
        <w:rPr>
          <w:rFonts w:ascii="宋体" w:hAnsi="宋体" w:eastAsia="宋体" w:cs="宋体"/>
          <w:sz w:val="24"/>
          <w:szCs w:val="24"/>
        </w:rPr>
      </w:pPr>
      <w:r>
        <w:rPr>
          <w:rFonts w:ascii="宋体" w:hAnsi="宋体" w:eastAsia="宋体" w:cs="宋体"/>
          <w:spacing w:val="-2"/>
          <w:sz w:val="24"/>
          <w:szCs w:val="24"/>
        </w:rPr>
        <w:t>评价区公路沿线内动物资源主要是爬行类和鼠类陆生动物。野生动物的种类一般为</w:t>
      </w:r>
      <w:r>
        <w:rPr>
          <w:rFonts w:ascii="宋体" w:hAnsi="宋体" w:eastAsia="宋体" w:cs="宋体"/>
          <w:spacing w:val="12"/>
          <w:sz w:val="24"/>
          <w:szCs w:val="24"/>
        </w:rPr>
        <w:t xml:space="preserve"> </w:t>
      </w:r>
      <w:r>
        <w:rPr>
          <w:rFonts w:ascii="宋体" w:hAnsi="宋体" w:eastAsia="宋体" w:cs="宋体"/>
          <w:spacing w:val="-2"/>
          <w:sz w:val="24"/>
          <w:szCs w:val="24"/>
        </w:rPr>
        <w:t>当地常见种，没有珍稀濒危物种。公路进入运营期，由于本项目现有公路为自然路，等</w:t>
      </w:r>
      <w:r>
        <w:rPr>
          <w:rFonts w:ascii="宋体" w:hAnsi="宋体" w:eastAsia="宋体" w:cs="宋体"/>
          <w:spacing w:val="11"/>
          <w:sz w:val="24"/>
          <w:szCs w:val="24"/>
        </w:rPr>
        <w:t xml:space="preserve"> </w:t>
      </w:r>
      <w:r>
        <w:rPr>
          <w:rFonts w:ascii="宋体" w:hAnsi="宋体" w:eastAsia="宋体" w:cs="宋体"/>
          <w:spacing w:val="-2"/>
          <w:sz w:val="24"/>
          <w:szCs w:val="24"/>
        </w:rPr>
        <w:t>级较低，公路沿线区域的大型野生动物早已适应了公路的存在。评价区动物的活动经过</w:t>
      </w:r>
      <w:r>
        <w:rPr>
          <w:rFonts w:ascii="宋体" w:hAnsi="宋体" w:eastAsia="宋体" w:cs="宋体"/>
          <w:spacing w:val="11"/>
          <w:sz w:val="24"/>
          <w:szCs w:val="24"/>
        </w:rPr>
        <w:t xml:space="preserve"> </w:t>
      </w:r>
      <w:r>
        <w:rPr>
          <w:rFonts w:ascii="宋体" w:hAnsi="宋体" w:eastAsia="宋体" w:cs="宋体"/>
          <w:sz w:val="24"/>
          <w:szCs w:val="24"/>
        </w:rPr>
        <w:t>一定时间后可以适应新的环境，并能在新的环</w:t>
      </w:r>
      <w:r>
        <w:rPr>
          <w:rFonts w:ascii="宋体" w:hAnsi="宋体" w:eastAsia="宋体" w:cs="宋体"/>
          <w:spacing w:val="-1"/>
          <w:sz w:val="24"/>
          <w:szCs w:val="24"/>
        </w:rPr>
        <w:t>境中活动生存，对动物影响较小。</w:t>
      </w:r>
    </w:p>
    <w:p w14:paraId="02C5577C">
      <w:pPr>
        <w:spacing w:before="34" w:line="220" w:lineRule="auto"/>
        <w:ind w:left="501"/>
        <w:rPr>
          <w:rFonts w:ascii="宋体" w:hAnsi="宋体" w:eastAsia="宋体" w:cs="宋体"/>
          <w:sz w:val="24"/>
          <w:szCs w:val="24"/>
        </w:rPr>
      </w:pPr>
      <w:r>
        <w:rPr>
          <w:rFonts w:ascii="宋体" w:hAnsi="宋体" w:eastAsia="宋体" w:cs="宋体"/>
          <w:spacing w:val="-2"/>
          <w:sz w:val="24"/>
          <w:szCs w:val="24"/>
        </w:rPr>
        <w:t>（2）营运期噪声对动物的影响</w:t>
      </w:r>
    </w:p>
    <w:p w14:paraId="09159836">
      <w:pPr>
        <w:spacing w:before="217" w:line="375" w:lineRule="auto"/>
        <w:ind w:left="10" w:firstLine="484"/>
        <w:rPr>
          <w:rFonts w:ascii="宋体" w:hAnsi="宋体" w:eastAsia="宋体" w:cs="宋体"/>
          <w:sz w:val="24"/>
          <w:szCs w:val="24"/>
        </w:rPr>
      </w:pPr>
      <w:r>
        <w:rPr>
          <w:rFonts w:ascii="宋体" w:hAnsi="宋体" w:eastAsia="宋体" w:cs="宋体"/>
          <w:spacing w:val="-3"/>
          <w:sz w:val="24"/>
          <w:szCs w:val="24"/>
        </w:rPr>
        <w:t>强噪声或持续性噪声会对动物产生一定的影响，主要是影响动物的正常栖息和繁殖。</w:t>
      </w:r>
      <w:r>
        <w:rPr>
          <w:rFonts w:ascii="宋体" w:hAnsi="宋体" w:eastAsia="宋体" w:cs="宋体"/>
          <w:spacing w:val="4"/>
          <w:sz w:val="24"/>
          <w:szCs w:val="24"/>
        </w:rPr>
        <w:t xml:space="preserve"> </w:t>
      </w:r>
      <w:r>
        <w:rPr>
          <w:rFonts w:ascii="宋体" w:hAnsi="宋体" w:eastAsia="宋体" w:cs="宋体"/>
          <w:spacing w:val="-2"/>
          <w:sz w:val="24"/>
          <w:szCs w:val="24"/>
        </w:rPr>
        <w:t>另外强噪声会引起动物听觉和非听觉损伤。公路营运过程中产生的噪声多是间歇的并且</w:t>
      </w:r>
      <w:r>
        <w:rPr>
          <w:rFonts w:ascii="宋体" w:hAnsi="宋体" w:eastAsia="宋体" w:cs="宋体"/>
          <w:spacing w:val="7"/>
          <w:sz w:val="24"/>
          <w:szCs w:val="24"/>
        </w:rPr>
        <w:t xml:space="preserve">  </w:t>
      </w:r>
      <w:r>
        <w:rPr>
          <w:rFonts w:ascii="宋体" w:hAnsi="宋体" w:eastAsia="宋体" w:cs="宋体"/>
          <w:spacing w:val="-1"/>
          <w:sz w:val="24"/>
          <w:szCs w:val="24"/>
        </w:rPr>
        <w:t>作用范围有限。因此，营运期噪声对所在地区动物影响较小。</w:t>
      </w:r>
    </w:p>
    <w:p w14:paraId="548FFA92">
      <w:pPr>
        <w:spacing w:before="35" w:line="219" w:lineRule="auto"/>
        <w:ind w:left="501"/>
        <w:rPr>
          <w:rFonts w:ascii="宋体" w:hAnsi="宋体" w:eastAsia="宋体" w:cs="宋体"/>
          <w:sz w:val="24"/>
          <w:szCs w:val="24"/>
        </w:rPr>
      </w:pPr>
      <w:r>
        <w:rPr>
          <w:rFonts w:ascii="宋体" w:hAnsi="宋体" w:eastAsia="宋体" w:cs="宋体"/>
          <w:spacing w:val="-2"/>
          <w:sz w:val="24"/>
          <w:szCs w:val="24"/>
        </w:rPr>
        <w:t>（3）营运期机动车尾气污染对动物的影响</w:t>
      </w:r>
    </w:p>
    <w:p w14:paraId="74C99FCE">
      <w:pPr>
        <w:spacing w:before="216" w:line="379" w:lineRule="auto"/>
        <w:ind w:left="10" w:right="101" w:firstLine="479"/>
        <w:rPr>
          <w:rFonts w:ascii="宋体" w:hAnsi="宋体" w:eastAsia="宋体" w:cs="宋体"/>
          <w:sz w:val="24"/>
          <w:szCs w:val="24"/>
        </w:rPr>
      </w:pPr>
      <w:r>
        <w:rPr>
          <w:rFonts w:ascii="宋体" w:hAnsi="宋体" w:eastAsia="宋体" w:cs="宋体"/>
          <w:spacing w:val="-5"/>
          <w:sz w:val="24"/>
          <w:szCs w:val="24"/>
        </w:rPr>
        <w:t>汽车尾气中的一氧化碳由呼吸道进入动物体内血液后，会和</w:t>
      </w:r>
      <w:r>
        <w:rPr>
          <w:rFonts w:ascii="宋体" w:hAnsi="宋体" w:eastAsia="宋体" w:cs="宋体"/>
          <w:spacing w:val="-6"/>
          <w:sz w:val="24"/>
          <w:szCs w:val="24"/>
        </w:rPr>
        <w:t>血液里的血红蛋白（Hb）</w:t>
      </w:r>
      <w:r>
        <w:rPr>
          <w:rFonts w:ascii="宋体" w:hAnsi="宋体" w:eastAsia="宋体" w:cs="宋体"/>
          <w:sz w:val="24"/>
          <w:szCs w:val="24"/>
        </w:rPr>
        <w:t xml:space="preserve"> </w:t>
      </w:r>
      <w:r>
        <w:rPr>
          <w:rFonts w:ascii="宋体" w:hAnsi="宋体" w:eastAsia="宋体" w:cs="宋体"/>
          <w:spacing w:val="-1"/>
          <w:sz w:val="24"/>
          <w:szCs w:val="24"/>
        </w:rPr>
        <w:t>结合，形成碳氧血红蛋白(COHb)，导致</w:t>
      </w:r>
      <w:r>
        <w:rPr>
          <w:rFonts w:ascii="宋体" w:hAnsi="宋体" w:eastAsia="宋体" w:cs="宋体"/>
          <w:spacing w:val="-2"/>
          <w:sz w:val="24"/>
          <w:szCs w:val="24"/>
        </w:rPr>
        <w:t>携氧能力下降，使动物体出现反应。长期接触一</w:t>
      </w:r>
      <w:r>
        <w:rPr>
          <w:rFonts w:ascii="宋体" w:hAnsi="宋体" w:eastAsia="宋体" w:cs="宋体"/>
          <w:sz w:val="24"/>
          <w:szCs w:val="24"/>
        </w:rPr>
        <w:t xml:space="preserve"> 定浓度一氧化碳可导致心血管发病率和死亡率增加。但是项目所在地地形开阔且多风，</w:t>
      </w:r>
      <w:r>
        <w:rPr>
          <w:rFonts w:ascii="宋体" w:hAnsi="宋体" w:eastAsia="宋体" w:cs="宋体"/>
          <w:spacing w:val="17"/>
          <w:sz w:val="24"/>
          <w:szCs w:val="24"/>
        </w:rPr>
        <w:t xml:space="preserve"> </w:t>
      </w:r>
      <w:r>
        <w:rPr>
          <w:rFonts w:ascii="宋体" w:hAnsi="宋体" w:eastAsia="宋体" w:cs="宋体"/>
          <w:spacing w:val="-2"/>
          <w:sz w:val="24"/>
          <w:szCs w:val="24"/>
        </w:rPr>
        <w:t>污染物在空气中扩散、稀释很快，在短时间内便能得到稀释，使污染物的浓度降</w:t>
      </w:r>
      <w:r>
        <w:rPr>
          <w:rFonts w:hint="eastAsia" w:ascii="宋体" w:hAnsi="宋体" w:eastAsia="宋体" w:cs="宋体"/>
          <w:spacing w:val="-2"/>
          <w:sz w:val="24"/>
          <w:szCs w:val="24"/>
          <w:lang w:val="en-US" w:eastAsia="zh-CN"/>
        </w:rPr>
        <w:t>低</w:t>
      </w:r>
      <w:r>
        <w:rPr>
          <w:rFonts w:ascii="宋体" w:hAnsi="宋体" w:eastAsia="宋体" w:cs="宋体"/>
          <w:spacing w:val="-2"/>
          <w:sz w:val="24"/>
          <w:szCs w:val="24"/>
        </w:rPr>
        <w:t>。尾</w:t>
      </w:r>
      <w:r>
        <w:rPr>
          <w:rFonts w:ascii="宋体" w:hAnsi="宋体" w:eastAsia="宋体" w:cs="宋体"/>
          <w:spacing w:val="14"/>
          <w:sz w:val="24"/>
          <w:szCs w:val="24"/>
        </w:rPr>
        <w:t xml:space="preserve"> </w:t>
      </w:r>
      <w:r>
        <w:rPr>
          <w:rFonts w:ascii="宋体" w:hAnsi="宋体" w:eastAsia="宋体" w:cs="宋体"/>
          <w:sz w:val="24"/>
          <w:szCs w:val="24"/>
        </w:rPr>
        <w:t>气的影响也只在公路两侧一定的范围内存在</w:t>
      </w:r>
      <w:r>
        <w:rPr>
          <w:rFonts w:ascii="宋体" w:hAnsi="宋体" w:eastAsia="宋体" w:cs="宋体"/>
          <w:spacing w:val="-1"/>
          <w:sz w:val="24"/>
          <w:szCs w:val="24"/>
        </w:rPr>
        <w:t>，所以对动物的影响较小。</w:t>
      </w:r>
    </w:p>
    <w:p w14:paraId="3761846B">
      <w:pPr>
        <w:spacing w:line="379" w:lineRule="auto"/>
        <w:rPr>
          <w:rFonts w:ascii="宋体" w:hAnsi="宋体" w:eastAsia="宋体" w:cs="宋体"/>
          <w:sz w:val="24"/>
          <w:szCs w:val="24"/>
        </w:rPr>
        <w:sectPr>
          <w:headerReference r:id="rId102" w:type="default"/>
          <w:footerReference r:id="rId103" w:type="default"/>
          <w:pgSz w:w="11906" w:h="16839"/>
          <w:pgMar w:top="1091" w:right="1217" w:bottom="1189" w:left="1418" w:header="1076" w:footer="994" w:gutter="0"/>
          <w:cols w:space="720" w:num="1"/>
        </w:sectPr>
      </w:pPr>
    </w:p>
    <w:p w14:paraId="78E89014">
      <w:pPr>
        <w:pStyle w:val="2"/>
        <w:spacing w:line="440" w:lineRule="auto"/>
        <w:rPr>
          <w:sz w:val="21"/>
        </w:rPr>
      </w:pPr>
    </w:p>
    <w:p w14:paraId="45724BCF">
      <w:pPr>
        <w:spacing w:before="78" w:line="376" w:lineRule="auto"/>
        <w:ind w:left="9" w:firstLine="482"/>
        <w:jc w:val="both"/>
        <w:rPr>
          <w:rFonts w:ascii="宋体" w:hAnsi="宋体" w:eastAsia="宋体" w:cs="宋体"/>
          <w:sz w:val="24"/>
          <w:szCs w:val="24"/>
        </w:rPr>
      </w:pPr>
      <w:r>
        <w:rPr>
          <w:rFonts w:ascii="宋体" w:hAnsi="宋体" w:eastAsia="宋体" w:cs="宋体"/>
          <w:spacing w:val="-2"/>
          <w:sz w:val="24"/>
          <w:szCs w:val="24"/>
        </w:rPr>
        <w:t>综上所述，工程建设对动物的生存环境的影响较小，不会引起道路沿线区域动物物</w:t>
      </w:r>
      <w:r>
        <w:rPr>
          <w:rFonts w:ascii="宋体" w:hAnsi="宋体" w:eastAsia="宋体" w:cs="宋体"/>
          <w:spacing w:val="8"/>
          <w:sz w:val="24"/>
          <w:szCs w:val="24"/>
        </w:rPr>
        <w:t xml:space="preserve"> </w:t>
      </w:r>
      <w:r>
        <w:rPr>
          <w:rFonts w:ascii="宋体" w:hAnsi="宋体" w:eastAsia="宋体" w:cs="宋体"/>
          <w:spacing w:val="-2"/>
          <w:sz w:val="24"/>
          <w:szCs w:val="24"/>
        </w:rPr>
        <w:t>种的明显减少，公路建成后动物的种类及其优势种群将保持在现有的水平，对生物生存</w:t>
      </w:r>
      <w:r>
        <w:rPr>
          <w:rFonts w:ascii="宋体" w:hAnsi="宋体" w:eastAsia="宋体" w:cs="宋体"/>
          <w:spacing w:val="15"/>
          <w:sz w:val="24"/>
          <w:szCs w:val="24"/>
        </w:rPr>
        <w:t xml:space="preserve"> </w:t>
      </w:r>
      <w:r>
        <w:rPr>
          <w:rFonts w:ascii="宋体" w:hAnsi="宋体" w:eastAsia="宋体" w:cs="宋体"/>
          <w:spacing w:val="-1"/>
          <w:sz w:val="24"/>
          <w:szCs w:val="24"/>
        </w:rPr>
        <w:t>环境及其正常生活的影响程度属于一般影响。</w:t>
      </w:r>
    </w:p>
    <w:p w14:paraId="68948ADA">
      <w:pPr>
        <w:spacing w:before="100" w:line="218" w:lineRule="auto"/>
        <w:ind w:left="18"/>
        <w:outlineLvl w:val="1"/>
        <w:rPr>
          <w:rFonts w:ascii="宋体" w:hAnsi="宋体" w:eastAsia="宋体" w:cs="宋体"/>
          <w:sz w:val="30"/>
          <w:szCs w:val="30"/>
        </w:rPr>
      </w:pPr>
      <w:bookmarkStart w:id="16" w:name="bookmark17"/>
      <w:bookmarkEnd w:id="16"/>
      <w:r>
        <w:rPr>
          <w:rFonts w:ascii="宋体" w:hAnsi="宋体" w:eastAsia="宋体" w:cs="宋体"/>
          <w:b/>
          <w:bCs/>
          <w:spacing w:val="-4"/>
          <w:sz w:val="30"/>
          <w:szCs w:val="30"/>
        </w:rPr>
        <w:t>3.4</w:t>
      </w:r>
      <w:r>
        <w:rPr>
          <w:rFonts w:ascii="宋体" w:hAnsi="宋体" w:eastAsia="宋体" w:cs="宋体"/>
          <w:spacing w:val="-4"/>
          <w:sz w:val="30"/>
          <w:szCs w:val="30"/>
        </w:rPr>
        <w:t xml:space="preserve"> </w:t>
      </w:r>
      <w:r>
        <w:rPr>
          <w:rFonts w:ascii="宋体" w:hAnsi="宋体" w:eastAsia="宋体" w:cs="宋体"/>
          <w:b/>
          <w:bCs/>
          <w:spacing w:val="-4"/>
          <w:sz w:val="30"/>
          <w:szCs w:val="30"/>
        </w:rPr>
        <w:t>生态环境影响预测与评价总结</w:t>
      </w:r>
    </w:p>
    <w:p w14:paraId="535BA186">
      <w:pPr>
        <w:spacing w:before="198" w:line="375" w:lineRule="auto"/>
        <w:ind w:left="8" w:firstLine="481"/>
        <w:rPr>
          <w:rFonts w:ascii="宋体" w:hAnsi="宋体" w:eastAsia="宋体" w:cs="宋体"/>
          <w:sz w:val="24"/>
          <w:szCs w:val="24"/>
        </w:rPr>
      </w:pPr>
      <w:r>
        <w:rPr>
          <w:rFonts w:ascii="宋体" w:hAnsi="宋体" w:eastAsia="宋体" w:cs="宋体"/>
          <w:spacing w:val="-2"/>
          <w:sz w:val="24"/>
          <w:szCs w:val="24"/>
        </w:rPr>
        <w:t>本项目经过地区没有珍稀濒危植物物种的分布，不占用永久基本农田、基本草原，</w:t>
      </w:r>
      <w:r>
        <w:rPr>
          <w:rFonts w:ascii="宋体" w:hAnsi="宋体" w:eastAsia="宋体" w:cs="宋体"/>
          <w:spacing w:val="10"/>
          <w:sz w:val="24"/>
          <w:szCs w:val="24"/>
        </w:rPr>
        <w:t xml:space="preserve"> </w:t>
      </w:r>
      <w:r>
        <w:rPr>
          <w:rFonts w:ascii="宋体" w:hAnsi="宋体" w:eastAsia="宋体" w:cs="宋体"/>
          <w:spacing w:val="-2"/>
          <w:sz w:val="24"/>
          <w:szCs w:val="24"/>
        </w:rPr>
        <w:t>对沿线生态环境的破坏面积相对较小，通过采取路基边坡绿化、临时占地恢复、严格控</w:t>
      </w:r>
      <w:r>
        <w:rPr>
          <w:rFonts w:ascii="宋体" w:hAnsi="宋体" w:eastAsia="宋体" w:cs="宋体"/>
          <w:spacing w:val="16"/>
          <w:sz w:val="24"/>
          <w:szCs w:val="24"/>
        </w:rPr>
        <w:t xml:space="preserve"> </w:t>
      </w:r>
      <w:r>
        <w:rPr>
          <w:rFonts w:ascii="宋体" w:hAnsi="宋体" w:eastAsia="宋体" w:cs="宋体"/>
          <w:spacing w:val="-1"/>
          <w:sz w:val="24"/>
          <w:szCs w:val="24"/>
        </w:rPr>
        <w:t>制施工活动等措施后，工程建设对沿线植被不会造成较大影响。</w:t>
      </w:r>
    </w:p>
    <w:p w14:paraId="52613547">
      <w:pPr>
        <w:spacing w:before="38" w:line="379" w:lineRule="auto"/>
        <w:ind w:left="8" w:firstLine="483"/>
        <w:rPr>
          <w:rFonts w:ascii="宋体" w:hAnsi="宋体" w:eastAsia="宋体" w:cs="宋体"/>
          <w:sz w:val="24"/>
          <w:szCs w:val="24"/>
        </w:rPr>
      </w:pPr>
      <w:r>
        <w:rPr>
          <w:rFonts w:ascii="宋体" w:hAnsi="宋体" w:eastAsia="宋体" w:cs="宋体"/>
          <w:spacing w:val="-2"/>
          <w:sz w:val="24"/>
          <w:szCs w:val="24"/>
        </w:rPr>
        <w:t>工程影响区域相对较小，公路建设中，各种施工作业应避开野生动物的栖息地，不</w:t>
      </w:r>
      <w:r>
        <w:rPr>
          <w:rFonts w:ascii="宋体" w:hAnsi="宋体" w:eastAsia="宋体" w:cs="宋体"/>
          <w:spacing w:val="8"/>
          <w:sz w:val="24"/>
          <w:szCs w:val="24"/>
        </w:rPr>
        <w:t xml:space="preserve"> </w:t>
      </w:r>
      <w:r>
        <w:rPr>
          <w:rFonts w:ascii="宋体" w:hAnsi="宋体" w:eastAsia="宋体" w:cs="宋体"/>
          <w:spacing w:val="-2"/>
          <w:sz w:val="24"/>
          <w:szCs w:val="24"/>
        </w:rPr>
        <w:t>得干扰和破坏野生动物的活动场所，待施工结束后，随着沿线绿化、临时占地的恢复，</w:t>
      </w:r>
      <w:r>
        <w:rPr>
          <w:rFonts w:ascii="宋体" w:hAnsi="宋体" w:eastAsia="宋体" w:cs="宋体"/>
          <w:spacing w:val="16"/>
          <w:sz w:val="24"/>
          <w:szCs w:val="24"/>
        </w:rPr>
        <w:t xml:space="preserve"> </w:t>
      </w:r>
      <w:r>
        <w:rPr>
          <w:rFonts w:ascii="宋体" w:hAnsi="宋体" w:eastAsia="宋体" w:cs="宋体"/>
          <w:spacing w:val="-2"/>
          <w:sz w:val="24"/>
          <w:szCs w:val="24"/>
        </w:rPr>
        <w:t>对野生动物的</w:t>
      </w:r>
      <w:r>
        <w:rPr>
          <w:rFonts w:hint="eastAsia" w:ascii="宋体" w:hAnsi="宋体" w:eastAsia="宋体" w:cs="宋体"/>
          <w:spacing w:val="-2"/>
          <w:sz w:val="24"/>
          <w:szCs w:val="24"/>
          <w:lang w:val="en-US" w:eastAsia="zh-CN"/>
        </w:rPr>
        <w:t>环境</w:t>
      </w:r>
      <w:r>
        <w:rPr>
          <w:rFonts w:ascii="宋体" w:hAnsi="宋体" w:eastAsia="宋体" w:cs="宋体"/>
          <w:spacing w:val="-2"/>
          <w:sz w:val="24"/>
          <w:szCs w:val="24"/>
        </w:rPr>
        <w:t>影响不大。严禁施工人员等滥捕滥猎野生动物，加强宣传教育，提高</w:t>
      </w:r>
      <w:r>
        <w:rPr>
          <w:rFonts w:ascii="宋体" w:hAnsi="宋体" w:eastAsia="宋体" w:cs="宋体"/>
          <w:spacing w:val="16"/>
          <w:sz w:val="24"/>
          <w:szCs w:val="24"/>
        </w:rPr>
        <w:t xml:space="preserve"> </w:t>
      </w:r>
      <w:r>
        <w:rPr>
          <w:rFonts w:ascii="宋体" w:hAnsi="宋体" w:eastAsia="宋体" w:cs="宋体"/>
          <w:spacing w:val="-2"/>
          <w:sz w:val="24"/>
          <w:szCs w:val="24"/>
        </w:rPr>
        <w:t>施工人员野生动物保护意识。采取以上措施后工程的建设不会对沿线野生动物的数量和</w:t>
      </w:r>
      <w:r>
        <w:rPr>
          <w:rFonts w:ascii="宋体" w:hAnsi="宋体" w:eastAsia="宋体" w:cs="宋体"/>
          <w:spacing w:val="16"/>
          <w:sz w:val="24"/>
          <w:szCs w:val="24"/>
        </w:rPr>
        <w:t xml:space="preserve"> </w:t>
      </w:r>
      <w:r>
        <w:rPr>
          <w:rFonts w:ascii="宋体" w:hAnsi="宋体" w:eastAsia="宋体" w:cs="宋体"/>
          <w:spacing w:val="-1"/>
          <w:sz w:val="24"/>
          <w:szCs w:val="24"/>
        </w:rPr>
        <w:t>种群多样性造成较大影响。</w:t>
      </w:r>
    </w:p>
    <w:p w14:paraId="27AFF783">
      <w:pPr>
        <w:spacing w:line="379" w:lineRule="auto"/>
        <w:rPr>
          <w:rFonts w:ascii="宋体" w:hAnsi="宋体" w:eastAsia="宋体" w:cs="宋体"/>
          <w:sz w:val="24"/>
          <w:szCs w:val="24"/>
        </w:rPr>
        <w:sectPr>
          <w:headerReference r:id="rId104" w:type="default"/>
          <w:footerReference r:id="rId105" w:type="default"/>
          <w:pgSz w:w="11906" w:h="16839"/>
          <w:pgMar w:top="1091" w:right="1417" w:bottom="1190" w:left="1418" w:header="1076" w:footer="994" w:gutter="0"/>
          <w:cols w:space="720" w:num="1"/>
        </w:sectPr>
      </w:pPr>
    </w:p>
    <w:p w14:paraId="057D6A01">
      <w:pPr>
        <w:pStyle w:val="2"/>
        <w:spacing w:line="298" w:lineRule="auto"/>
        <w:rPr>
          <w:sz w:val="21"/>
        </w:rPr>
      </w:pPr>
    </w:p>
    <w:p w14:paraId="53CC28BF">
      <w:pPr>
        <w:pStyle w:val="2"/>
        <w:spacing w:line="298" w:lineRule="auto"/>
        <w:rPr>
          <w:sz w:val="21"/>
        </w:rPr>
      </w:pPr>
    </w:p>
    <w:p w14:paraId="22F48A0E">
      <w:pPr>
        <w:pStyle w:val="2"/>
        <w:spacing w:line="299" w:lineRule="auto"/>
        <w:rPr>
          <w:sz w:val="21"/>
        </w:rPr>
      </w:pPr>
      <w:r>
        <w:pict>
          <v:shape id="_x0000_s1074" o:spid="_x0000_s1074" style="position:absolute;left:0pt;margin-left:0.2pt;margin-top:9.5pt;height:0.75pt;width:453.55pt;z-index:251725824;mso-width-relative:page;mso-height-relative:page;" fillcolor="#000000" filled="t" stroked="f" coordsize="9070,15" path="m0,0l9070,0,9070,14,0,14,0,0xe">
            <v:path/>
            <v:fill on="t" focussize="0,0"/>
            <v:stroke on="f"/>
            <v:imagedata o:title=""/>
            <o:lock v:ext="edit"/>
          </v:shape>
        </w:pict>
      </w:r>
    </w:p>
    <w:p w14:paraId="6BBF1F0D">
      <w:pPr>
        <w:spacing w:before="140" w:line="223" w:lineRule="auto"/>
        <w:ind w:left="20"/>
        <w:outlineLvl w:val="0"/>
        <w:rPr>
          <w:rFonts w:ascii="宋体" w:hAnsi="宋体" w:eastAsia="宋体" w:cs="宋体"/>
          <w:sz w:val="43"/>
          <w:szCs w:val="43"/>
        </w:rPr>
      </w:pPr>
      <w:bookmarkStart w:id="17" w:name="bookmark19"/>
      <w:bookmarkEnd w:id="17"/>
      <w:bookmarkStart w:id="18" w:name="bookmark18"/>
      <w:bookmarkEnd w:id="18"/>
      <w:r>
        <w:rPr>
          <w:rFonts w:ascii="宋体" w:hAnsi="宋体" w:eastAsia="宋体" w:cs="宋体"/>
          <w:b/>
          <w:bCs/>
          <w:spacing w:val="5"/>
          <w:sz w:val="43"/>
          <w:szCs w:val="43"/>
        </w:rPr>
        <w:t>4、生态环境影响减缓措施</w:t>
      </w:r>
    </w:p>
    <w:p w14:paraId="4642634A">
      <w:pPr>
        <w:spacing w:before="221" w:line="220" w:lineRule="auto"/>
        <w:ind w:left="15"/>
        <w:outlineLvl w:val="1"/>
        <w:rPr>
          <w:rFonts w:ascii="宋体" w:hAnsi="宋体" w:eastAsia="宋体" w:cs="宋体"/>
          <w:sz w:val="30"/>
          <w:szCs w:val="30"/>
        </w:rPr>
      </w:pPr>
      <w:r>
        <w:rPr>
          <w:rFonts w:ascii="宋体" w:hAnsi="宋体" w:eastAsia="宋体" w:cs="宋体"/>
          <w:b/>
          <w:bCs/>
          <w:spacing w:val="-4"/>
          <w:sz w:val="30"/>
          <w:szCs w:val="30"/>
        </w:rPr>
        <w:t>4.1</w:t>
      </w:r>
      <w:r>
        <w:rPr>
          <w:rFonts w:ascii="宋体" w:hAnsi="宋体" w:eastAsia="宋体" w:cs="宋体"/>
          <w:spacing w:val="-59"/>
          <w:sz w:val="30"/>
          <w:szCs w:val="30"/>
        </w:rPr>
        <w:t xml:space="preserve"> </w:t>
      </w:r>
      <w:r>
        <w:rPr>
          <w:rFonts w:ascii="宋体" w:hAnsi="宋体" w:eastAsia="宋体" w:cs="宋体"/>
          <w:b/>
          <w:bCs/>
          <w:spacing w:val="-4"/>
          <w:sz w:val="30"/>
          <w:szCs w:val="30"/>
        </w:rPr>
        <w:t>施工期生态保护与恢复措施</w:t>
      </w:r>
    </w:p>
    <w:p w14:paraId="2EFF515C">
      <w:pPr>
        <w:spacing w:before="193" w:line="219" w:lineRule="auto"/>
        <w:ind w:left="512"/>
        <w:rPr>
          <w:rFonts w:ascii="宋体" w:hAnsi="宋体" w:eastAsia="宋体" w:cs="宋体"/>
          <w:sz w:val="24"/>
          <w:szCs w:val="24"/>
        </w:rPr>
      </w:pPr>
      <w:r>
        <w:rPr>
          <w:rFonts w:ascii="宋体" w:hAnsi="宋体" w:eastAsia="宋体" w:cs="宋体"/>
          <w:spacing w:val="-3"/>
          <w:sz w:val="24"/>
          <w:szCs w:val="24"/>
        </w:rPr>
        <w:t>1、对表层土壤保护措施</w:t>
      </w:r>
    </w:p>
    <w:p w14:paraId="22ACB35E">
      <w:pPr>
        <w:spacing w:before="214" w:line="376" w:lineRule="auto"/>
        <w:ind w:left="12" w:right="80" w:firstLine="485"/>
        <w:rPr>
          <w:rFonts w:ascii="宋体" w:hAnsi="宋体" w:eastAsia="宋体" w:cs="宋体"/>
          <w:sz w:val="24"/>
          <w:szCs w:val="24"/>
        </w:rPr>
      </w:pPr>
      <w:r>
        <w:rPr>
          <w:rFonts w:ascii="宋体" w:hAnsi="宋体" w:eastAsia="宋体" w:cs="宋体"/>
          <w:spacing w:val="-2"/>
          <w:sz w:val="24"/>
          <w:szCs w:val="24"/>
        </w:rPr>
        <w:t>项目占用草地路基、取土场、施工场地等占用土地，破坏地表植被。施工前，必须</w:t>
      </w:r>
      <w:r>
        <w:rPr>
          <w:rFonts w:ascii="宋体" w:hAnsi="宋体" w:eastAsia="宋体" w:cs="宋体"/>
          <w:spacing w:val="7"/>
          <w:sz w:val="24"/>
          <w:szCs w:val="24"/>
        </w:rPr>
        <w:t xml:space="preserve"> </w:t>
      </w:r>
      <w:r>
        <w:rPr>
          <w:rFonts w:ascii="宋体" w:hAnsi="宋体" w:eastAsia="宋体" w:cs="宋体"/>
          <w:spacing w:val="-2"/>
          <w:sz w:val="24"/>
          <w:szCs w:val="24"/>
        </w:rPr>
        <w:t>将路基、取弃土场占地范围内的地表层土壤先行剥离，单独堆存，以备封场时覆土恢复</w:t>
      </w:r>
      <w:r>
        <w:rPr>
          <w:rFonts w:ascii="宋体" w:hAnsi="宋体" w:eastAsia="宋体" w:cs="宋体"/>
          <w:spacing w:val="17"/>
          <w:sz w:val="24"/>
          <w:szCs w:val="24"/>
        </w:rPr>
        <w:t xml:space="preserve"> </w:t>
      </w:r>
      <w:r>
        <w:rPr>
          <w:rFonts w:ascii="宋体" w:hAnsi="宋体" w:eastAsia="宋体" w:cs="宋体"/>
          <w:spacing w:val="-1"/>
          <w:sz w:val="24"/>
          <w:szCs w:val="24"/>
        </w:rPr>
        <w:t>植被。具体措施如下：</w:t>
      </w:r>
    </w:p>
    <w:p w14:paraId="3B7D7C04">
      <w:pPr>
        <w:spacing w:before="35" w:line="329" w:lineRule="auto"/>
        <w:ind w:left="14" w:firstLine="491"/>
        <w:rPr>
          <w:rFonts w:ascii="宋体" w:hAnsi="宋体" w:eastAsia="宋体" w:cs="宋体"/>
          <w:sz w:val="24"/>
          <w:szCs w:val="24"/>
        </w:rPr>
      </w:pPr>
      <w:r>
        <w:rPr>
          <w:rFonts w:ascii="宋体" w:hAnsi="宋体" w:eastAsia="宋体" w:cs="宋体"/>
          <w:spacing w:val="-1"/>
          <w:sz w:val="24"/>
          <w:szCs w:val="24"/>
        </w:rPr>
        <w:t>（1）将拟占地范围内的表层土壤先期剥离，平均剥离厚度约为</w:t>
      </w:r>
      <w:r>
        <w:rPr>
          <w:rFonts w:ascii="宋体" w:hAnsi="宋体" w:eastAsia="宋体" w:cs="宋体"/>
          <w:spacing w:val="-35"/>
          <w:sz w:val="24"/>
          <w:szCs w:val="24"/>
        </w:rPr>
        <w:t xml:space="preserve"> </w:t>
      </w:r>
      <w:r>
        <w:rPr>
          <w:rFonts w:ascii="宋体" w:hAnsi="宋体" w:eastAsia="宋体" w:cs="宋体"/>
          <w:spacing w:val="-1"/>
          <w:sz w:val="24"/>
          <w:szCs w:val="24"/>
        </w:rPr>
        <w:t>0.3m。表土剥离后</w:t>
      </w:r>
      <w:r>
        <w:rPr>
          <w:rFonts w:ascii="宋体" w:hAnsi="宋体" w:eastAsia="宋体" w:cs="宋体"/>
          <w:sz w:val="24"/>
          <w:szCs w:val="24"/>
        </w:rPr>
        <w:t xml:space="preserve"> </w:t>
      </w:r>
      <w:r>
        <w:rPr>
          <w:rFonts w:ascii="宋体" w:hAnsi="宋体" w:eastAsia="宋体" w:cs="宋体"/>
          <w:spacing w:val="-4"/>
          <w:sz w:val="24"/>
          <w:szCs w:val="24"/>
        </w:rPr>
        <w:t>集中堆存，土堆采用台体形，边坡为</w:t>
      </w:r>
      <w:r>
        <w:rPr>
          <w:rFonts w:ascii="宋体" w:hAnsi="宋体" w:eastAsia="宋体" w:cs="宋体"/>
          <w:spacing w:val="-25"/>
          <w:sz w:val="24"/>
          <w:szCs w:val="24"/>
        </w:rPr>
        <w:t xml:space="preserve"> </w:t>
      </w:r>
      <w:r>
        <w:rPr>
          <w:rFonts w:ascii="宋体" w:hAnsi="宋体" w:eastAsia="宋体" w:cs="宋体"/>
          <w:spacing w:val="-4"/>
          <w:sz w:val="24"/>
          <w:szCs w:val="24"/>
        </w:rPr>
        <w:t>1：1，坡面要平整、拍实，台体四周坡角处用土袋</w:t>
      </w:r>
      <w:r>
        <w:rPr>
          <w:rFonts w:ascii="宋体" w:hAnsi="宋体" w:eastAsia="宋体" w:cs="宋体"/>
          <w:sz w:val="24"/>
          <w:szCs w:val="24"/>
        </w:rPr>
        <w:t xml:space="preserve"> </w:t>
      </w:r>
      <w:r>
        <w:rPr>
          <w:rFonts w:ascii="宋体" w:hAnsi="宋体" w:eastAsia="宋体" w:cs="宋体"/>
          <w:spacing w:val="-8"/>
          <w:sz w:val="24"/>
          <w:szCs w:val="24"/>
        </w:rPr>
        <w:t>挡护，土袋堆砌高、宽为</w:t>
      </w:r>
      <w:r>
        <w:rPr>
          <w:rFonts w:ascii="宋体" w:hAnsi="宋体" w:eastAsia="宋体" w:cs="宋体"/>
          <w:spacing w:val="-21"/>
          <w:sz w:val="24"/>
          <w:szCs w:val="24"/>
        </w:rPr>
        <w:t xml:space="preserve"> </w:t>
      </w:r>
      <w:r>
        <w:rPr>
          <w:rFonts w:ascii="宋体" w:hAnsi="宋体" w:eastAsia="宋体" w:cs="宋体"/>
          <w:spacing w:val="-8"/>
          <w:sz w:val="24"/>
          <w:szCs w:val="24"/>
        </w:rPr>
        <w:t>1m，土堆表面根据现有植被情况因地制宜的种植当地草本植物。</w:t>
      </w:r>
    </w:p>
    <w:p w14:paraId="073503F1">
      <w:pPr>
        <w:spacing w:before="213" w:line="303" w:lineRule="auto"/>
        <w:ind w:left="16" w:right="82" w:firstLine="489"/>
        <w:rPr>
          <w:rFonts w:ascii="宋体" w:hAnsi="宋体" w:eastAsia="宋体" w:cs="宋体"/>
          <w:sz w:val="24"/>
          <w:szCs w:val="24"/>
        </w:rPr>
      </w:pPr>
      <w:r>
        <w:rPr>
          <w:rFonts w:ascii="宋体" w:hAnsi="宋体" w:eastAsia="宋体" w:cs="宋体"/>
          <w:spacing w:val="1"/>
          <w:sz w:val="24"/>
          <w:szCs w:val="24"/>
        </w:rPr>
        <w:t>（2）在道路上坡向、取弃土场、施工场地上游修筑水平沟，拦蓄坡面径流，防止</w:t>
      </w:r>
      <w:r>
        <w:rPr>
          <w:rFonts w:ascii="宋体" w:hAnsi="宋体" w:eastAsia="宋体" w:cs="宋体"/>
          <w:spacing w:val="9"/>
          <w:sz w:val="24"/>
          <w:szCs w:val="24"/>
        </w:rPr>
        <w:t xml:space="preserve"> </w:t>
      </w:r>
      <w:r>
        <w:rPr>
          <w:rFonts w:ascii="宋体" w:hAnsi="宋体" w:eastAsia="宋体" w:cs="宋体"/>
          <w:spacing w:val="-2"/>
          <w:sz w:val="24"/>
          <w:szCs w:val="24"/>
        </w:rPr>
        <w:t>洪水进入场地内。</w:t>
      </w:r>
    </w:p>
    <w:p w14:paraId="4D2574D5">
      <w:pPr>
        <w:spacing w:before="214" w:line="302" w:lineRule="auto"/>
        <w:ind w:left="19" w:right="80" w:firstLine="486"/>
        <w:rPr>
          <w:rFonts w:ascii="宋体" w:hAnsi="宋体" w:eastAsia="宋体" w:cs="宋体"/>
          <w:sz w:val="24"/>
          <w:szCs w:val="24"/>
        </w:rPr>
      </w:pPr>
      <w:r>
        <w:rPr>
          <w:rFonts w:ascii="宋体" w:hAnsi="宋体" w:eastAsia="宋体" w:cs="宋体"/>
          <w:sz w:val="24"/>
          <w:szCs w:val="24"/>
        </w:rPr>
        <w:t>（3）施工完毕时，及时平整场地，利用剥离表土回填后，依据“宜草则草</w:t>
      </w:r>
      <w:r>
        <w:rPr>
          <w:rFonts w:ascii="宋体" w:hAnsi="宋体" w:eastAsia="宋体" w:cs="宋体"/>
          <w:spacing w:val="-73"/>
          <w:sz w:val="24"/>
          <w:szCs w:val="24"/>
        </w:rPr>
        <w:t xml:space="preserve"> </w:t>
      </w:r>
      <w:r>
        <w:rPr>
          <w:rFonts w:ascii="宋体" w:hAnsi="宋体" w:eastAsia="宋体" w:cs="宋体"/>
          <w:sz w:val="24"/>
          <w:szCs w:val="24"/>
        </w:rPr>
        <w:t xml:space="preserve">”的原 </w:t>
      </w:r>
      <w:r>
        <w:rPr>
          <w:rFonts w:ascii="宋体" w:hAnsi="宋体" w:eastAsia="宋体" w:cs="宋体"/>
          <w:spacing w:val="-2"/>
          <w:sz w:val="24"/>
          <w:szCs w:val="24"/>
        </w:rPr>
        <w:t>则进行植被恢复。</w:t>
      </w:r>
    </w:p>
    <w:p w14:paraId="3C8269E6">
      <w:pPr>
        <w:spacing w:before="216" w:line="219" w:lineRule="auto"/>
        <w:ind w:left="497"/>
        <w:rPr>
          <w:rFonts w:ascii="宋体" w:hAnsi="宋体" w:eastAsia="宋体" w:cs="宋体"/>
          <w:sz w:val="24"/>
          <w:szCs w:val="24"/>
        </w:rPr>
      </w:pPr>
      <w:r>
        <w:rPr>
          <w:rFonts w:ascii="宋体" w:hAnsi="宋体" w:eastAsia="宋体" w:cs="宋体"/>
          <w:spacing w:val="-1"/>
          <w:sz w:val="24"/>
          <w:szCs w:val="24"/>
        </w:rPr>
        <w:t>2、本项目临时场地生态恢复措施</w:t>
      </w:r>
    </w:p>
    <w:p w14:paraId="11EF3FF2">
      <w:pPr>
        <w:spacing w:before="215" w:line="220" w:lineRule="auto"/>
        <w:ind w:left="536"/>
        <w:rPr>
          <w:rFonts w:ascii="宋体" w:hAnsi="宋体" w:eastAsia="宋体" w:cs="宋体"/>
          <w:sz w:val="24"/>
          <w:szCs w:val="24"/>
        </w:rPr>
      </w:pPr>
      <w:r>
        <w:rPr>
          <w:rFonts w:ascii="宋体" w:hAnsi="宋体" w:eastAsia="宋体" w:cs="宋体"/>
          <w:spacing w:val="-5"/>
          <w:sz w:val="24"/>
          <w:szCs w:val="24"/>
        </w:rPr>
        <w:t>(1)取土场生态恢复措施</w:t>
      </w:r>
    </w:p>
    <w:p w14:paraId="45FE08FA">
      <w:pPr>
        <w:spacing w:before="212" w:line="373" w:lineRule="auto"/>
        <w:ind w:left="496" w:right="1509" w:hanging="2"/>
        <w:rPr>
          <w:rFonts w:hint="eastAsia" w:ascii="宋体" w:hAnsi="宋体" w:eastAsia="宋体" w:cs="宋体"/>
          <w:spacing w:val="-3"/>
          <w:sz w:val="24"/>
          <w:szCs w:val="24"/>
          <w:lang w:eastAsia="zh-CN"/>
        </w:rPr>
      </w:pPr>
      <w:r>
        <w:rPr>
          <w:rFonts w:ascii="宋体" w:hAnsi="宋体" w:eastAsia="宋体" w:cs="宋体"/>
          <w:spacing w:val="-3"/>
          <w:sz w:val="24"/>
          <w:szCs w:val="24"/>
        </w:rPr>
        <w:t>根据取弃土场周围环境情况分析，本项目最终确定的</w:t>
      </w:r>
      <w:r>
        <w:rPr>
          <w:rFonts w:ascii="宋体" w:hAnsi="宋体" w:eastAsia="宋体" w:cs="宋体"/>
          <w:spacing w:val="-30"/>
          <w:sz w:val="24"/>
          <w:szCs w:val="24"/>
        </w:rPr>
        <w:t xml:space="preserve"> </w:t>
      </w:r>
      <w:r>
        <w:rPr>
          <w:rFonts w:ascii="宋体" w:hAnsi="宋体" w:eastAsia="宋体" w:cs="宋体"/>
          <w:spacing w:val="-3"/>
          <w:sz w:val="24"/>
          <w:szCs w:val="24"/>
        </w:rPr>
        <w:t>1</w:t>
      </w:r>
      <w:r>
        <w:rPr>
          <w:rFonts w:ascii="宋体" w:hAnsi="宋体" w:eastAsia="宋体" w:cs="宋体"/>
          <w:spacing w:val="-51"/>
          <w:sz w:val="24"/>
          <w:szCs w:val="24"/>
        </w:rPr>
        <w:t xml:space="preserve"> </w:t>
      </w:r>
      <w:r>
        <w:rPr>
          <w:rFonts w:ascii="宋体" w:hAnsi="宋体" w:eastAsia="宋体" w:cs="宋体"/>
          <w:spacing w:val="-3"/>
          <w:sz w:val="24"/>
          <w:szCs w:val="24"/>
        </w:rPr>
        <w:t>个取土场</w:t>
      </w:r>
      <w:r>
        <w:rPr>
          <w:rFonts w:hint="eastAsia" w:ascii="宋体" w:hAnsi="宋体" w:eastAsia="宋体" w:cs="宋体"/>
          <w:spacing w:val="-3"/>
          <w:sz w:val="24"/>
          <w:szCs w:val="24"/>
          <w:lang w:eastAsia="zh-CN"/>
        </w:rPr>
        <w:t>。</w:t>
      </w:r>
    </w:p>
    <w:p w14:paraId="371DCA3C">
      <w:pPr>
        <w:spacing w:before="212" w:line="373" w:lineRule="auto"/>
        <w:ind w:left="496" w:right="1509" w:hanging="2"/>
        <w:rPr>
          <w:rFonts w:ascii="宋体" w:hAnsi="宋体" w:eastAsia="宋体" w:cs="宋体"/>
          <w:sz w:val="24"/>
          <w:szCs w:val="24"/>
        </w:rPr>
      </w:pPr>
      <w:r>
        <w:rPr>
          <w:rFonts w:ascii="宋体" w:hAnsi="宋体" w:eastAsia="宋体" w:cs="宋体"/>
          <w:spacing w:val="-1"/>
          <w:sz w:val="24"/>
          <w:szCs w:val="24"/>
        </w:rPr>
        <w:t>取土场情况见表</w:t>
      </w:r>
      <w:r>
        <w:rPr>
          <w:rFonts w:ascii="宋体" w:hAnsi="宋体" w:eastAsia="宋体" w:cs="宋体"/>
          <w:spacing w:val="-51"/>
          <w:sz w:val="24"/>
          <w:szCs w:val="24"/>
        </w:rPr>
        <w:t xml:space="preserve"> </w:t>
      </w:r>
      <w:r>
        <w:rPr>
          <w:rFonts w:ascii="宋体" w:hAnsi="宋体" w:eastAsia="宋体" w:cs="宋体"/>
          <w:spacing w:val="-1"/>
          <w:sz w:val="24"/>
          <w:szCs w:val="24"/>
        </w:rPr>
        <w:t>4.1-1，生态恢复见表</w:t>
      </w:r>
      <w:r>
        <w:rPr>
          <w:rFonts w:ascii="宋体" w:hAnsi="宋体" w:eastAsia="宋体" w:cs="宋体"/>
          <w:spacing w:val="-52"/>
          <w:sz w:val="24"/>
          <w:szCs w:val="24"/>
        </w:rPr>
        <w:t xml:space="preserve"> </w:t>
      </w:r>
      <w:r>
        <w:rPr>
          <w:rFonts w:ascii="宋体" w:hAnsi="宋体" w:eastAsia="宋体" w:cs="宋体"/>
          <w:spacing w:val="-2"/>
          <w:sz w:val="24"/>
          <w:szCs w:val="24"/>
        </w:rPr>
        <w:t>4.1-2。</w:t>
      </w:r>
      <w:bookmarkStart w:id="28" w:name="_GoBack"/>
      <w:bookmarkEnd w:id="28"/>
    </w:p>
    <w:p w14:paraId="2FFB2950">
      <w:pPr>
        <w:spacing w:before="32" w:line="220" w:lineRule="auto"/>
        <w:ind w:left="3078"/>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1"/>
          <w:sz w:val="24"/>
          <w:szCs w:val="24"/>
        </w:rPr>
        <w:t xml:space="preserve"> </w:t>
      </w:r>
      <w:r>
        <w:rPr>
          <w:rFonts w:ascii="宋体" w:hAnsi="宋体" w:eastAsia="宋体" w:cs="宋体"/>
          <w:spacing w:val="-1"/>
          <w:sz w:val="24"/>
          <w:szCs w:val="24"/>
        </w:rPr>
        <w:t>4.1-1     取土场设置情况表</w:t>
      </w:r>
    </w:p>
    <w:p w14:paraId="49833997">
      <w:pPr>
        <w:spacing w:line="19" w:lineRule="exact"/>
      </w:pPr>
    </w:p>
    <w:tbl>
      <w:tblPr>
        <w:tblStyle w:val="5"/>
        <w:tblW w:w="90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2"/>
        <w:gridCol w:w="1025"/>
        <w:gridCol w:w="585"/>
        <w:gridCol w:w="441"/>
        <w:gridCol w:w="878"/>
        <w:gridCol w:w="876"/>
        <w:gridCol w:w="1025"/>
        <w:gridCol w:w="585"/>
        <w:gridCol w:w="1316"/>
        <w:gridCol w:w="732"/>
        <w:gridCol w:w="585"/>
        <w:gridCol w:w="734"/>
      </w:tblGrid>
      <w:tr w14:paraId="1D4EB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302" w:type="dxa"/>
            <w:tcBorders>
              <w:bottom w:val="nil"/>
            </w:tcBorders>
            <w:vAlign w:val="top"/>
          </w:tcPr>
          <w:p w14:paraId="7186DA64">
            <w:pPr>
              <w:pStyle w:val="6"/>
              <w:spacing w:before="145" w:line="229" w:lineRule="auto"/>
              <w:ind w:left="50"/>
              <w:rPr>
                <w:sz w:val="20"/>
                <w:szCs w:val="20"/>
              </w:rPr>
            </w:pPr>
            <w:r>
              <w:rPr>
                <w:spacing w:val="1"/>
                <w:sz w:val="20"/>
                <w:szCs w:val="20"/>
              </w:rPr>
              <w:t>序</w:t>
            </w:r>
          </w:p>
        </w:tc>
        <w:tc>
          <w:tcPr>
            <w:tcW w:w="1025" w:type="dxa"/>
            <w:tcBorders>
              <w:bottom w:val="nil"/>
            </w:tcBorders>
            <w:vAlign w:val="top"/>
          </w:tcPr>
          <w:p w14:paraId="48CDF3BA">
            <w:pPr>
              <w:pStyle w:val="6"/>
              <w:spacing w:before="145" w:line="228" w:lineRule="auto"/>
              <w:ind w:left="96"/>
              <w:rPr>
                <w:sz w:val="20"/>
                <w:szCs w:val="20"/>
              </w:rPr>
            </w:pPr>
            <w:r>
              <w:rPr>
                <w:spacing w:val="6"/>
                <w:sz w:val="20"/>
                <w:szCs w:val="20"/>
              </w:rPr>
              <w:t>上路桩号</w:t>
            </w:r>
          </w:p>
        </w:tc>
        <w:tc>
          <w:tcPr>
            <w:tcW w:w="1026" w:type="dxa"/>
            <w:gridSpan w:val="2"/>
            <w:tcBorders>
              <w:bottom w:val="nil"/>
            </w:tcBorders>
            <w:vAlign w:val="top"/>
          </w:tcPr>
          <w:p w14:paraId="39E65BE4">
            <w:pPr>
              <w:pStyle w:val="6"/>
              <w:spacing w:before="145" w:line="228" w:lineRule="auto"/>
              <w:ind w:left="99"/>
              <w:rPr>
                <w:sz w:val="20"/>
                <w:szCs w:val="20"/>
              </w:rPr>
            </w:pPr>
            <w:r>
              <w:rPr>
                <w:spacing w:val="6"/>
                <w:sz w:val="20"/>
                <w:szCs w:val="20"/>
              </w:rPr>
              <w:t>至路线距</w:t>
            </w:r>
          </w:p>
        </w:tc>
        <w:tc>
          <w:tcPr>
            <w:tcW w:w="878" w:type="dxa"/>
            <w:tcBorders>
              <w:bottom w:val="nil"/>
            </w:tcBorders>
            <w:vAlign w:val="top"/>
          </w:tcPr>
          <w:p w14:paraId="37EB1E9A">
            <w:pPr>
              <w:pStyle w:val="6"/>
              <w:spacing w:before="145" w:line="228" w:lineRule="auto"/>
              <w:ind w:left="24"/>
              <w:rPr>
                <w:sz w:val="20"/>
                <w:szCs w:val="20"/>
              </w:rPr>
            </w:pPr>
            <w:r>
              <w:rPr>
                <w:spacing w:val="6"/>
                <w:sz w:val="20"/>
                <w:szCs w:val="20"/>
              </w:rPr>
              <w:t>最大可能</w:t>
            </w:r>
          </w:p>
        </w:tc>
        <w:tc>
          <w:tcPr>
            <w:tcW w:w="876" w:type="dxa"/>
            <w:tcBorders>
              <w:bottom w:val="nil"/>
            </w:tcBorders>
            <w:vAlign w:val="top"/>
          </w:tcPr>
          <w:p w14:paraId="528520E9">
            <w:pPr>
              <w:pStyle w:val="6"/>
              <w:spacing w:before="145" w:line="228" w:lineRule="auto"/>
              <w:ind w:left="23"/>
              <w:rPr>
                <w:sz w:val="20"/>
                <w:szCs w:val="20"/>
              </w:rPr>
            </w:pPr>
            <w:r>
              <w:rPr>
                <w:spacing w:val="6"/>
                <w:sz w:val="20"/>
                <w:szCs w:val="20"/>
              </w:rPr>
              <w:t>可取数量</w:t>
            </w:r>
          </w:p>
        </w:tc>
        <w:tc>
          <w:tcPr>
            <w:tcW w:w="1025" w:type="dxa"/>
            <w:tcBorders>
              <w:bottom w:val="nil"/>
            </w:tcBorders>
            <w:vAlign w:val="top"/>
          </w:tcPr>
          <w:p w14:paraId="0E1FE8A7">
            <w:pPr>
              <w:pStyle w:val="6"/>
              <w:spacing w:before="145" w:line="229" w:lineRule="auto"/>
              <w:ind w:left="98"/>
              <w:rPr>
                <w:sz w:val="20"/>
                <w:szCs w:val="20"/>
              </w:rPr>
            </w:pPr>
            <w:r>
              <w:rPr>
                <w:spacing w:val="7"/>
                <w:sz w:val="20"/>
                <w:szCs w:val="20"/>
              </w:rPr>
              <w:t>计划用量</w:t>
            </w:r>
          </w:p>
        </w:tc>
        <w:tc>
          <w:tcPr>
            <w:tcW w:w="585" w:type="dxa"/>
            <w:tcBorders>
              <w:bottom w:val="nil"/>
            </w:tcBorders>
            <w:vAlign w:val="top"/>
          </w:tcPr>
          <w:p w14:paraId="5579DB55">
            <w:pPr>
              <w:pStyle w:val="6"/>
              <w:spacing w:before="145" w:line="229" w:lineRule="auto"/>
              <w:ind w:left="123"/>
              <w:rPr>
                <w:sz w:val="20"/>
                <w:szCs w:val="20"/>
              </w:rPr>
            </w:pPr>
            <w:r>
              <w:rPr>
                <w:spacing w:val="-13"/>
                <w:sz w:val="20"/>
                <w:szCs w:val="20"/>
              </w:rPr>
              <w:t>占地</w:t>
            </w:r>
          </w:p>
        </w:tc>
        <w:tc>
          <w:tcPr>
            <w:tcW w:w="1316" w:type="dxa"/>
            <w:tcBorders>
              <w:bottom w:val="nil"/>
            </w:tcBorders>
            <w:vAlign w:val="top"/>
          </w:tcPr>
          <w:p w14:paraId="2F585043">
            <w:pPr>
              <w:pStyle w:val="6"/>
              <w:spacing w:before="145" w:line="228" w:lineRule="auto"/>
              <w:ind w:left="97"/>
              <w:rPr>
                <w:sz w:val="20"/>
                <w:szCs w:val="20"/>
              </w:rPr>
            </w:pPr>
            <w:r>
              <w:rPr>
                <w:spacing w:val="-7"/>
                <w:sz w:val="20"/>
                <w:szCs w:val="20"/>
              </w:rPr>
              <w:t>是否有敏感目</w:t>
            </w:r>
          </w:p>
        </w:tc>
        <w:tc>
          <w:tcPr>
            <w:tcW w:w="732" w:type="dxa"/>
            <w:tcBorders>
              <w:bottom w:val="nil"/>
            </w:tcBorders>
            <w:vAlign w:val="top"/>
          </w:tcPr>
          <w:p w14:paraId="2A54BF5F">
            <w:pPr>
              <w:pStyle w:val="6"/>
              <w:spacing w:before="146" w:line="228" w:lineRule="auto"/>
              <w:jc w:val="right"/>
              <w:rPr>
                <w:sz w:val="20"/>
                <w:szCs w:val="20"/>
              </w:rPr>
            </w:pPr>
            <w:r>
              <w:rPr>
                <w:spacing w:val="-23"/>
                <w:w w:val="96"/>
                <w:sz w:val="20"/>
                <w:szCs w:val="20"/>
              </w:rPr>
              <w:t>是否</w:t>
            </w:r>
            <w:r>
              <w:rPr>
                <w:spacing w:val="-22"/>
                <w:w w:val="96"/>
                <w:sz w:val="20"/>
                <w:szCs w:val="20"/>
              </w:rPr>
              <w:t>在</w:t>
            </w:r>
            <w:r>
              <w:rPr>
                <w:spacing w:val="-12"/>
                <w:w w:val="96"/>
                <w:sz w:val="20"/>
                <w:szCs w:val="20"/>
              </w:rPr>
              <w:t>公</w:t>
            </w:r>
          </w:p>
        </w:tc>
        <w:tc>
          <w:tcPr>
            <w:tcW w:w="585" w:type="dxa"/>
            <w:tcBorders>
              <w:bottom w:val="nil"/>
            </w:tcBorders>
            <w:vAlign w:val="top"/>
          </w:tcPr>
          <w:p w14:paraId="4A43D7EF">
            <w:pPr>
              <w:pStyle w:val="6"/>
              <w:spacing w:before="145" w:line="229" w:lineRule="auto"/>
              <w:ind w:left="90"/>
              <w:rPr>
                <w:sz w:val="20"/>
                <w:szCs w:val="20"/>
              </w:rPr>
            </w:pPr>
            <w:r>
              <w:rPr>
                <w:spacing w:val="3"/>
                <w:sz w:val="20"/>
                <w:szCs w:val="20"/>
              </w:rPr>
              <w:t>用地</w:t>
            </w:r>
          </w:p>
        </w:tc>
        <w:tc>
          <w:tcPr>
            <w:tcW w:w="734" w:type="dxa"/>
            <w:tcBorders>
              <w:bottom w:val="nil"/>
            </w:tcBorders>
            <w:vAlign w:val="top"/>
          </w:tcPr>
          <w:p w14:paraId="5F1A3F3F">
            <w:pPr>
              <w:pStyle w:val="6"/>
              <w:spacing w:before="145" w:line="231" w:lineRule="auto"/>
              <w:ind w:left="57"/>
              <w:rPr>
                <w:sz w:val="20"/>
                <w:szCs w:val="20"/>
              </w:rPr>
            </w:pPr>
            <w:r>
              <w:rPr>
                <w:spacing w:val="7"/>
                <w:sz w:val="20"/>
                <w:szCs w:val="20"/>
              </w:rPr>
              <w:t>选址是</w:t>
            </w:r>
          </w:p>
        </w:tc>
      </w:tr>
      <w:tr w14:paraId="28458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302" w:type="dxa"/>
            <w:vMerge w:val="restart"/>
            <w:tcBorders>
              <w:top w:val="nil"/>
              <w:bottom w:val="nil"/>
            </w:tcBorders>
            <w:vAlign w:val="top"/>
          </w:tcPr>
          <w:p w14:paraId="42AFAF22">
            <w:pPr>
              <w:pStyle w:val="6"/>
              <w:spacing w:before="101" w:line="229" w:lineRule="auto"/>
              <w:ind w:left="56"/>
              <w:rPr>
                <w:sz w:val="20"/>
                <w:szCs w:val="20"/>
              </w:rPr>
            </w:pPr>
            <w:r>
              <w:rPr>
                <w:sz w:val="20"/>
                <w:szCs w:val="20"/>
              </w:rPr>
              <w:t>号</w:t>
            </w:r>
          </w:p>
        </w:tc>
        <w:tc>
          <w:tcPr>
            <w:tcW w:w="1025" w:type="dxa"/>
            <w:vMerge w:val="restart"/>
            <w:tcBorders>
              <w:top w:val="nil"/>
              <w:bottom w:val="nil"/>
            </w:tcBorders>
            <w:vAlign w:val="top"/>
          </w:tcPr>
          <w:p w14:paraId="13A31A04">
            <w:pPr>
              <w:rPr>
                <w:rFonts w:ascii="Arial"/>
                <w:sz w:val="21"/>
              </w:rPr>
            </w:pPr>
          </w:p>
        </w:tc>
        <w:tc>
          <w:tcPr>
            <w:tcW w:w="1026" w:type="dxa"/>
            <w:gridSpan w:val="2"/>
            <w:tcBorders>
              <w:top w:val="nil"/>
            </w:tcBorders>
            <w:vAlign w:val="top"/>
          </w:tcPr>
          <w:p w14:paraId="31F4CD87">
            <w:pPr>
              <w:pStyle w:val="6"/>
              <w:spacing w:before="101" w:line="228" w:lineRule="auto"/>
              <w:ind w:left="100"/>
              <w:rPr>
                <w:sz w:val="20"/>
                <w:szCs w:val="20"/>
              </w:rPr>
            </w:pPr>
            <w:r>
              <w:rPr>
                <w:spacing w:val="6"/>
                <w:sz w:val="20"/>
                <w:szCs w:val="20"/>
              </w:rPr>
              <w:t>离（</w:t>
            </w:r>
            <w:r>
              <w:rPr>
                <w:sz w:val="20"/>
                <w:szCs w:val="20"/>
              </w:rPr>
              <w:t>km</w:t>
            </w:r>
            <w:r>
              <w:rPr>
                <w:spacing w:val="6"/>
                <w:sz w:val="20"/>
                <w:szCs w:val="20"/>
              </w:rPr>
              <w:t>）</w:t>
            </w:r>
          </w:p>
        </w:tc>
        <w:tc>
          <w:tcPr>
            <w:tcW w:w="878" w:type="dxa"/>
            <w:vMerge w:val="restart"/>
            <w:tcBorders>
              <w:top w:val="nil"/>
              <w:bottom w:val="nil"/>
            </w:tcBorders>
            <w:vAlign w:val="top"/>
          </w:tcPr>
          <w:p w14:paraId="1555C82A">
            <w:pPr>
              <w:pStyle w:val="6"/>
              <w:spacing w:before="102" w:line="304" w:lineRule="auto"/>
              <w:ind w:left="190" w:right="193" w:firstLine="41"/>
              <w:rPr>
                <w:sz w:val="20"/>
                <w:szCs w:val="20"/>
              </w:rPr>
            </w:pPr>
            <w:r>
              <w:rPr>
                <w:spacing w:val="5"/>
                <w:sz w:val="20"/>
                <w:szCs w:val="20"/>
              </w:rPr>
              <w:t>挖深</w:t>
            </w:r>
            <w:r>
              <w:rPr>
                <w:sz w:val="20"/>
                <w:szCs w:val="20"/>
              </w:rPr>
              <w:t xml:space="preserve"> </w:t>
            </w:r>
            <w:r>
              <w:rPr>
                <w:spacing w:val="-4"/>
                <w:sz w:val="20"/>
                <w:szCs w:val="20"/>
              </w:rPr>
              <w:t>（m）</w:t>
            </w:r>
          </w:p>
        </w:tc>
        <w:tc>
          <w:tcPr>
            <w:tcW w:w="876" w:type="dxa"/>
            <w:vMerge w:val="restart"/>
            <w:tcBorders>
              <w:top w:val="nil"/>
              <w:bottom w:val="nil"/>
            </w:tcBorders>
            <w:vAlign w:val="top"/>
          </w:tcPr>
          <w:p w14:paraId="002F2D77">
            <w:pPr>
              <w:pStyle w:val="6"/>
              <w:spacing w:before="101"/>
              <w:ind w:left="164"/>
              <w:rPr>
                <w:sz w:val="20"/>
                <w:szCs w:val="20"/>
              </w:rPr>
            </w:pPr>
            <w:r>
              <w:rPr>
                <w:spacing w:val="-1"/>
                <w:sz w:val="20"/>
                <w:szCs w:val="20"/>
              </w:rPr>
              <w:t>（m</w:t>
            </w:r>
            <w:r>
              <w:rPr>
                <w:spacing w:val="-1"/>
                <w:position w:val="10"/>
                <w:sz w:val="10"/>
                <w:szCs w:val="10"/>
              </w:rPr>
              <w:t>3</w:t>
            </w:r>
            <w:r>
              <w:rPr>
                <w:spacing w:val="-1"/>
                <w:sz w:val="20"/>
                <w:szCs w:val="20"/>
              </w:rPr>
              <w:t>）</w:t>
            </w:r>
          </w:p>
        </w:tc>
        <w:tc>
          <w:tcPr>
            <w:tcW w:w="1025" w:type="dxa"/>
            <w:vMerge w:val="restart"/>
            <w:tcBorders>
              <w:top w:val="nil"/>
              <w:bottom w:val="nil"/>
            </w:tcBorders>
            <w:vAlign w:val="top"/>
          </w:tcPr>
          <w:p w14:paraId="5BD42441">
            <w:pPr>
              <w:pStyle w:val="6"/>
              <w:spacing w:before="101"/>
              <w:ind w:left="241"/>
              <w:rPr>
                <w:sz w:val="20"/>
                <w:szCs w:val="20"/>
              </w:rPr>
            </w:pPr>
            <w:r>
              <w:rPr>
                <w:spacing w:val="-1"/>
                <w:sz w:val="20"/>
                <w:szCs w:val="20"/>
              </w:rPr>
              <w:t>（m</w:t>
            </w:r>
            <w:r>
              <w:rPr>
                <w:spacing w:val="-1"/>
                <w:position w:val="10"/>
                <w:sz w:val="10"/>
                <w:szCs w:val="10"/>
              </w:rPr>
              <w:t>3</w:t>
            </w:r>
            <w:r>
              <w:rPr>
                <w:spacing w:val="-1"/>
                <w:sz w:val="20"/>
                <w:szCs w:val="20"/>
              </w:rPr>
              <w:t>）</w:t>
            </w:r>
          </w:p>
        </w:tc>
        <w:tc>
          <w:tcPr>
            <w:tcW w:w="585" w:type="dxa"/>
            <w:vMerge w:val="restart"/>
            <w:tcBorders>
              <w:top w:val="nil"/>
              <w:bottom w:val="nil"/>
            </w:tcBorders>
            <w:vAlign w:val="top"/>
          </w:tcPr>
          <w:p w14:paraId="1492803B">
            <w:pPr>
              <w:pStyle w:val="6"/>
              <w:spacing w:before="102" w:line="304" w:lineRule="auto"/>
              <w:ind w:left="148" w:right="81" w:hanging="59"/>
              <w:rPr>
                <w:sz w:val="20"/>
                <w:szCs w:val="20"/>
              </w:rPr>
            </w:pPr>
            <w:r>
              <w:rPr>
                <w:spacing w:val="4"/>
                <w:sz w:val="20"/>
                <w:szCs w:val="20"/>
              </w:rPr>
              <w:t>面积</w:t>
            </w:r>
            <w:r>
              <w:rPr>
                <w:sz w:val="20"/>
                <w:szCs w:val="20"/>
              </w:rPr>
              <w:t xml:space="preserve"> </w:t>
            </w:r>
            <w:r>
              <w:rPr>
                <w:spacing w:val="-10"/>
                <w:w w:val="87"/>
                <w:sz w:val="20"/>
                <w:szCs w:val="20"/>
              </w:rPr>
              <w:t>(hm</w:t>
            </w:r>
            <w:r>
              <w:rPr>
                <w:spacing w:val="-10"/>
                <w:w w:val="87"/>
                <w:position w:val="10"/>
                <w:sz w:val="10"/>
                <w:szCs w:val="10"/>
              </w:rPr>
              <w:t>2</w:t>
            </w:r>
            <w:r>
              <w:rPr>
                <w:spacing w:val="-10"/>
                <w:w w:val="87"/>
                <w:sz w:val="20"/>
                <w:szCs w:val="20"/>
              </w:rPr>
              <w:t>)</w:t>
            </w:r>
          </w:p>
        </w:tc>
        <w:tc>
          <w:tcPr>
            <w:tcW w:w="1316" w:type="dxa"/>
            <w:vMerge w:val="restart"/>
            <w:tcBorders>
              <w:top w:val="nil"/>
              <w:bottom w:val="nil"/>
            </w:tcBorders>
            <w:vAlign w:val="top"/>
          </w:tcPr>
          <w:p w14:paraId="4AE2826E">
            <w:pPr>
              <w:pStyle w:val="6"/>
              <w:spacing w:before="102" w:line="304" w:lineRule="auto"/>
              <w:ind w:left="280" w:hanging="267"/>
              <w:rPr>
                <w:sz w:val="20"/>
                <w:szCs w:val="20"/>
              </w:rPr>
            </w:pPr>
            <w:r>
              <w:rPr>
                <w:spacing w:val="-16"/>
                <w:sz w:val="20"/>
                <w:szCs w:val="20"/>
              </w:rPr>
              <w:t>标、是否有珍</w:t>
            </w:r>
            <w:r>
              <w:rPr>
                <w:spacing w:val="-9"/>
                <w:sz w:val="20"/>
                <w:szCs w:val="20"/>
              </w:rPr>
              <w:t>稀</w:t>
            </w:r>
            <w:r>
              <w:rPr>
                <w:spacing w:val="1"/>
                <w:sz w:val="20"/>
                <w:szCs w:val="20"/>
              </w:rPr>
              <w:t xml:space="preserve"> </w:t>
            </w:r>
            <w:r>
              <w:rPr>
                <w:spacing w:val="-8"/>
                <w:sz w:val="20"/>
                <w:szCs w:val="20"/>
              </w:rPr>
              <w:t>保护生物</w:t>
            </w:r>
          </w:p>
        </w:tc>
        <w:tc>
          <w:tcPr>
            <w:tcW w:w="732" w:type="dxa"/>
            <w:vMerge w:val="restart"/>
            <w:tcBorders>
              <w:top w:val="nil"/>
              <w:bottom w:val="nil"/>
            </w:tcBorders>
            <w:vAlign w:val="top"/>
          </w:tcPr>
          <w:p w14:paraId="3346B833">
            <w:pPr>
              <w:pStyle w:val="6"/>
              <w:spacing w:before="102" w:line="304" w:lineRule="auto"/>
              <w:ind w:left="218" w:hanging="183"/>
              <w:rPr>
                <w:sz w:val="20"/>
                <w:szCs w:val="20"/>
              </w:rPr>
            </w:pPr>
            <w:r>
              <w:rPr>
                <w:spacing w:val="-16"/>
                <w:w w:val="93"/>
                <w:sz w:val="20"/>
                <w:szCs w:val="20"/>
              </w:rPr>
              <w:t>路可视</w:t>
            </w:r>
            <w:r>
              <w:rPr>
                <w:spacing w:val="-12"/>
                <w:w w:val="93"/>
                <w:sz w:val="20"/>
                <w:szCs w:val="20"/>
              </w:rPr>
              <w:t>范</w:t>
            </w:r>
            <w:r>
              <w:rPr>
                <w:spacing w:val="6"/>
                <w:sz w:val="20"/>
                <w:szCs w:val="20"/>
              </w:rPr>
              <w:t xml:space="preserve"> </w:t>
            </w:r>
            <w:r>
              <w:rPr>
                <w:spacing w:val="-12"/>
                <w:sz w:val="20"/>
                <w:szCs w:val="20"/>
              </w:rPr>
              <w:t>围内</w:t>
            </w:r>
          </w:p>
        </w:tc>
        <w:tc>
          <w:tcPr>
            <w:tcW w:w="585" w:type="dxa"/>
            <w:vMerge w:val="restart"/>
            <w:tcBorders>
              <w:top w:val="nil"/>
              <w:bottom w:val="nil"/>
            </w:tcBorders>
            <w:vAlign w:val="top"/>
          </w:tcPr>
          <w:p w14:paraId="073B479A">
            <w:pPr>
              <w:pStyle w:val="6"/>
              <w:spacing w:before="101" w:line="228" w:lineRule="auto"/>
              <w:ind w:left="88"/>
              <w:rPr>
                <w:sz w:val="20"/>
                <w:szCs w:val="20"/>
              </w:rPr>
            </w:pPr>
            <w:r>
              <w:rPr>
                <w:spacing w:val="4"/>
                <w:sz w:val="20"/>
                <w:szCs w:val="20"/>
              </w:rPr>
              <w:t>类型</w:t>
            </w:r>
          </w:p>
        </w:tc>
        <w:tc>
          <w:tcPr>
            <w:tcW w:w="734" w:type="dxa"/>
            <w:vMerge w:val="restart"/>
            <w:tcBorders>
              <w:top w:val="nil"/>
              <w:bottom w:val="nil"/>
            </w:tcBorders>
            <w:vAlign w:val="top"/>
          </w:tcPr>
          <w:p w14:paraId="6A5A2EAA">
            <w:pPr>
              <w:pStyle w:val="6"/>
              <w:spacing w:before="101" w:line="228" w:lineRule="auto"/>
              <w:ind w:left="64"/>
              <w:rPr>
                <w:sz w:val="20"/>
                <w:szCs w:val="20"/>
              </w:rPr>
            </w:pPr>
            <w:r>
              <w:rPr>
                <w:spacing w:val="4"/>
                <w:sz w:val="20"/>
                <w:szCs w:val="20"/>
              </w:rPr>
              <w:t>否合理</w:t>
            </w:r>
          </w:p>
        </w:tc>
      </w:tr>
      <w:tr w14:paraId="66322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02" w:type="dxa"/>
            <w:vMerge w:val="continue"/>
            <w:tcBorders>
              <w:top w:val="nil"/>
            </w:tcBorders>
            <w:vAlign w:val="top"/>
          </w:tcPr>
          <w:p w14:paraId="3F900C8B">
            <w:pPr>
              <w:rPr>
                <w:rFonts w:ascii="Arial"/>
                <w:sz w:val="21"/>
              </w:rPr>
            </w:pPr>
          </w:p>
        </w:tc>
        <w:tc>
          <w:tcPr>
            <w:tcW w:w="1025" w:type="dxa"/>
            <w:vMerge w:val="continue"/>
            <w:tcBorders>
              <w:top w:val="nil"/>
            </w:tcBorders>
            <w:vAlign w:val="top"/>
          </w:tcPr>
          <w:p w14:paraId="72FE15CB">
            <w:pPr>
              <w:rPr>
                <w:rFonts w:ascii="Arial"/>
                <w:sz w:val="21"/>
              </w:rPr>
            </w:pPr>
          </w:p>
        </w:tc>
        <w:tc>
          <w:tcPr>
            <w:tcW w:w="585" w:type="dxa"/>
            <w:vAlign w:val="top"/>
          </w:tcPr>
          <w:p w14:paraId="64243FB9">
            <w:pPr>
              <w:pStyle w:val="6"/>
              <w:spacing w:before="142" w:line="232" w:lineRule="auto"/>
              <w:ind w:left="192"/>
              <w:rPr>
                <w:sz w:val="20"/>
                <w:szCs w:val="20"/>
              </w:rPr>
            </w:pPr>
            <w:r>
              <w:rPr>
                <w:sz w:val="20"/>
                <w:szCs w:val="20"/>
              </w:rPr>
              <w:t>左</w:t>
            </w:r>
          </w:p>
        </w:tc>
        <w:tc>
          <w:tcPr>
            <w:tcW w:w="441" w:type="dxa"/>
            <w:vAlign w:val="top"/>
          </w:tcPr>
          <w:p w14:paraId="37E17CBF">
            <w:pPr>
              <w:pStyle w:val="6"/>
              <w:spacing w:before="142" w:line="232" w:lineRule="auto"/>
              <w:ind w:left="121"/>
              <w:rPr>
                <w:sz w:val="20"/>
                <w:szCs w:val="20"/>
              </w:rPr>
            </w:pPr>
            <w:r>
              <w:rPr>
                <w:sz w:val="20"/>
                <w:szCs w:val="20"/>
              </w:rPr>
              <w:t>右</w:t>
            </w:r>
          </w:p>
        </w:tc>
        <w:tc>
          <w:tcPr>
            <w:tcW w:w="878" w:type="dxa"/>
            <w:vMerge w:val="continue"/>
            <w:tcBorders>
              <w:top w:val="nil"/>
            </w:tcBorders>
            <w:vAlign w:val="top"/>
          </w:tcPr>
          <w:p w14:paraId="562AE6C3">
            <w:pPr>
              <w:rPr>
                <w:rFonts w:ascii="Arial"/>
                <w:sz w:val="21"/>
              </w:rPr>
            </w:pPr>
          </w:p>
        </w:tc>
        <w:tc>
          <w:tcPr>
            <w:tcW w:w="876" w:type="dxa"/>
            <w:vMerge w:val="continue"/>
            <w:tcBorders>
              <w:top w:val="nil"/>
            </w:tcBorders>
            <w:vAlign w:val="top"/>
          </w:tcPr>
          <w:p w14:paraId="16B4C1FC">
            <w:pPr>
              <w:rPr>
                <w:rFonts w:ascii="Arial"/>
                <w:sz w:val="21"/>
              </w:rPr>
            </w:pPr>
          </w:p>
        </w:tc>
        <w:tc>
          <w:tcPr>
            <w:tcW w:w="1025" w:type="dxa"/>
            <w:vMerge w:val="continue"/>
            <w:tcBorders>
              <w:top w:val="nil"/>
            </w:tcBorders>
            <w:vAlign w:val="top"/>
          </w:tcPr>
          <w:p w14:paraId="79F9375B">
            <w:pPr>
              <w:rPr>
                <w:rFonts w:ascii="Arial"/>
                <w:sz w:val="21"/>
              </w:rPr>
            </w:pPr>
          </w:p>
        </w:tc>
        <w:tc>
          <w:tcPr>
            <w:tcW w:w="585" w:type="dxa"/>
            <w:vMerge w:val="continue"/>
            <w:tcBorders>
              <w:top w:val="nil"/>
            </w:tcBorders>
            <w:vAlign w:val="top"/>
          </w:tcPr>
          <w:p w14:paraId="10989274">
            <w:pPr>
              <w:rPr>
                <w:rFonts w:ascii="Arial"/>
                <w:sz w:val="21"/>
              </w:rPr>
            </w:pPr>
          </w:p>
        </w:tc>
        <w:tc>
          <w:tcPr>
            <w:tcW w:w="1316" w:type="dxa"/>
            <w:vMerge w:val="continue"/>
            <w:tcBorders>
              <w:top w:val="nil"/>
            </w:tcBorders>
            <w:vAlign w:val="top"/>
          </w:tcPr>
          <w:p w14:paraId="7357CDD5">
            <w:pPr>
              <w:rPr>
                <w:rFonts w:ascii="Arial"/>
                <w:sz w:val="21"/>
              </w:rPr>
            </w:pPr>
          </w:p>
        </w:tc>
        <w:tc>
          <w:tcPr>
            <w:tcW w:w="732" w:type="dxa"/>
            <w:vMerge w:val="continue"/>
            <w:tcBorders>
              <w:top w:val="nil"/>
            </w:tcBorders>
            <w:vAlign w:val="top"/>
          </w:tcPr>
          <w:p w14:paraId="5C670FF6">
            <w:pPr>
              <w:rPr>
                <w:rFonts w:ascii="Arial"/>
                <w:sz w:val="21"/>
              </w:rPr>
            </w:pPr>
          </w:p>
        </w:tc>
        <w:tc>
          <w:tcPr>
            <w:tcW w:w="585" w:type="dxa"/>
            <w:vMerge w:val="continue"/>
            <w:tcBorders>
              <w:top w:val="nil"/>
            </w:tcBorders>
            <w:vAlign w:val="top"/>
          </w:tcPr>
          <w:p w14:paraId="57BCE3A7">
            <w:pPr>
              <w:rPr>
                <w:rFonts w:ascii="Arial"/>
                <w:sz w:val="21"/>
              </w:rPr>
            </w:pPr>
          </w:p>
        </w:tc>
        <w:tc>
          <w:tcPr>
            <w:tcW w:w="734" w:type="dxa"/>
            <w:vMerge w:val="continue"/>
            <w:tcBorders>
              <w:top w:val="nil"/>
            </w:tcBorders>
            <w:vAlign w:val="top"/>
          </w:tcPr>
          <w:p w14:paraId="5ACF6BDA">
            <w:pPr>
              <w:rPr>
                <w:rFonts w:ascii="Arial"/>
                <w:sz w:val="21"/>
              </w:rPr>
            </w:pPr>
          </w:p>
        </w:tc>
      </w:tr>
      <w:tr w14:paraId="62F42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302" w:type="dxa"/>
            <w:vAlign w:val="top"/>
          </w:tcPr>
          <w:p w14:paraId="367664D4">
            <w:pPr>
              <w:pStyle w:val="6"/>
              <w:spacing w:before="176" w:line="189" w:lineRule="auto"/>
              <w:ind w:left="119"/>
              <w:rPr>
                <w:sz w:val="20"/>
                <w:szCs w:val="20"/>
              </w:rPr>
            </w:pPr>
            <w:r>
              <w:rPr>
                <w:sz w:val="20"/>
                <w:szCs w:val="20"/>
              </w:rPr>
              <w:t>1</w:t>
            </w:r>
          </w:p>
        </w:tc>
        <w:tc>
          <w:tcPr>
            <w:tcW w:w="1025" w:type="dxa"/>
            <w:vAlign w:val="top"/>
          </w:tcPr>
          <w:p w14:paraId="58A133AD">
            <w:pPr>
              <w:pStyle w:val="6"/>
              <w:spacing w:before="143" w:line="235" w:lineRule="auto"/>
              <w:ind w:left="197"/>
              <w:rPr>
                <w:sz w:val="20"/>
                <w:szCs w:val="20"/>
              </w:rPr>
            </w:pPr>
            <w:r>
              <w:rPr>
                <w:spacing w:val="4"/>
                <w:sz w:val="20"/>
                <w:szCs w:val="20"/>
              </w:rPr>
              <w:t>K8+200</w:t>
            </w:r>
          </w:p>
        </w:tc>
        <w:tc>
          <w:tcPr>
            <w:tcW w:w="585" w:type="dxa"/>
            <w:vAlign w:val="top"/>
          </w:tcPr>
          <w:p w14:paraId="2A27AD18">
            <w:pPr>
              <w:rPr>
                <w:rFonts w:ascii="Arial"/>
                <w:sz w:val="21"/>
              </w:rPr>
            </w:pPr>
          </w:p>
        </w:tc>
        <w:tc>
          <w:tcPr>
            <w:tcW w:w="441" w:type="dxa"/>
            <w:vAlign w:val="top"/>
          </w:tcPr>
          <w:p w14:paraId="2A6917F3">
            <w:pPr>
              <w:pStyle w:val="6"/>
              <w:spacing w:before="175" w:line="190" w:lineRule="auto"/>
              <w:ind w:left="82"/>
              <w:rPr>
                <w:sz w:val="20"/>
                <w:szCs w:val="20"/>
              </w:rPr>
            </w:pPr>
            <w:r>
              <w:rPr>
                <w:spacing w:val="-3"/>
                <w:sz w:val="20"/>
                <w:szCs w:val="20"/>
              </w:rPr>
              <w:t>1.5</w:t>
            </w:r>
          </w:p>
        </w:tc>
        <w:tc>
          <w:tcPr>
            <w:tcW w:w="878" w:type="dxa"/>
            <w:vAlign w:val="top"/>
          </w:tcPr>
          <w:p w14:paraId="6FE1D0A8">
            <w:pPr>
              <w:pStyle w:val="6"/>
              <w:spacing w:before="176" w:line="189" w:lineRule="auto"/>
              <w:ind w:left="284"/>
              <w:rPr>
                <w:sz w:val="20"/>
                <w:szCs w:val="20"/>
              </w:rPr>
            </w:pPr>
            <w:r>
              <w:rPr>
                <w:spacing w:val="2"/>
                <w:sz w:val="20"/>
                <w:szCs w:val="20"/>
              </w:rPr>
              <w:t>4.0</w:t>
            </w:r>
          </w:p>
        </w:tc>
        <w:tc>
          <w:tcPr>
            <w:tcW w:w="876" w:type="dxa"/>
            <w:vAlign w:val="top"/>
          </w:tcPr>
          <w:p w14:paraId="1FA0D7B0">
            <w:pPr>
              <w:pStyle w:val="6"/>
              <w:spacing w:before="176" w:line="189" w:lineRule="auto"/>
              <w:ind w:left="183"/>
              <w:rPr>
                <w:sz w:val="20"/>
                <w:szCs w:val="20"/>
              </w:rPr>
            </w:pPr>
            <w:r>
              <w:rPr>
                <w:spacing w:val="2"/>
                <w:sz w:val="20"/>
                <w:szCs w:val="20"/>
              </w:rPr>
              <w:t>20000</w:t>
            </w:r>
          </w:p>
        </w:tc>
        <w:tc>
          <w:tcPr>
            <w:tcW w:w="1025" w:type="dxa"/>
            <w:vAlign w:val="top"/>
          </w:tcPr>
          <w:p w14:paraId="083162A8">
            <w:pPr>
              <w:pStyle w:val="6"/>
              <w:spacing w:before="176" w:line="189" w:lineRule="auto"/>
              <w:ind w:left="309"/>
              <w:rPr>
                <w:sz w:val="20"/>
                <w:szCs w:val="20"/>
              </w:rPr>
            </w:pPr>
            <w:r>
              <w:rPr>
                <w:spacing w:val="2"/>
                <w:sz w:val="20"/>
                <w:szCs w:val="20"/>
              </w:rPr>
              <w:t>6000</w:t>
            </w:r>
          </w:p>
        </w:tc>
        <w:tc>
          <w:tcPr>
            <w:tcW w:w="585" w:type="dxa"/>
            <w:vAlign w:val="top"/>
          </w:tcPr>
          <w:p w14:paraId="2621A2F6">
            <w:pPr>
              <w:pStyle w:val="6"/>
              <w:spacing w:before="176" w:line="189" w:lineRule="auto"/>
              <w:ind w:left="143"/>
              <w:rPr>
                <w:sz w:val="20"/>
                <w:szCs w:val="20"/>
              </w:rPr>
            </w:pPr>
            <w:r>
              <w:rPr>
                <w:spacing w:val="1"/>
                <w:sz w:val="20"/>
                <w:szCs w:val="20"/>
              </w:rPr>
              <w:t>0.2</w:t>
            </w:r>
          </w:p>
        </w:tc>
        <w:tc>
          <w:tcPr>
            <w:tcW w:w="1316" w:type="dxa"/>
            <w:vAlign w:val="top"/>
          </w:tcPr>
          <w:p w14:paraId="587F8E85">
            <w:pPr>
              <w:pStyle w:val="6"/>
              <w:spacing w:before="144" w:line="228" w:lineRule="auto"/>
              <w:ind w:left="561"/>
              <w:rPr>
                <w:sz w:val="20"/>
                <w:szCs w:val="20"/>
              </w:rPr>
            </w:pPr>
            <w:r>
              <w:rPr>
                <w:sz w:val="20"/>
                <w:szCs w:val="20"/>
              </w:rPr>
              <w:t>无</w:t>
            </w:r>
          </w:p>
        </w:tc>
        <w:tc>
          <w:tcPr>
            <w:tcW w:w="732" w:type="dxa"/>
            <w:vAlign w:val="top"/>
          </w:tcPr>
          <w:p w14:paraId="61CE17C9">
            <w:pPr>
              <w:pStyle w:val="6"/>
              <w:spacing w:before="144" w:line="228" w:lineRule="auto"/>
              <w:ind w:left="275"/>
              <w:rPr>
                <w:sz w:val="20"/>
                <w:szCs w:val="20"/>
              </w:rPr>
            </w:pPr>
            <w:r>
              <w:rPr>
                <w:sz w:val="20"/>
                <w:szCs w:val="20"/>
              </w:rPr>
              <w:t>否</w:t>
            </w:r>
          </w:p>
        </w:tc>
        <w:tc>
          <w:tcPr>
            <w:tcW w:w="585" w:type="dxa"/>
            <w:vAlign w:val="top"/>
          </w:tcPr>
          <w:p w14:paraId="6AA01BAE">
            <w:pPr>
              <w:pStyle w:val="6"/>
              <w:spacing w:before="143" w:line="228" w:lineRule="auto"/>
              <w:ind w:left="90"/>
              <w:rPr>
                <w:sz w:val="20"/>
                <w:szCs w:val="20"/>
              </w:rPr>
            </w:pPr>
            <w:r>
              <w:rPr>
                <w:spacing w:val="3"/>
                <w:sz w:val="20"/>
                <w:szCs w:val="20"/>
              </w:rPr>
              <w:t>草地</w:t>
            </w:r>
          </w:p>
        </w:tc>
        <w:tc>
          <w:tcPr>
            <w:tcW w:w="734" w:type="dxa"/>
            <w:vAlign w:val="top"/>
          </w:tcPr>
          <w:p w14:paraId="0761DBCD">
            <w:pPr>
              <w:pStyle w:val="6"/>
              <w:spacing w:before="144" w:line="231" w:lineRule="auto"/>
              <w:ind w:left="164"/>
              <w:rPr>
                <w:sz w:val="20"/>
                <w:szCs w:val="20"/>
              </w:rPr>
            </w:pPr>
            <w:r>
              <w:rPr>
                <w:spacing w:val="4"/>
                <w:sz w:val="20"/>
                <w:szCs w:val="20"/>
              </w:rPr>
              <w:t>合理</w:t>
            </w:r>
          </w:p>
        </w:tc>
      </w:tr>
    </w:tbl>
    <w:p w14:paraId="76DCE27B">
      <w:pPr>
        <w:spacing w:before="196" w:line="220" w:lineRule="auto"/>
        <w:ind w:left="3078"/>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1"/>
          <w:sz w:val="24"/>
          <w:szCs w:val="24"/>
        </w:rPr>
        <w:t xml:space="preserve"> </w:t>
      </w:r>
      <w:r>
        <w:rPr>
          <w:rFonts w:ascii="宋体" w:hAnsi="宋体" w:eastAsia="宋体" w:cs="宋体"/>
          <w:spacing w:val="-1"/>
          <w:sz w:val="24"/>
          <w:szCs w:val="24"/>
        </w:rPr>
        <w:t>4.1-2     取土场恢复计划表</w:t>
      </w:r>
    </w:p>
    <w:p w14:paraId="3CAE784F">
      <w:pPr>
        <w:spacing w:line="19" w:lineRule="exact"/>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4"/>
        <w:gridCol w:w="1414"/>
        <w:gridCol w:w="850"/>
        <w:gridCol w:w="848"/>
        <w:gridCol w:w="1978"/>
        <w:gridCol w:w="1130"/>
        <w:gridCol w:w="1411"/>
        <w:gridCol w:w="1139"/>
      </w:tblGrid>
      <w:tr w14:paraId="37083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94" w:type="dxa"/>
            <w:vMerge w:val="restart"/>
            <w:tcBorders>
              <w:bottom w:val="nil"/>
            </w:tcBorders>
            <w:textDirection w:val="tbRlV"/>
            <w:vAlign w:val="top"/>
          </w:tcPr>
          <w:p w14:paraId="4DB1FB90">
            <w:pPr>
              <w:pStyle w:val="6"/>
              <w:spacing w:before="41" w:line="218" w:lineRule="auto"/>
              <w:ind w:left="40"/>
              <w:rPr>
                <w:sz w:val="20"/>
                <w:szCs w:val="20"/>
              </w:rPr>
            </w:pPr>
            <w:r>
              <w:rPr>
                <w:spacing w:val="8"/>
                <w:sz w:val="20"/>
                <w:szCs w:val="20"/>
              </w:rPr>
              <w:t>序</w:t>
            </w:r>
            <w:r>
              <w:rPr>
                <w:spacing w:val="-37"/>
                <w:sz w:val="20"/>
                <w:szCs w:val="20"/>
              </w:rPr>
              <w:t xml:space="preserve"> </w:t>
            </w:r>
            <w:r>
              <w:rPr>
                <w:spacing w:val="8"/>
                <w:sz w:val="20"/>
                <w:szCs w:val="20"/>
              </w:rPr>
              <w:t>号</w:t>
            </w:r>
          </w:p>
        </w:tc>
        <w:tc>
          <w:tcPr>
            <w:tcW w:w="1414" w:type="dxa"/>
            <w:vMerge w:val="restart"/>
            <w:tcBorders>
              <w:bottom w:val="nil"/>
            </w:tcBorders>
            <w:vAlign w:val="top"/>
          </w:tcPr>
          <w:p w14:paraId="3D3E401B">
            <w:pPr>
              <w:pStyle w:val="6"/>
              <w:spacing w:before="174" w:line="228" w:lineRule="auto"/>
              <w:ind w:left="291"/>
              <w:rPr>
                <w:sz w:val="20"/>
                <w:szCs w:val="20"/>
              </w:rPr>
            </w:pPr>
            <w:r>
              <w:rPr>
                <w:spacing w:val="6"/>
                <w:sz w:val="20"/>
                <w:szCs w:val="20"/>
              </w:rPr>
              <w:t>上路桩号</w:t>
            </w:r>
          </w:p>
        </w:tc>
        <w:tc>
          <w:tcPr>
            <w:tcW w:w="850" w:type="dxa"/>
            <w:vMerge w:val="restart"/>
            <w:tcBorders>
              <w:bottom w:val="nil"/>
            </w:tcBorders>
            <w:vAlign w:val="top"/>
          </w:tcPr>
          <w:p w14:paraId="2D1F3532">
            <w:pPr>
              <w:pStyle w:val="6"/>
              <w:spacing w:before="41" w:line="236" w:lineRule="auto"/>
              <w:ind w:left="97" w:right="6" w:hanging="87"/>
              <w:rPr>
                <w:sz w:val="20"/>
                <w:szCs w:val="20"/>
              </w:rPr>
            </w:pPr>
            <w:r>
              <w:rPr>
                <w:spacing w:val="6"/>
                <w:sz w:val="20"/>
                <w:szCs w:val="20"/>
              </w:rPr>
              <w:t>恢复面积</w:t>
            </w:r>
            <w:r>
              <w:rPr>
                <w:spacing w:val="2"/>
                <w:sz w:val="20"/>
                <w:szCs w:val="20"/>
              </w:rPr>
              <w:t xml:space="preserve"> </w:t>
            </w:r>
            <w:r>
              <w:rPr>
                <w:spacing w:val="1"/>
                <w:sz w:val="20"/>
                <w:szCs w:val="20"/>
              </w:rPr>
              <w:t>（</w:t>
            </w:r>
            <w:r>
              <w:rPr>
                <w:sz w:val="20"/>
                <w:szCs w:val="20"/>
              </w:rPr>
              <w:t>hm</w:t>
            </w:r>
            <w:r>
              <w:rPr>
                <w:spacing w:val="1"/>
                <w:position w:val="10"/>
                <w:sz w:val="10"/>
                <w:szCs w:val="10"/>
              </w:rPr>
              <w:t>2</w:t>
            </w:r>
            <w:r>
              <w:rPr>
                <w:spacing w:val="1"/>
                <w:sz w:val="20"/>
                <w:szCs w:val="20"/>
              </w:rPr>
              <w:t>）</w:t>
            </w:r>
          </w:p>
        </w:tc>
        <w:tc>
          <w:tcPr>
            <w:tcW w:w="848" w:type="dxa"/>
            <w:vMerge w:val="restart"/>
            <w:tcBorders>
              <w:bottom w:val="nil"/>
            </w:tcBorders>
            <w:vAlign w:val="top"/>
          </w:tcPr>
          <w:p w14:paraId="416A99D6">
            <w:pPr>
              <w:pStyle w:val="6"/>
              <w:spacing w:before="41" w:line="236" w:lineRule="auto"/>
              <w:ind w:left="322" w:right="108" w:hanging="174"/>
              <w:rPr>
                <w:sz w:val="20"/>
                <w:szCs w:val="20"/>
              </w:rPr>
            </w:pPr>
            <w:r>
              <w:rPr>
                <w:spacing w:val="-5"/>
                <w:sz w:val="20"/>
                <w:szCs w:val="20"/>
              </w:rPr>
              <w:t>占地现</w:t>
            </w:r>
            <w:r>
              <w:rPr>
                <w:sz w:val="20"/>
                <w:szCs w:val="20"/>
              </w:rPr>
              <w:t xml:space="preserve"> 状</w:t>
            </w:r>
          </w:p>
        </w:tc>
        <w:tc>
          <w:tcPr>
            <w:tcW w:w="3108" w:type="dxa"/>
            <w:gridSpan w:val="2"/>
            <w:vAlign w:val="top"/>
          </w:tcPr>
          <w:p w14:paraId="419CCE91">
            <w:pPr>
              <w:pStyle w:val="6"/>
              <w:spacing w:before="35" w:line="217" w:lineRule="auto"/>
              <w:ind w:left="1142"/>
              <w:rPr>
                <w:sz w:val="20"/>
                <w:szCs w:val="20"/>
              </w:rPr>
            </w:pPr>
            <w:r>
              <w:rPr>
                <w:spacing w:val="6"/>
                <w:sz w:val="20"/>
                <w:szCs w:val="20"/>
              </w:rPr>
              <w:t>恢复措施</w:t>
            </w:r>
          </w:p>
        </w:tc>
        <w:tc>
          <w:tcPr>
            <w:tcW w:w="1411" w:type="dxa"/>
            <w:vMerge w:val="restart"/>
            <w:tcBorders>
              <w:bottom w:val="nil"/>
            </w:tcBorders>
            <w:vAlign w:val="top"/>
          </w:tcPr>
          <w:p w14:paraId="7A691BD5">
            <w:pPr>
              <w:pStyle w:val="6"/>
              <w:spacing w:before="175" w:line="228" w:lineRule="auto"/>
              <w:ind w:left="295"/>
              <w:rPr>
                <w:sz w:val="20"/>
                <w:szCs w:val="20"/>
              </w:rPr>
            </w:pPr>
            <w:r>
              <w:rPr>
                <w:spacing w:val="6"/>
                <w:sz w:val="20"/>
                <w:szCs w:val="20"/>
              </w:rPr>
              <w:t>恢复目标</w:t>
            </w:r>
          </w:p>
        </w:tc>
        <w:tc>
          <w:tcPr>
            <w:tcW w:w="1139" w:type="dxa"/>
            <w:vMerge w:val="restart"/>
            <w:tcBorders>
              <w:bottom w:val="nil"/>
            </w:tcBorders>
            <w:vAlign w:val="top"/>
          </w:tcPr>
          <w:p w14:paraId="2E1B9631">
            <w:pPr>
              <w:pStyle w:val="6"/>
              <w:spacing w:before="174" w:line="228" w:lineRule="auto"/>
              <w:ind w:left="159"/>
              <w:rPr>
                <w:sz w:val="20"/>
                <w:szCs w:val="20"/>
              </w:rPr>
            </w:pPr>
            <w:r>
              <w:rPr>
                <w:spacing w:val="6"/>
                <w:sz w:val="20"/>
                <w:szCs w:val="20"/>
              </w:rPr>
              <w:t>实施年限</w:t>
            </w:r>
          </w:p>
        </w:tc>
      </w:tr>
      <w:tr w14:paraId="029CE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94" w:type="dxa"/>
            <w:vMerge w:val="continue"/>
            <w:tcBorders>
              <w:top w:val="nil"/>
            </w:tcBorders>
            <w:textDirection w:val="tbRlV"/>
            <w:vAlign w:val="top"/>
          </w:tcPr>
          <w:p w14:paraId="2027CB41">
            <w:pPr>
              <w:rPr>
                <w:rFonts w:ascii="Arial"/>
                <w:sz w:val="21"/>
              </w:rPr>
            </w:pPr>
          </w:p>
        </w:tc>
        <w:tc>
          <w:tcPr>
            <w:tcW w:w="1414" w:type="dxa"/>
            <w:vMerge w:val="continue"/>
            <w:tcBorders>
              <w:top w:val="nil"/>
            </w:tcBorders>
            <w:vAlign w:val="top"/>
          </w:tcPr>
          <w:p w14:paraId="6276023C">
            <w:pPr>
              <w:rPr>
                <w:rFonts w:ascii="Arial"/>
                <w:sz w:val="21"/>
              </w:rPr>
            </w:pPr>
          </w:p>
        </w:tc>
        <w:tc>
          <w:tcPr>
            <w:tcW w:w="850" w:type="dxa"/>
            <w:vMerge w:val="continue"/>
            <w:tcBorders>
              <w:top w:val="nil"/>
            </w:tcBorders>
            <w:vAlign w:val="top"/>
          </w:tcPr>
          <w:p w14:paraId="4686D576">
            <w:pPr>
              <w:rPr>
                <w:rFonts w:ascii="Arial"/>
                <w:sz w:val="21"/>
              </w:rPr>
            </w:pPr>
          </w:p>
        </w:tc>
        <w:tc>
          <w:tcPr>
            <w:tcW w:w="848" w:type="dxa"/>
            <w:vMerge w:val="continue"/>
            <w:tcBorders>
              <w:top w:val="nil"/>
            </w:tcBorders>
            <w:vAlign w:val="top"/>
          </w:tcPr>
          <w:p w14:paraId="5EF9B6BB">
            <w:pPr>
              <w:rPr>
                <w:rFonts w:ascii="Arial"/>
                <w:sz w:val="21"/>
              </w:rPr>
            </w:pPr>
          </w:p>
        </w:tc>
        <w:tc>
          <w:tcPr>
            <w:tcW w:w="1978" w:type="dxa"/>
            <w:vAlign w:val="top"/>
          </w:tcPr>
          <w:p w14:paraId="625C64F2">
            <w:pPr>
              <w:pStyle w:val="6"/>
              <w:spacing w:before="33" w:line="216" w:lineRule="auto"/>
              <w:ind w:left="678"/>
              <w:rPr>
                <w:sz w:val="20"/>
                <w:szCs w:val="20"/>
              </w:rPr>
            </w:pPr>
            <w:r>
              <w:rPr>
                <w:spacing w:val="7"/>
                <w:sz w:val="20"/>
                <w:szCs w:val="20"/>
              </w:rPr>
              <w:t>施工前</w:t>
            </w:r>
          </w:p>
        </w:tc>
        <w:tc>
          <w:tcPr>
            <w:tcW w:w="1130" w:type="dxa"/>
            <w:vAlign w:val="top"/>
          </w:tcPr>
          <w:p w14:paraId="078EF870">
            <w:pPr>
              <w:pStyle w:val="6"/>
              <w:spacing w:before="33" w:line="216" w:lineRule="auto"/>
              <w:ind w:left="44"/>
              <w:rPr>
                <w:sz w:val="20"/>
                <w:szCs w:val="20"/>
              </w:rPr>
            </w:pPr>
            <w:r>
              <w:rPr>
                <w:spacing w:val="8"/>
                <w:sz w:val="20"/>
                <w:szCs w:val="20"/>
              </w:rPr>
              <w:t>施工结束后</w:t>
            </w:r>
          </w:p>
        </w:tc>
        <w:tc>
          <w:tcPr>
            <w:tcW w:w="1411" w:type="dxa"/>
            <w:vMerge w:val="continue"/>
            <w:tcBorders>
              <w:top w:val="nil"/>
            </w:tcBorders>
            <w:vAlign w:val="top"/>
          </w:tcPr>
          <w:p w14:paraId="6B21DF14">
            <w:pPr>
              <w:rPr>
                <w:rFonts w:ascii="Arial"/>
                <w:sz w:val="21"/>
              </w:rPr>
            </w:pPr>
          </w:p>
        </w:tc>
        <w:tc>
          <w:tcPr>
            <w:tcW w:w="1139" w:type="dxa"/>
            <w:vMerge w:val="continue"/>
            <w:tcBorders>
              <w:top w:val="nil"/>
            </w:tcBorders>
            <w:vAlign w:val="top"/>
          </w:tcPr>
          <w:p w14:paraId="7AE80FDB">
            <w:pPr>
              <w:rPr>
                <w:rFonts w:ascii="Arial"/>
                <w:sz w:val="21"/>
              </w:rPr>
            </w:pPr>
          </w:p>
        </w:tc>
      </w:tr>
      <w:tr w14:paraId="4BAF9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294" w:type="dxa"/>
            <w:vAlign w:val="top"/>
          </w:tcPr>
          <w:p w14:paraId="18B429A4">
            <w:pPr>
              <w:spacing w:line="270" w:lineRule="auto"/>
              <w:rPr>
                <w:rFonts w:ascii="Arial"/>
                <w:sz w:val="21"/>
              </w:rPr>
            </w:pPr>
          </w:p>
          <w:p w14:paraId="0CEA354D">
            <w:pPr>
              <w:spacing w:line="271" w:lineRule="auto"/>
              <w:rPr>
                <w:rFonts w:ascii="Arial"/>
                <w:sz w:val="21"/>
              </w:rPr>
            </w:pPr>
          </w:p>
          <w:p w14:paraId="0CDD6D65">
            <w:pPr>
              <w:pStyle w:val="6"/>
              <w:spacing w:before="65" w:line="189" w:lineRule="auto"/>
              <w:ind w:left="114"/>
              <w:rPr>
                <w:sz w:val="20"/>
                <w:szCs w:val="20"/>
              </w:rPr>
            </w:pPr>
            <w:r>
              <w:rPr>
                <w:sz w:val="20"/>
                <w:szCs w:val="20"/>
              </w:rPr>
              <w:t>1</w:t>
            </w:r>
          </w:p>
        </w:tc>
        <w:tc>
          <w:tcPr>
            <w:tcW w:w="1414" w:type="dxa"/>
            <w:vAlign w:val="top"/>
          </w:tcPr>
          <w:p w14:paraId="17CB978F">
            <w:pPr>
              <w:spacing w:line="254" w:lineRule="auto"/>
              <w:rPr>
                <w:rFonts w:ascii="Arial"/>
                <w:sz w:val="21"/>
              </w:rPr>
            </w:pPr>
          </w:p>
          <w:p w14:paraId="406F99C7">
            <w:pPr>
              <w:spacing w:line="254" w:lineRule="auto"/>
              <w:rPr>
                <w:rFonts w:ascii="Arial"/>
                <w:sz w:val="21"/>
              </w:rPr>
            </w:pPr>
          </w:p>
          <w:p w14:paraId="5AC9A9B5">
            <w:pPr>
              <w:pStyle w:val="6"/>
              <w:spacing w:before="65" w:line="269" w:lineRule="exact"/>
              <w:ind w:left="392"/>
              <w:rPr>
                <w:sz w:val="20"/>
                <w:szCs w:val="20"/>
              </w:rPr>
            </w:pPr>
            <w:r>
              <w:rPr>
                <w:spacing w:val="4"/>
                <w:position w:val="1"/>
                <w:sz w:val="20"/>
                <w:szCs w:val="20"/>
              </w:rPr>
              <w:t>K8+200</w:t>
            </w:r>
          </w:p>
        </w:tc>
        <w:tc>
          <w:tcPr>
            <w:tcW w:w="850" w:type="dxa"/>
            <w:vAlign w:val="top"/>
          </w:tcPr>
          <w:p w14:paraId="2159BC1B">
            <w:pPr>
              <w:spacing w:line="270" w:lineRule="auto"/>
              <w:rPr>
                <w:rFonts w:ascii="Arial"/>
                <w:sz w:val="21"/>
              </w:rPr>
            </w:pPr>
          </w:p>
          <w:p w14:paraId="71236395">
            <w:pPr>
              <w:spacing w:line="271" w:lineRule="auto"/>
              <w:rPr>
                <w:rFonts w:ascii="Arial"/>
                <w:sz w:val="21"/>
              </w:rPr>
            </w:pPr>
          </w:p>
          <w:p w14:paraId="33162CA8">
            <w:pPr>
              <w:pStyle w:val="6"/>
              <w:spacing w:before="65" w:line="189" w:lineRule="auto"/>
              <w:ind w:left="274"/>
              <w:rPr>
                <w:sz w:val="20"/>
                <w:szCs w:val="20"/>
              </w:rPr>
            </w:pPr>
            <w:r>
              <w:rPr>
                <w:spacing w:val="1"/>
                <w:sz w:val="20"/>
                <w:szCs w:val="20"/>
              </w:rPr>
              <w:t>0.6</w:t>
            </w:r>
          </w:p>
        </w:tc>
        <w:tc>
          <w:tcPr>
            <w:tcW w:w="848" w:type="dxa"/>
            <w:vAlign w:val="top"/>
          </w:tcPr>
          <w:p w14:paraId="2CBA9924">
            <w:pPr>
              <w:spacing w:line="254" w:lineRule="auto"/>
              <w:rPr>
                <w:rFonts w:ascii="Arial"/>
                <w:sz w:val="21"/>
              </w:rPr>
            </w:pPr>
          </w:p>
          <w:p w14:paraId="4E307C4E">
            <w:pPr>
              <w:spacing w:line="254" w:lineRule="auto"/>
              <w:rPr>
                <w:rFonts w:ascii="Arial"/>
                <w:sz w:val="21"/>
              </w:rPr>
            </w:pPr>
          </w:p>
          <w:p w14:paraId="6C42A519">
            <w:pPr>
              <w:pStyle w:val="6"/>
              <w:spacing w:before="65" w:line="228" w:lineRule="auto"/>
              <w:ind w:left="221"/>
              <w:rPr>
                <w:sz w:val="20"/>
                <w:szCs w:val="20"/>
              </w:rPr>
            </w:pPr>
            <w:r>
              <w:rPr>
                <w:spacing w:val="3"/>
                <w:sz w:val="20"/>
                <w:szCs w:val="20"/>
              </w:rPr>
              <w:t>草地</w:t>
            </w:r>
          </w:p>
        </w:tc>
        <w:tc>
          <w:tcPr>
            <w:tcW w:w="1978" w:type="dxa"/>
            <w:vAlign w:val="top"/>
          </w:tcPr>
          <w:p w14:paraId="03C4AEB1">
            <w:pPr>
              <w:pStyle w:val="6"/>
              <w:spacing w:before="31" w:line="228" w:lineRule="auto"/>
              <w:ind w:left="154"/>
              <w:rPr>
                <w:sz w:val="20"/>
                <w:szCs w:val="20"/>
              </w:rPr>
            </w:pPr>
            <w:r>
              <w:rPr>
                <w:spacing w:val="8"/>
                <w:sz w:val="20"/>
                <w:szCs w:val="20"/>
              </w:rPr>
              <w:t>应将表层土单独堆</w:t>
            </w:r>
          </w:p>
          <w:p w14:paraId="7B479F2A">
            <w:pPr>
              <w:pStyle w:val="6"/>
              <w:spacing w:before="24" w:line="227" w:lineRule="auto"/>
              <w:jc w:val="right"/>
              <w:rPr>
                <w:sz w:val="20"/>
                <w:szCs w:val="20"/>
              </w:rPr>
            </w:pPr>
            <w:r>
              <w:rPr>
                <w:spacing w:val="-4"/>
                <w:sz w:val="20"/>
                <w:szCs w:val="20"/>
              </w:rPr>
              <w:t>放，土堆采用台体形，</w:t>
            </w:r>
          </w:p>
          <w:p w14:paraId="7E9E10B5">
            <w:pPr>
              <w:pStyle w:val="6"/>
              <w:spacing w:before="28" w:line="228" w:lineRule="auto"/>
              <w:ind w:left="21"/>
              <w:rPr>
                <w:sz w:val="20"/>
                <w:szCs w:val="20"/>
              </w:rPr>
            </w:pPr>
            <w:r>
              <w:rPr>
                <w:spacing w:val="5"/>
                <w:sz w:val="20"/>
                <w:szCs w:val="20"/>
              </w:rPr>
              <w:t>边坡为</w:t>
            </w:r>
            <w:r>
              <w:rPr>
                <w:spacing w:val="-19"/>
                <w:sz w:val="20"/>
                <w:szCs w:val="20"/>
              </w:rPr>
              <w:t xml:space="preserve"> </w:t>
            </w:r>
            <w:r>
              <w:rPr>
                <w:spacing w:val="5"/>
                <w:sz w:val="20"/>
                <w:szCs w:val="20"/>
              </w:rPr>
              <w:t>1：1，坡面要</w:t>
            </w:r>
          </w:p>
          <w:p w14:paraId="21EE98A3">
            <w:pPr>
              <w:pStyle w:val="6"/>
              <w:spacing w:before="26" w:line="228" w:lineRule="auto"/>
              <w:ind w:left="47"/>
              <w:rPr>
                <w:sz w:val="20"/>
                <w:szCs w:val="20"/>
              </w:rPr>
            </w:pPr>
            <w:r>
              <w:rPr>
                <w:spacing w:val="9"/>
                <w:sz w:val="20"/>
                <w:szCs w:val="20"/>
              </w:rPr>
              <w:t>平整、拍实，密目网</w:t>
            </w:r>
          </w:p>
          <w:p w14:paraId="5122D6FB">
            <w:pPr>
              <w:pStyle w:val="6"/>
              <w:spacing w:before="24" w:line="217" w:lineRule="auto"/>
              <w:ind w:left="367"/>
              <w:rPr>
                <w:sz w:val="20"/>
                <w:szCs w:val="20"/>
              </w:rPr>
            </w:pPr>
            <w:r>
              <w:rPr>
                <w:spacing w:val="7"/>
                <w:sz w:val="20"/>
                <w:szCs w:val="20"/>
              </w:rPr>
              <w:t>结合种草防护</w:t>
            </w:r>
          </w:p>
        </w:tc>
        <w:tc>
          <w:tcPr>
            <w:tcW w:w="1130" w:type="dxa"/>
            <w:vAlign w:val="top"/>
          </w:tcPr>
          <w:p w14:paraId="18AFBEA5">
            <w:pPr>
              <w:pStyle w:val="6"/>
              <w:spacing w:before="165" w:line="244" w:lineRule="auto"/>
              <w:ind w:left="47" w:right="38" w:firstLine="3"/>
              <w:rPr>
                <w:sz w:val="20"/>
                <w:szCs w:val="20"/>
              </w:rPr>
            </w:pPr>
            <w:r>
              <w:rPr>
                <w:spacing w:val="7"/>
                <w:sz w:val="20"/>
                <w:szCs w:val="20"/>
              </w:rPr>
              <w:t>克氏针茅、</w:t>
            </w:r>
            <w:r>
              <w:rPr>
                <w:sz w:val="20"/>
                <w:szCs w:val="20"/>
              </w:rPr>
              <w:t xml:space="preserve"> </w:t>
            </w:r>
            <w:r>
              <w:rPr>
                <w:spacing w:val="7"/>
                <w:sz w:val="20"/>
                <w:szCs w:val="20"/>
              </w:rPr>
              <w:t>冷蒿、百里</w:t>
            </w:r>
            <w:r>
              <w:rPr>
                <w:spacing w:val="3"/>
                <w:sz w:val="20"/>
                <w:szCs w:val="20"/>
              </w:rPr>
              <w:t xml:space="preserve"> </w:t>
            </w:r>
            <w:r>
              <w:rPr>
                <w:spacing w:val="5"/>
                <w:sz w:val="20"/>
                <w:szCs w:val="20"/>
              </w:rPr>
              <w:t>香、油蒿、</w:t>
            </w:r>
          </w:p>
          <w:p w14:paraId="34A7B83C">
            <w:pPr>
              <w:pStyle w:val="6"/>
              <w:spacing w:before="25" w:line="228" w:lineRule="auto"/>
              <w:ind w:left="258"/>
              <w:rPr>
                <w:sz w:val="20"/>
                <w:szCs w:val="20"/>
              </w:rPr>
            </w:pPr>
            <w:r>
              <w:rPr>
                <w:spacing w:val="6"/>
                <w:sz w:val="20"/>
                <w:szCs w:val="20"/>
              </w:rPr>
              <w:t>沙蓬等</w:t>
            </w:r>
          </w:p>
        </w:tc>
        <w:tc>
          <w:tcPr>
            <w:tcW w:w="1411" w:type="dxa"/>
            <w:vAlign w:val="top"/>
          </w:tcPr>
          <w:p w14:paraId="74630DD4">
            <w:pPr>
              <w:spacing w:line="372" w:lineRule="auto"/>
              <w:rPr>
                <w:rFonts w:ascii="Arial"/>
                <w:sz w:val="21"/>
              </w:rPr>
            </w:pPr>
          </w:p>
          <w:p w14:paraId="16B3A892">
            <w:pPr>
              <w:pStyle w:val="6"/>
              <w:spacing w:before="65" w:line="239" w:lineRule="auto"/>
              <w:ind w:left="81" w:right="74" w:firstLine="1"/>
              <w:rPr>
                <w:sz w:val="20"/>
                <w:szCs w:val="20"/>
              </w:rPr>
            </w:pPr>
            <w:r>
              <w:rPr>
                <w:spacing w:val="8"/>
                <w:sz w:val="20"/>
                <w:szCs w:val="20"/>
              </w:rPr>
              <w:t>植被覆盖率不</w:t>
            </w:r>
            <w:r>
              <w:rPr>
                <w:sz w:val="20"/>
                <w:szCs w:val="20"/>
              </w:rPr>
              <w:t xml:space="preserve"> </w:t>
            </w:r>
            <w:r>
              <w:rPr>
                <w:spacing w:val="8"/>
                <w:sz w:val="20"/>
                <w:szCs w:val="20"/>
              </w:rPr>
              <w:t>低于原有水平</w:t>
            </w:r>
          </w:p>
        </w:tc>
        <w:tc>
          <w:tcPr>
            <w:tcW w:w="1139" w:type="dxa"/>
            <w:vAlign w:val="top"/>
          </w:tcPr>
          <w:p w14:paraId="666CED4C">
            <w:pPr>
              <w:spacing w:line="254" w:lineRule="auto"/>
              <w:rPr>
                <w:rFonts w:ascii="Arial"/>
                <w:sz w:val="21"/>
              </w:rPr>
            </w:pPr>
          </w:p>
          <w:p w14:paraId="3167D135">
            <w:pPr>
              <w:spacing w:line="254" w:lineRule="auto"/>
              <w:rPr>
                <w:rFonts w:ascii="Arial"/>
                <w:sz w:val="21"/>
              </w:rPr>
            </w:pPr>
          </w:p>
          <w:p w14:paraId="4B2DC296">
            <w:pPr>
              <w:pStyle w:val="6"/>
              <w:spacing w:before="65" w:line="228" w:lineRule="auto"/>
              <w:ind w:left="236"/>
              <w:rPr>
                <w:sz w:val="20"/>
                <w:szCs w:val="20"/>
              </w:rPr>
            </w:pPr>
            <w:r>
              <w:rPr>
                <w:spacing w:val="2"/>
                <w:sz w:val="20"/>
                <w:szCs w:val="20"/>
              </w:rPr>
              <w:t>2025</w:t>
            </w:r>
            <w:r>
              <w:rPr>
                <w:spacing w:val="-40"/>
                <w:sz w:val="20"/>
                <w:szCs w:val="20"/>
              </w:rPr>
              <w:t xml:space="preserve"> </w:t>
            </w:r>
            <w:r>
              <w:rPr>
                <w:spacing w:val="2"/>
                <w:sz w:val="20"/>
                <w:szCs w:val="20"/>
              </w:rPr>
              <w:t>年</w:t>
            </w:r>
          </w:p>
        </w:tc>
      </w:tr>
    </w:tbl>
    <w:p w14:paraId="6D623854">
      <w:pPr>
        <w:spacing w:before="195" w:line="218" w:lineRule="auto"/>
        <w:ind w:left="523"/>
        <w:rPr>
          <w:rFonts w:ascii="宋体" w:hAnsi="宋体" w:eastAsia="宋体" w:cs="宋体"/>
          <w:sz w:val="24"/>
          <w:szCs w:val="24"/>
        </w:rPr>
      </w:pPr>
      <w:r>
        <w:rPr>
          <w:rFonts w:ascii="宋体" w:hAnsi="宋体" w:eastAsia="宋体" w:cs="宋体"/>
          <w:spacing w:val="-3"/>
          <w:sz w:val="24"/>
          <w:szCs w:val="24"/>
        </w:rPr>
        <w:t>由上表可知，该项目可研中的取土场主要占用草地，生态价值容易补偿，取土结束</w:t>
      </w:r>
    </w:p>
    <w:p w14:paraId="20D9C353">
      <w:pPr>
        <w:spacing w:line="218" w:lineRule="auto"/>
        <w:rPr>
          <w:rFonts w:ascii="宋体" w:hAnsi="宋体" w:eastAsia="宋体" w:cs="宋体"/>
          <w:sz w:val="24"/>
          <w:szCs w:val="24"/>
        </w:rPr>
        <w:sectPr>
          <w:headerReference r:id="rId106" w:type="default"/>
          <w:footerReference r:id="rId107" w:type="default"/>
          <w:pgSz w:w="11906" w:h="16839"/>
          <w:pgMar w:top="400" w:right="1337" w:bottom="1160" w:left="1413" w:header="0" w:footer="965" w:gutter="0"/>
          <w:cols w:space="720" w:num="1"/>
        </w:sectPr>
      </w:pPr>
    </w:p>
    <w:p w14:paraId="4ACFC83F">
      <w:pPr>
        <w:pStyle w:val="2"/>
        <w:spacing w:line="281" w:lineRule="auto"/>
        <w:rPr>
          <w:sz w:val="21"/>
        </w:rPr>
      </w:pPr>
    </w:p>
    <w:p w14:paraId="13E5E4BB">
      <w:pPr>
        <w:pStyle w:val="2"/>
        <w:spacing w:line="282" w:lineRule="auto"/>
        <w:rPr>
          <w:sz w:val="21"/>
        </w:rPr>
      </w:pPr>
    </w:p>
    <w:p w14:paraId="4FCADBD2">
      <w:pPr>
        <w:pStyle w:val="2"/>
        <w:spacing w:line="282" w:lineRule="auto"/>
        <w:rPr>
          <w:sz w:val="21"/>
        </w:rPr>
      </w:pPr>
      <w:r>
        <w:pict>
          <v:shape id="_x0000_s1075" o:spid="_x0000_s1075" style="position:absolute;left:0pt;margin-left:0pt;margin-top:11.15pt;height:0.75pt;width:453.55pt;z-index:251726848;mso-width-relative:page;mso-height-relative:page;" fillcolor="#000000" filled="t" stroked="f" coordsize="9070,15" path="m0,0l9070,0,9070,14,0,14,0,0xe">
            <v:path/>
            <v:fill on="t" focussize="0,0"/>
            <v:stroke on="f"/>
            <v:imagedata o:title=""/>
            <o:lock v:ext="edit"/>
          </v:shape>
        </w:pict>
      </w:r>
    </w:p>
    <w:p w14:paraId="35CEC589">
      <w:pPr>
        <w:pStyle w:val="2"/>
        <w:spacing w:line="282" w:lineRule="auto"/>
        <w:rPr>
          <w:sz w:val="21"/>
        </w:rPr>
      </w:pPr>
    </w:p>
    <w:p w14:paraId="4BD92F86">
      <w:pPr>
        <w:spacing w:before="78" w:line="219" w:lineRule="auto"/>
        <w:ind w:left="11"/>
        <w:rPr>
          <w:rFonts w:ascii="宋体" w:hAnsi="宋体" w:eastAsia="宋体" w:cs="宋体"/>
          <w:sz w:val="24"/>
          <w:szCs w:val="24"/>
        </w:rPr>
      </w:pPr>
      <w:r>
        <w:rPr>
          <w:rFonts w:ascii="宋体" w:hAnsi="宋体" w:eastAsia="宋体" w:cs="宋体"/>
          <w:spacing w:val="-1"/>
          <w:sz w:val="24"/>
          <w:szCs w:val="24"/>
        </w:rPr>
        <w:t>后易于平整并进行植被恢复，恢复面积为</w:t>
      </w:r>
      <w:r>
        <w:rPr>
          <w:rFonts w:ascii="宋体" w:hAnsi="宋体" w:eastAsia="宋体" w:cs="宋体"/>
          <w:spacing w:val="-49"/>
          <w:sz w:val="24"/>
          <w:szCs w:val="24"/>
        </w:rPr>
        <w:t xml:space="preserve"> </w:t>
      </w:r>
      <w:r>
        <w:rPr>
          <w:rFonts w:ascii="宋体" w:hAnsi="宋体" w:eastAsia="宋体" w:cs="宋体"/>
          <w:spacing w:val="-1"/>
          <w:sz w:val="24"/>
          <w:szCs w:val="24"/>
        </w:rPr>
        <w:t>0.6</w:t>
      </w:r>
      <w:r>
        <w:rPr>
          <w:rFonts w:ascii="宋体" w:hAnsi="宋体" w:eastAsia="宋体" w:cs="宋体"/>
          <w:spacing w:val="-2"/>
          <w:sz w:val="24"/>
          <w:szCs w:val="24"/>
        </w:rPr>
        <w:t>hm</w:t>
      </w:r>
      <w:r>
        <w:rPr>
          <w:rFonts w:ascii="宋体" w:hAnsi="宋体" w:eastAsia="宋体" w:cs="宋体"/>
          <w:spacing w:val="-2"/>
          <w:position w:val="11"/>
          <w:sz w:val="12"/>
          <w:szCs w:val="12"/>
        </w:rPr>
        <w:t>2</w:t>
      </w:r>
      <w:r>
        <w:rPr>
          <w:rFonts w:ascii="宋体" w:hAnsi="宋体" w:eastAsia="宋体" w:cs="宋体"/>
          <w:spacing w:val="-27"/>
          <w:position w:val="11"/>
          <w:sz w:val="12"/>
          <w:szCs w:val="12"/>
        </w:rPr>
        <w:t xml:space="preserve"> </w:t>
      </w:r>
      <w:r>
        <w:rPr>
          <w:rFonts w:ascii="宋体" w:hAnsi="宋体" w:eastAsia="宋体" w:cs="宋体"/>
          <w:spacing w:val="-2"/>
          <w:sz w:val="24"/>
          <w:szCs w:val="24"/>
        </w:rPr>
        <w:t>。因此，该项目取土场设置合理。</w:t>
      </w:r>
    </w:p>
    <w:p w14:paraId="5BEEE295">
      <w:pPr>
        <w:spacing w:before="216" w:line="219" w:lineRule="auto"/>
        <w:ind w:left="531"/>
        <w:rPr>
          <w:rFonts w:ascii="宋体" w:hAnsi="宋体" w:eastAsia="宋体" w:cs="宋体"/>
          <w:sz w:val="24"/>
          <w:szCs w:val="24"/>
        </w:rPr>
      </w:pPr>
      <w:r>
        <w:rPr>
          <w:rFonts w:ascii="宋体" w:hAnsi="宋体" w:eastAsia="宋体" w:cs="宋体"/>
          <w:spacing w:val="-4"/>
          <w:sz w:val="24"/>
          <w:szCs w:val="24"/>
        </w:rPr>
        <w:t>(2)施工便道生态恢复措施</w:t>
      </w:r>
    </w:p>
    <w:p w14:paraId="1CD06AC3">
      <w:pPr>
        <w:spacing w:before="213" w:line="378" w:lineRule="auto"/>
        <w:ind w:left="9" w:right="10" w:firstLine="480"/>
        <w:rPr>
          <w:rFonts w:ascii="宋体" w:hAnsi="宋体" w:eastAsia="宋体" w:cs="宋体"/>
          <w:sz w:val="24"/>
          <w:szCs w:val="24"/>
        </w:rPr>
      </w:pPr>
      <w:r>
        <w:rPr>
          <w:rFonts w:ascii="宋体" w:hAnsi="宋体" w:eastAsia="宋体" w:cs="宋体"/>
          <w:spacing w:val="-1"/>
          <w:sz w:val="24"/>
          <w:szCs w:val="24"/>
        </w:rPr>
        <w:t>本项目施工便道为道路至取土场的临时道路，需修建施工便道总长度</w:t>
      </w:r>
      <w:r>
        <w:rPr>
          <w:rFonts w:ascii="宋体" w:hAnsi="宋体" w:eastAsia="宋体" w:cs="宋体"/>
          <w:spacing w:val="-24"/>
          <w:sz w:val="24"/>
          <w:szCs w:val="24"/>
        </w:rPr>
        <w:t xml:space="preserve"> </w:t>
      </w:r>
      <w:r>
        <w:rPr>
          <w:rFonts w:ascii="宋体" w:hAnsi="宋体" w:eastAsia="宋体" w:cs="宋体"/>
          <w:spacing w:val="-1"/>
          <w:sz w:val="24"/>
          <w:szCs w:val="24"/>
        </w:rPr>
        <w:t>1.5km，总占</w:t>
      </w:r>
      <w:r>
        <w:rPr>
          <w:rFonts w:ascii="宋体" w:hAnsi="宋体" w:eastAsia="宋体" w:cs="宋体"/>
          <w:sz w:val="24"/>
          <w:szCs w:val="24"/>
        </w:rPr>
        <w:t xml:space="preserve"> 地面积</w:t>
      </w:r>
      <w:r>
        <w:rPr>
          <w:rFonts w:ascii="宋体" w:hAnsi="宋体" w:eastAsia="宋体" w:cs="宋体"/>
          <w:spacing w:val="-33"/>
          <w:sz w:val="24"/>
          <w:szCs w:val="24"/>
        </w:rPr>
        <w:t xml:space="preserve"> </w:t>
      </w:r>
      <w:r>
        <w:rPr>
          <w:rFonts w:ascii="宋体" w:hAnsi="宋体" w:eastAsia="宋体" w:cs="宋体"/>
          <w:sz w:val="24"/>
          <w:szCs w:val="24"/>
        </w:rPr>
        <w:t>1.05hm</w:t>
      </w:r>
      <w:r>
        <w:rPr>
          <w:rFonts w:ascii="宋体" w:hAnsi="宋体" w:eastAsia="宋体" w:cs="宋体"/>
          <w:position w:val="11"/>
          <w:sz w:val="12"/>
          <w:szCs w:val="12"/>
        </w:rPr>
        <w:t>2</w:t>
      </w:r>
      <w:r>
        <w:rPr>
          <w:rFonts w:ascii="宋体" w:hAnsi="宋体" w:eastAsia="宋体" w:cs="宋体"/>
          <w:spacing w:val="-28"/>
          <w:position w:val="11"/>
          <w:sz w:val="12"/>
          <w:szCs w:val="12"/>
        </w:rPr>
        <w:t xml:space="preserve"> </w:t>
      </w:r>
      <w:r>
        <w:rPr>
          <w:rFonts w:ascii="宋体" w:hAnsi="宋体" w:eastAsia="宋体" w:cs="宋体"/>
          <w:sz w:val="24"/>
          <w:szCs w:val="24"/>
        </w:rPr>
        <w:t xml:space="preserve">，尽量利用现有自然道路，新建路段施工便道应限制宽度，尽量少占用 </w:t>
      </w:r>
      <w:r>
        <w:rPr>
          <w:rFonts w:ascii="宋体" w:hAnsi="宋体" w:eastAsia="宋体" w:cs="宋体"/>
          <w:spacing w:val="-2"/>
          <w:sz w:val="24"/>
          <w:szCs w:val="24"/>
        </w:rPr>
        <w:t>土地。施工便道应设置通行标志，并有专人疏导和管理。车辆必须沿固定路线行驶，不</w:t>
      </w:r>
      <w:r>
        <w:rPr>
          <w:rFonts w:ascii="宋体" w:hAnsi="宋体" w:eastAsia="宋体" w:cs="宋体"/>
          <w:spacing w:val="15"/>
          <w:sz w:val="24"/>
          <w:szCs w:val="24"/>
        </w:rPr>
        <w:t xml:space="preserve"> </w:t>
      </w:r>
      <w:r>
        <w:rPr>
          <w:rFonts w:ascii="宋体" w:hAnsi="宋体" w:eastAsia="宋体" w:cs="宋体"/>
          <w:spacing w:val="-1"/>
          <w:sz w:val="24"/>
          <w:szCs w:val="24"/>
        </w:rPr>
        <w:t>得随意碾压草地。施工结束后，及时清理便道并恢复为原地类。</w:t>
      </w:r>
    </w:p>
    <w:p w14:paraId="4B96CE03">
      <w:pPr>
        <w:spacing w:before="34" w:line="219" w:lineRule="auto"/>
        <w:ind w:left="488"/>
        <w:rPr>
          <w:rFonts w:ascii="宋体" w:hAnsi="宋体" w:eastAsia="宋体" w:cs="宋体"/>
          <w:sz w:val="24"/>
          <w:szCs w:val="24"/>
        </w:rPr>
      </w:pPr>
      <w:r>
        <w:rPr>
          <w:rFonts w:ascii="宋体" w:hAnsi="宋体" w:eastAsia="宋体" w:cs="宋体"/>
          <w:spacing w:val="-1"/>
          <w:sz w:val="24"/>
          <w:szCs w:val="24"/>
        </w:rPr>
        <w:t>施工便道植被恢复措施见表</w:t>
      </w:r>
      <w:r>
        <w:rPr>
          <w:rFonts w:ascii="宋体" w:hAnsi="宋体" w:eastAsia="宋体" w:cs="宋体"/>
          <w:spacing w:val="-52"/>
          <w:sz w:val="24"/>
          <w:szCs w:val="24"/>
        </w:rPr>
        <w:t xml:space="preserve"> </w:t>
      </w:r>
      <w:r>
        <w:rPr>
          <w:rFonts w:ascii="宋体" w:hAnsi="宋体" w:eastAsia="宋体" w:cs="宋体"/>
          <w:spacing w:val="-1"/>
          <w:sz w:val="24"/>
          <w:szCs w:val="24"/>
        </w:rPr>
        <w:t>4.1-3。</w:t>
      </w:r>
    </w:p>
    <w:p w14:paraId="73F6332C">
      <w:pPr>
        <w:spacing w:before="217" w:line="219" w:lineRule="auto"/>
        <w:ind w:left="2773"/>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9"/>
          <w:sz w:val="24"/>
          <w:szCs w:val="24"/>
        </w:rPr>
        <w:t xml:space="preserve"> </w:t>
      </w:r>
      <w:r>
        <w:rPr>
          <w:rFonts w:ascii="宋体" w:hAnsi="宋体" w:eastAsia="宋体" w:cs="宋体"/>
          <w:spacing w:val="-1"/>
          <w:sz w:val="24"/>
          <w:szCs w:val="24"/>
        </w:rPr>
        <w:t>4.1-3    施工便道植被恢复措施表</w:t>
      </w:r>
    </w:p>
    <w:p w14:paraId="1B1A157E">
      <w:pPr>
        <w:spacing w:line="19" w:lineRule="exact"/>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3"/>
        <w:gridCol w:w="3257"/>
        <w:gridCol w:w="1554"/>
        <w:gridCol w:w="566"/>
        <w:gridCol w:w="849"/>
        <w:gridCol w:w="849"/>
        <w:gridCol w:w="856"/>
      </w:tblGrid>
      <w:tr w14:paraId="52D73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133" w:type="dxa"/>
            <w:vMerge w:val="restart"/>
            <w:tcBorders>
              <w:bottom w:val="nil"/>
            </w:tcBorders>
            <w:vAlign w:val="top"/>
          </w:tcPr>
          <w:p w14:paraId="1193427C">
            <w:pPr>
              <w:pStyle w:val="6"/>
              <w:spacing w:before="214" w:line="228" w:lineRule="auto"/>
              <w:ind w:left="154"/>
              <w:rPr>
                <w:sz w:val="20"/>
                <w:szCs w:val="20"/>
              </w:rPr>
            </w:pPr>
            <w:r>
              <w:rPr>
                <w:spacing w:val="6"/>
                <w:sz w:val="20"/>
                <w:szCs w:val="20"/>
              </w:rPr>
              <w:t>工程名称</w:t>
            </w:r>
          </w:p>
        </w:tc>
        <w:tc>
          <w:tcPr>
            <w:tcW w:w="4811" w:type="dxa"/>
            <w:gridSpan w:val="2"/>
            <w:vAlign w:val="top"/>
          </w:tcPr>
          <w:p w14:paraId="6165FBE1">
            <w:pPr>
              <w:pStyle w:val="6"/>
              <w:spacing w:before="50" w:line="228" w:lineRule="auto"/>
              <w:ind w:left="2201"/>
              <w:rPr>
                <w:sz w:val="20"/>
                <w:szCs w:val="20"/>
              </w:rPr>
            </w:pPr>
            <w:r>
              <w:rPr>
                <w:spacing w:val="4"/>
                <w:sz w:val="20"/>
                <w:szCs w:val="20"/>
              </w:rPr>
              <w:t>措施</w:t>
            </w:r>
          </w:p>
        </w:tc>
        <w:tc>
          <w:tcPr>
            <w:tcW w:w="566" w:type="dxa"/>
            <w:vMerge w:val="restart"/>
            <w:tcBorders>
              <w:bottom w:val="nil"/>
            </w:tcBorders>
            <w:vAlign w:val="top"/>
          </w:tcPr>
          <w:p w14:paraId="58F9B38E">
            <w:pPr>
              <w:pStyle w:val="6"/>
              <w:spacing w:before="67"/>
              <w:ind w:left="80" w:right="70" w:firstLine="34"/>
              <w:rPr>
                <w:sz w:val="20"/>
                <w:szCs w:val="20"/>
              </w:rPr>
            </w:pPr>
            <w:r>
              <w:rPr>
                <w:spacing w:val="-13"/>
                <w:sz w:val="20"/>
                <w:szCs w:val="20"/>
              </w:rPr>
              <w:t>占地</w:t>
            </w:r>
            <w:r>
              <w:rPr>
                <w:sz w:val="20"/>
                <w:szCs w:val="20"/>
              </w:rPr>
              <w:t xml:space="preserve"> </w:t>
            </w:r>
            <w:r>
              <w:rPr>
                <w:spacing w:val="4"/>
                <w:sz w:val="20"/>
                <w:szCs w:val="20"/>
              </w:rPr>
              <w:t>类型</w:t>
            </w:r>
          </w:p>
        </w:tc>
        <w:tc>
          <w:tcPr>
            <w:tcW w:w="849" w:type="dxa"/>
            <w:vMerge w:val="restart"/>
            <w:tcBorders>
              <w:bottom w:val="nil"/>
            </w:tcBorders>
            <w:vAlign w:val="top"/>
          </w:tcPr>
          <w:p w14:paraId="75A4AB60">
            <w:pPr>
              <w:pStyle w:val="6"/>
              <w:spacing w:before="67" w:line="246" w:lineRule="auto"/>
              <w:ind w:left="101" w:right="100" w:firstLine="120"/>
              <w:rPr>
                <w:sz w:val="20"/>
                <w:szCs w:val="20"/>
              </w:rPr>
            </w:pPr>
            <w:r>
              <w:rPr>
                <w:spacing w:val="4"/>
                <w:sz w:val="20"/>
                <w:szCs w:val="20"/>
              </w:rPr>
              <w:t>面积</w:t>
            </w:r>
            <w:r>
              <w:rPr>
                <w:sz w:val="20"/>
                <w:szCs w:val="20"/>
              </w:rPr>
              <w:t xml:space="preserve">  </w:t>
            </w:r>
            <w:r>
              <w:rPr>
                <w:spacing w:val="-2"/>
                <w:sz w:val="20"/>
                <w:szCs w:val="20"/>
              </w:rPr>
              <w:t>（hm</w:t>
            </w:r>
            <w:r>
              <w:rPr>
                <w:spacing w:val="-2"/>
                <w:position w:val="10"/>
                <w:sz w:val="10"/>
                <w:szCs w:val="10"/>
              </w:rPr>
              <w:t>2</w:t>
            </w:r>
            <w:r>
              <w:rPr>
                <w:spacing w:val="-2"/>
                <w:sz w:val="20"/>
                <w:szCs w:val="20"/>
              </w:rPr>
              <w:t>）</w:t>
            </w:r>
          </w:p>
        </w:tc>
        <w:tc>
          <w:tcPr>
            <w:tcW w:w="849" w:type="dxa"/>
            <w:vMerge w:val="restart"/>
            <w:tcBorders>
              <w:bottom w:val="nil"/>
            </w:tcBorders>
            <w:vAlign w:val="top"/>
          </w:tcPr>
          <w:p w14:paraId="047108A7">
            <w:pPr>
              <w:pStyle w:val="6"/>
              <w:spacing w:before="203" w:line="228" w:lineRule="auto"/>
              <w:ind w:right="2"/>
              <w:jc w:val="right"/>
              <w:rPr>
                <w:sz w:val="20"/>
                <w:szCs w:val="20"/>
              </w:rPr>
            </w:pPr>
            <w:r>
              <w:rPr>
                <w:spacing w:val="6"/>
                <w:sz w:val="20"/>
                <w:szCs w:val="20"/>
              </w:rPr>
              <w:t>实施年限</w:t>
            </w:r>
          </w:p>
        </w:tc>
        <w:tc>
          <w:tcPr>
            <w:tcW w:w="856" w:type="dxa"/>
            <w:vMerge w:val="restart"/>
            <w:tcBorders>
              <w:bottom w:val="nil"/>
            </w:tcBorders>
            <w:vAlign w:val="top"/>
          </w:tcPr>
          <w:p w14:paraId="15722E40">
            <w:pPr>
              <w:pStyle w:val="6"/>
              <w:spacing w:before="204" w:line="228" w:lineRule="auto"/>
              <w:ind w:left="14"/>
              <w:rPr>
                <w:sz w:val="20"/>
                <w:szCs w:val="20"/>
              </w:rPr>
            </w:pPr>
            <w:r>
              <w:rPr>
                <w:spacing w:val="6"/>
                <w:sz w:val="20"/>
                <w:szCs w:val="20"/>
              </w:rPr>
              <w:t>恢复目标</w:t>
            </w:r>
          </w:p>
        </w:tc>
      </w:tr>
      <w:tr w14:paraId="51020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133" w:type="dxa"/>
            <w:vMerge w:val="continue"/>
            <w:tcBorders>
              <w:top w:val="nil"/>
            </w:tcBorders>
            <w:vAlign w:val="top"/>
          </w:tcPr>
          <w:p w14:paraId="2823BA26">
            <w:pPr>
              <w:rPr>
                <w:rFonts w:ascii="Arial"/>
                <w:sz w:val="21"/>
              </w:rPr>
            </w:pPr>
          </w:p>
        </w:tc>
        <w:tc>
          <w:tcPr>
            <w:tcW w:w="3257" w:type="dxa"/>
            <w:vAlign w:val="top"/>
          </w:tcPr>
          <w:p w14:paraId="64604C7C">
            <w:pPr>
              <w:pStyle w:val="6"/>
              <w:spacing w:before="46" w:line="228" w:lineRule="auto"/>
              <w:ind w:left="1215"/>
              <w:rPr>
                <w:sz w:val="20"/>
                <w:szCs w:val="20"/>
              </w:rPr>
            </w:pPr>
            <w:r>
              <w:rPr>
                <w:spacing w:val="6"/>
                <w:sz w:val="20"/>
                <w:szCs w:val="20"/>
              </w:rPr>
              <w:t>工程措施</w:t>
            </w:r>
          </w:p>
        </w:tc>
        <w:tc>
          <w:tcPr>
            <w:tcW w:w="1554" w:type="dxa"/>
            <w:vAlign w:val="top"/>
          </w:tcPr>
          <w:p w14:paraId="31073669">
            <w:pPr>
              <w:pStyle w:val="6"/>
              <w:spacing w:before="45" w:line="228" w:lineRule="auto"/>
              <w:ind w:left="363"/>
              <w:rPr>
                <w:sz w:val="20"/>
                <w:szCs w:val="20"/>
              </w:rPr>
            </w:pPr>
            <w:r>
              <w:rPr>
                <w:spacing w:val="7"/>
                <w:sz w:val="20"/>
                <w:szCs w:val="20"/>
              </w:rPr>
              <w:t>植物措施</w:t>
            </w:r>
          </w:p>
        </w:tc>
        <w:tc>
          <w:tcPr>
            <w:tcW w:w="566" w:type="dxa"/>
            <w:vMerge w:val="continue"/>
            <w:tcBorders>
              <w:top w:val="nil"/>
            </w:tcBorders>
            <w:vAlign w:val="top"/>
          </w:tcPr>
          <w:p w14:paraId="0425AE66">
            <w:pPr>
              <w:rPr>
                <w:rFonts w:ascii="Arial"/>
                <w:sz w:val="21"/>
              </w:rPr>
            </w:pPr>
          </w:p>
        </w:tc>
        <w:tc>
          <w:tcPr>
            <w:tcW w:w="849" w:type="dxa"/>
            <w:vMerge w:val="continue"/>
            <w:tcBorders>
              <w:top w:val="nil"/>
            </w:tcBorders>
            <w:vAlign w:val="top"/>
          </w:tcPr>
          <w:p w14:paraId="4BFB6711">
            <w:pPr>
              <w:rPr>
                <w:rFonts w:ascii="Arial"/>
                <w:sz w:val="21"/>
              </w:rPr>
            </w:pPr>
          </w:p>
        </w:tc>
        <w:tc>
          <w:tcPr>
            <w:tcW w:w="849" w:type="dxa"/>
            <w:vMerge w:val="continue"/>
            <w:tcBorders>
              <w:top w:val="nil"/>
            </w:tcBorders>
            <w:vAlign w:val="top"/>
          </w:tcPr>
          <w:p w14:paraId="002399C2">
            <w:pPr>
              <w:rPr>
                <w:rFonts w:ascii="Arial"/>
                <w:sz w:val="21"/>
              </w:rPr>
            </w:pPr>
          </w:p>
        </w:tc>
        <w:tc>
          <w:tcPr>
            <w:tcW w:w="856" w:type="dxa"/>
            <w:vMerge w:val="continue"/>
            <w:tcBorders>
              <w:top w:val="nil"/>
            </w:tcBorders>
            <w:vAlign w:val="top"/>
          </w:tcPr>
          <w:p w14:paraId="69C2EE38">
            <w:pPr>
              <w:rPr>
                <w:rFonts w:ascii="Arial"/>
                <w:sz w:val="21"/>
              </w:rPr>
            </w:pPr>
          </w:p>
        </w:tc>
      </w:tr>
      <w:tr w14:paraId="23979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6" w:hRule="atLeast"/>
        </w:trPr>
        <w:tc>
          <w:tcPr>
            <w:tcW w:w="1133" w:type="dxa"/>
            <w:vAlign w:val="top"/>
          </w:tcPr>
          <w:p w14:paraId="23A6FDF0">
            <w:pPr>
              <w:spacing w:line="350" w:lineRule="auto"/>
              <w:rPr>
                <w:rFonts w:ascii="Arial"/>
                <w:sz w:val="21"/>
              </w:rPr>
            </w:pPr>
          </w:p>
          <w:p w14:paraId="215478AE">
            <w:pPr>
              <w:spacing w:line="351" w:lineRule="auto"/>
              <w:rPr>
                <w:rFonts w:ascii="Arial"/>
                <w:sz w:val="21"/>
              </w:rPr>
            </w:pPr>
          </w:p>
          <w:p w14:paraId="684CD9D0">
            <w:pPr>
              <w:pStyle w:val="6"/>
              <w:spacing w:before="65" w:line="228" w:lineRule="auto"/>
              <w:ind w:left="163"/>
              <w:rPr>
                <w:sz w:val="20"/>
                <w:szCs w:val="20"/>
              </w:rPr>
            </w:pPr>
            <w:r>
              <w:rPr>
                <w:spacing w:val="4"/>
                <w:sz w:val="20"/>
                <w:szCs w:val="20"/>
              </w:rPr>
              <w:t>临时道路</w:t>
            </w:r>
          </w:p>
        </w:tc>
        <w:tc>
          <w:tcPr>
            <w:tcW w:w="3257" w:type="dxa"/>
            <w:vAlign w:val="top"/>
          </w:tcPr>
          <w:p w14:paraId="58D2FA6A">
            <w:pPr>
              <w:pStyle w:val="6"/>
              <w:spacing w:before="88" w:line="247" w:lineRule="auto"/>
              <w:ind w:left="58" w:right="52" w:hanging="1"/>
              <w:jc w:val="both"/>
              <w:rPr>
                <w:sz w:val="20"/>
                <w:szCs w:val="20"/>
              </w:rPr>
            </w:pPr>
            <w:r>
              <w:rPr>
                <w:spacing w:val="9"/>
                <w:sz w:val="20"/>
                <w:szCs w:val="20"/>
              </w:rPr>
              <w:t>施工便道应尽量利用现有道路，新</w:t>
            </w:r>
            <w:r>
              <w:rPr>
                <w:spacing w:val="5"/>
                <w:sz w:val="20"/>
                <w:szCs w:val="20"/>
              </w:rPr>
              <w:t xml:space="preserve"> </w:t>
            </w:r>
            <w:r>
              <w:rPr>
                <w:spacing w:val="9"/>
                <w:sz w:val="20"/>
                <w:szCs w:val="20"/>
              </w:rPr>
              <w:t>建路段应合理规划施工便道，限制</w:t>
            </w:r>
            <w:r>
              <w:rPr>
                <w:spacing w:val="3"/>
                <w:sz w:val="20"/>
                <w:szCs w:val="20"/>
              </w:rPr>
              <w:t xml:space="preserve"> </w:t>
            </w:r>
            <w:r>
              <w:rPr>
                <w:spacing w:val="9"/>
                <w:sz w:val="20"/>
                <w:szCs w:val="20"/>
              </w:rPr>
              <w:t>便道宽度，尽量少占用土地。施工</w:t>
            </w:r>
            <w:r>
              <w:rPr>
                <w:spacing w:val="3"/>
                <w:sz w:val="20"/>
                <w:szCs w:val="20"/>
              </w:rPr>
              <w:t xml:space="preserve"> </w:t>
            </w:r>
            <w:r>
              <w:rPr>
                <w:spacing w:val="9"/>
                <w:sz w:val="20"/>
                <w:szCs w:val="20"/>
              </w:rPr>
              <w:t>便道应设置通行标志，并有专人疏</w:t>
            </w:r>
            <w:r>
              <w:rPr>
                <w:spacing w:val="3"/>
                <w:sz w:val="20"/>
                <w:szCs w:val="20"/>
              </w:rPr>
              <w:t xml:space="preserve"> </w:t>
            </w:r>
            <w:r>
              <w:rPr>
                <w:spacing w:val="9"/>
                <w:sz w:val="20"/>
                <w:szCs w:val="20"/>
              </w:rPr>
              <w:t>导和管理。车辆必须沿固定路线行</w:t>
            </w:r>
          </w:p>
          <w:p w14:paraId="64A08600">
            <w:pPr>
              <w:pStyle w:val="6"/>
              <w:spacing w:before="24" w:line="228" w:lineRule="auto"/>
              <w:ind w:left="478"/>
              <w:rPr>
                <w:sz w:val="20"/>
                <w:szCs w:val="20"/>
              </w:rPr>
            </w:pPr>
            <w:r>
              <w:rPr>
                <w:spacing w:val="8"/>
                <w:sz w:val="20"/>
                <w:szCs w:val="20"/>
              </w:rPr>
              <w:t>驶，不得随意碾压草地。</w:t>
            </w:r>
          </w:p>
        </w:tc>
        <w:tc>
          <w:tcPr>
            <w:tcW w:w="1554" w:type="dxa"/>
            <w:vAlign w:val="top"/>
          </w:tcPr>
          <w:p w14:paraId="027C3C3E">
            <w:pPr>
              <w:pStyle w:val="6"/>
              <w:spacing w:before="224" w:line="247" w:lineRule="auto"/>
              <w:ind w:left="9" w:right="2"/>
              <w:rPr>
                <w:sz w:val="20"/>
                <w:szCs w:val="20"/>
              </w:rPr>
            </w:pPr>
            <w:r>
              <w:rPr>
                <w:spacing w:val="19"/>
                <w:sz w:val="20"/>
                <w:szCs w:val="20"/>
              </w:rPr>
              <w:t>施工结束后，用</w:t>
            </w:r>
            <w:r>
              <w:rPr>
                <w:spacing w:val="2"/>
                <w:sz w:val="20"/>
                <w:szCs w:val="20"/>
              </w:rPr>
              <w:t xml:space="preserve"> </w:t>
            </w:r>
            <w:r>
              <w:rPr>
                <w:spacing w:val="-1"/>
                <w:sz w:val="20"/>
                <w:szCs w:val="20"/>
              </w:rPr>
              <w:t>机械翻松后，1</w:t>
            </w:r>
            <w:r>
              <w:rPr>
                <w:spacing w:val="-55"/>
                <w:sz w:val="20"/>
                <w:szCs w:val="20"/>
              </w:rPr>
              <w:t xml:space="preserve"> </w:t>
            </w:r>
            <w:r>
              <w:rPr>
                <w:spacing w:val="-1"/>
                <w:sz w:val="20"/>
                <w:szCs w:val="20"/>
              </w:rPr>
              <w:t>:1</w:t>
            </w:r>
            <w:r>
              <w:rPr>
                <w:sz w:val="20"/>
                <w:szCs w:val="20"/>
              </w:rPr>
              <w:t xml:space="preserve"> </w:t>
            </w:r>
            <w:r>
              <w:rPr>
                <w:spacing w:val="19"/>
                <w:sz w:val="20"/>
                <w:szCs w:val="20"/>
              </w:rPr>
              <w:t>混播克氏针茅、</w:t>
            </w:r>
            <w:r>
              <w:rPr>
                <w:spacing w:val="3"/>
                <w:sz w:val="20"/>
                <w:szCs w:val="20"/>
              </w:rPr>
              <w:t xml:space="preserve"> </w:t>
            </w:r>
            <w:r>
              <w:rPr>
                <w:spacing w:val="19"/>
                <w:sz w:val="20"/>
                <w:szCs w:val="20"/>
              </w:rPr>
              <w:t>冷蒿、百里香、</w:t>
            </w:r>
            <w:r>
              <w:rPr>
                <w:spacing w:val="3"/>
                <w:sz w:val="20"/>
                <w:szCs w:val="20"/>
              </w:rPr>
              <w:t xml:space="preserve"> </w:t>
            </w:r>
            <w:r>
              <w:rPr>
                <w:spacing w:val="7"/>
                <w:sz w:val="20"/>
                <w:szCs w:val="20"/>
              </w:rPr>
              <w:t>油蒿、沙蓬等。</w:t>
            </w:r>
          </w:p>
        </w:tc>
        <w:tc>
          <w:tcPr>
            <w:tcW w:w="566" w:type="dxa"/>
            <w:vAlign w:val="top"/>
          </w:tcPr>
          <w:p w14:paraId="2BB04E91">
            <w:pPr>
              <w:spacing w:line="350" w:lineRule="auto"/>
              <w:rPr>
                <w:rFonts w:ascii="Arial"/>
                <w:sz w:val="21"/>
              </w:rPr>
            </w:pPr>
          </w:p>
          <w:p w14:paraId="23E7DBAE">
            <w:pPr>
              <w:spacing w:line="351" w:lineRule="auto"/>
              <w:rPr>
                <w:rFonts w:ascii="Arial"/>
                <w:sz w:val="21"/>
              </w:rPr>
            </w:pPr>
          </w:p>
          <w:p w14:paraId="24F46D52">
            <w:pPr>
              <w:pStyle w:val="6"/>
              <w:spacing w:before="65" w:line="228" w:lineRule="auto"/>
              <w:ind w:left="82"/>
              <w:rPr>
                <w:sz w:val="20"/>
                <w:szCs w:val="20"/>
              </w:rPr>
            </w:pPr>
            <w:r>
              <w:rPr>
                <w:spacing w:val="3"/>
                <w:sz w:val="20"/>
                <w:szCs w:val="20"/>
              </w:rPr>
              <w:t>草地</w:t>
            </w:r>
          </w:p>
        </w:tc>
        <w:tc>
          <w:tcPr>
            <w:tcW w:w="849" w:type="dxa"/>
            <w:vAlign w:val="top"/>
          </w:tcPr>
          <w:p w14:paraId="6824C9D7">
            <w:pPr>
              <w:spacing w:line="244" w:lineRule="auto"/>
              <w:rPr>
                <w:rFonts w:ascii="Arial"/>
                <w:sz w:val="21"/>
              </w:rPr>
            </w:pPr>
          </w:p>
          <w:p w14:paraId="4F4DF68B">
            <w:pPr>
              <w:spacing w:line="244" w:lineRule="auto"/>
              <w:rPr>
                <w:rFonts w:ascii="Arial"/>
                <w:sz w:val="21"/>
              </w:rPr>
            </w:pPr>
          </w:p>
          <w:p w14:paraId="2E2F6829">
            <w:pPr>
              <w:spacing w:line="245" w:lineRule="auto"/>
              <w:rPr>
                <w:rFonts w:ascii="Arial"/>
                <w:sz w:val="21"/>
              </w:rPr>
            </w:pPr>
          </w:p>
          <w:p w14:paraId="39DC2CFB">
            <w:pPr>
              <w:pStyle w:val="6"/>
              <w:spacing w:before="65" w:line="190" w:lineRule="auto"/>
              <w:ind w:left="236"/>
              <w:rPr>
                <w:sz w:val="20"/>
                <w:szCs w:val="20"/>
              </w:rPr>
            </w:pPr>
            <w:r>
              <w:rPr>
                <w:spacing w:val="-1"/>
                <w:sz w:val="20"/>
                <w:szCs w:val="20"/>
              </w:rPr>
              <w:t>1.05</w:t>
            </w:r>
          </w:p>
        </w:tc>
        <w:tc>
          <w:tcPr>
            <w:tcW w:w="849" w:type="dxa"/>
            <w:vAlign w:val="top"/>
          </w:tcPr>
          <w:p w14:paraId="3071F18B">
            <w:pPr>
              <w:spacing w:line="350" w:lineRule="auto"/>
              <w:rPr>
                <w:rFonts w:ascii="Arial"/>
                <w:sz w:val="21"/>
              </w:rPr>
            </w:pPr>
          </w:p>
          <w:p w14:paraId="156B5698">
            <w:pPr>
              <w:spacing w:line="351" w:lineRule="auto"/>
              <w:rPr>
                <w:rFonts w:ascii="Arial"/>
                <w:sz w:val="21"/>
              </w:rPr>
            </w:pPr>
          </w:p>
          <w:p w14:paraId="4DD89F7A">
            <w:pPr>
              <w:pStyle w:val="6"/>
              <w:spacing w:before="65" w:line="228" w:lineRule="auto"/>
              <w:ind w:left="91"/>
              <w:rPr>
                <w:sz w:val="20"/>
                <w:szCs w:val="20"/>
              </w:rPr>
            </w:pPr>
            <w:r>
              <w:rPr>
                <w:spacing w:val="2"/>
                <w:sz w:val="20"/>
                <w:szCs w:val="20"/>
              </w:rPr>
              <w:t>2025</w:t>
            </w:r>
            <w:r>
              <w:rPr>
                <w:spacing w:val="-40"/>
                <w:sz w:val="20"/>
                <w:szCs w:val="20"/>
              </w:rPr>
              <w:t xml:space="preserve"> </w:t>
            </w:r>
            <w:r>
              <w:rPr>
                <w:spacing w:val="2"/>
                <w:sz w:val="20"/>
                <w:szCs w:val="20"/>
              </w:rPr>
              <w:t>年</w:t>
            </w:r>
          </w:p>
        </w:tc>
        <w:tc>
          <w:tcPr>
            <w:tcW w:w="856" w:type="dxa"/>
            <w:vAlign w:val="top"/>
          </w:tcPr>
          <w:p w14:paraId="6E3CAB38">
            <w:pPr>
              <w:spacing w:line="431" w:lineRule="auto"/>
              <w:rPr>
                <w:rFonts w:ascii="Arial"/>
                <w:sz w:val="21"/>
              </w:rPr>
            </w:pPr>
          </w:p>
          <w:p w14:paraId="7BC6D6B5">
            <w:pPr>
              <w:pStyle w:val="6"/>
              <w:spacing w:before="65" w:line="243" w:lineRule="auto"/>
              <w:ind w:left="13" w:right="8"/>
              <w:jc w:val="both"/>
              <w:rPr>
                <w:sz w:val="20"/>
                <w:szCs w:val="20"/>
              </w:rPr>
            </w:pPr>
            <w:r>
              <w:rPr>
                <w:spacing w:val="7"/>
                <w:sz w:val="20"/>
                <w:szCs w:val="20"/>
              </w:rPr>
              <w:t>植被覆盖</w:t>
            </w:r>
            <w:r>
              <w:rPr>
                <w:sz w:val="20"/>
                <w:szCs w:val="20"/>
              </w:rPr>
              <w:t xml:space="preserve"> </w:t>
            </w:r>
            <w:r>
              <w:rPr>
                <w:spacing w:val="6"/>
                <w:sz w:val="20"/>
                <w:szCs w:val="20"/>
              </w:rPr>
              <w:t>率不低于</w:t>
            </w:r>
            <w:r>
              <w:rPr>
                <w:spacing w:val="2"/>
                <w:sz w:val="20"/>
                <w:szCs w:val="20"/>
              </w:rPr>
              <w:t xml:space="preserve"> </w:t>
            </w:r>
            <w:r>
              <w:rPr>
                <w:spacing w:val="6"/>
                <w:sz w:val="20"/>
                <w:szCs w:val="20"/>
              </w:rPr>
              <w:t>原有水平</w:t>
            </w:r>
          </w:p>
        </w:tc>
      </w:tr>
    </w:tbl>
    <w:p w14:paraId="1B53546E">
      <w:pPr>
        <w:spacing w:before="195" w:line="220" w:lineRule="auto"/>
        <w:ind w:left="494"/>
        <w:rPr>
          <w:rFonts w:ascii="宋体" w:hAnsi="宋体" w:eastAsia="宋体" w:cs="宋体"/>
          <w:sz w:val="24"/>
          <w:szCs w:val="24"/>
        </w:rPr>
      </w:pPr>
      <w:r>
        <w:rPr>
          <w:rFonts w:ascii="宋体" w:hAnsi="宋体" w:eastAsia="宋体" w:cs="宋体"/>
          <w:spacing w:val="-2"/>
          <w:sz w:val="24"/>
          <w:szCs w:val="24"/>
        </w:rPr>
        <w:t>3、野生动物的保护措施</w:t>
      </w:r>
    </w:p>
    <w:p w14:paraId="1769557A">
      <w:pPr>
        <w:spacing w:before="212" w:line="373" w:lineRule="auto"/>
        <w:ind w:left="38" w:firstLine="450"/>
        <w:rPr>
          <w:rFonts w:ascii="宋体" w:hAnsi="宋体" w:eastAsia="宋体" w:cs="宋体"/>
          <w:sz w:val="24"/>
          <w:szCs w:val="24"/>
        </w:rPr>
      </w:pPr>
      <w:r>
        <w:rPr>
          <w:rFonts w:ascii="宋体" w:hAnsi="宋体" w:eastAsia="宋体" w:cs="宋体"/>
          <w:spacing w:val="-1"/>
          <w:sz w:val="24"/>
          <w:szCs w:val="24"/>
        </w:rPr>
        <w:t>根据沿线调查，咨询和资料分析，本工程沿线野</w:t>
      </w:r>
      <w:r>
        <w:rPr>
          <w:rFonts w:ascii="宋体" w:hAnsi="宋体" w:eastAsia="宋体" w:cs="宋体"/>
          <w:spacing w:val="-2"/>
          <w:sz w:val="24"/>
          <w:szCs w:val="24"/>
        </w:rPr>
        <w:t>生动物均为常见种，主要有野兔、</w:t>
      </w:r>
      <w:r>
        <w:rPr>
          <w:rFonts w:ascii="宋体" w:hAnsi="宋体" w:eastAsia="宋体" w:cs="宋体"/>
          <w:sz w:val="24"/>
          <w:szCs w:val="24"/>
        </w:rPr>
        <w:t xml:space="preserve"> </w:t>
      </w:r>
      <w:r>
        <w:rPr>
          <w:rFonts w:ascii="宋体" w:hAnsi="宋体" w:eastAsia="宋体" w:cs="宋体"/>
          <w:spacing w:val="-1"/>
          <w:sz w:val="24"/>
          <w:szCs w:val="24"/>
        </w:rPr>
        <w:t>田鼠、蟾蜍、黄鼬等。因此项目建设对两侧动物的流动产生的阻</w:t>
      </w:r>
      <w:r>
        <w:rPr>
          <w:rFonts w:ascii="宋体" w:hAnsi="宋体" w:eastAsia="宋体" w:cs="宋体"/>
          <w:spacing w:val="-2"/>
          <w:sz w:val="24"/>
          <w:szCs w:val="24"/>
        </w:rPr>
        <w:t>隔影响不大。</w:t>
      </w:r>
    </w:p>
    <w:p w14:paraId="0E609F54">
      <w:pPr>
        <w:spacing w:before="33" w:line="219" w:lineRule="auto"/>
        <w:ind w:left="488"/>
        <w:rPr>
          <w:rFonts w:ascii="宋体" w:hAnsi="宋体" w:eastAsia="宋体" w:cs="宋体"/>
          <w:sz w:val="24"/>
          <w:szCs w:val="24"/>
        </w:rPr>
      </w:pPr>
      <w:r>
        <w:rPr>
          <w:rFonts w:ascii="宋体" w:hAnsi="宋体" w:eastAsia="宋体" w:cs="宋体"/>
          <w:spacing w:val="-1"/>
          <w:sz w:val="24"/>
          <w:szCs w:val="24"/>
        </w:rPr>
        <w:t>4、土壤侵蚀的减缓措施</w:t>
      </w:r>
    </w:p>
    <w:p w14:paraId="00C30F5C">
      <w:pPr>
        <w:spacing w:before="213" w:line="373" w:lineRule="auto"/>
        <w:ind w:left="8" w:right="10" w:firstLine="480"/>
        <w:rPr>
          <w:rFonts w:ascii="宋体" w:hAnsi="宋体" w:eastAsia="宋体" w:cs="宋体"/>
          <w:sz w:val="24"/>
          <w:szCs w:val="24"/>
        </w:rPr>
      </w:pPr>
      <w:r>
        <w:rPr>
          <w:rFonts w:ascii="宋体" w:hAnsi="宋体" w:eastAsia="宋体" w:cs="宋体"/>
          <w:spacing w:val="-2"/>
          <w:sz w:val="24"/>
          <w:szCs w:val="24"/>
        </w:rPr>
        <w:t>⑴公路施工工期应避免在大风天气下作业，各种施工尽可能缩短施工时间，提高工</w:t>
      </w:r>
      <w:r>
        <w:rPr>
          <w:rFonts w:ascii="宋体" w:hAnsi="宋体" w:eastAsia="宋体" w:cs="宋体"/>
          <w:spacing w:val="11"/>
          <w:sz w:val="24"/>
          <w:szCs w:val="24"/>
        </w:rPr>
        <w:t xml:space="preserve"> </w:t>
      </w:r>
      <w:r>
        <w:rPr>
          <w:rFonts w:ascii="宋体" w:hAnsi="宋体" w:eastAsia="宋体" w:cs="宋体"/>
          <w:sz w:val="24"/>
          <w:szCs w:val="24"/>
        </w:rPr>
        <w:t>程施工效率，减少自然植被的破坏和减少裸地。</w:t>
      </w:r>
      <w:r>
        <w:rPr>
          <w:rFonts w:ascii="宋体" w:hAnsi="宋体" w:eastAsia="宋体" w:cs="宋体"/>
          <w:spacing w:val="-1"/>
          <w:sz w:val="24"/>
          <w:szCs w:val="24"/>
        </w:rPr>
        <w:t>防止土地风蚀、沙化。</w:t>
      </w:r>
    </w:p>
    <w:p w14:paraId="608B64D3">
      <w:pPr>
        <w:spacing w:before="33" w:line="370" w:lineRule="auto"/>
        <w:ind w:left="9" w:firstLine="480"/>
        <w:rPr>
          <w:rFonts w:ascii="宋体" w:hAnsi="宋体" w:eastAsia="宋体" w:cs="宋体"/>
          <w:sz w:val="24"/>
          <w:szCs w:val="24"/>
        </w:rPr>
      </w:pPr>
      <w:r>
        <w:rPr>
          <w:rFonts w:ascii="宋体" w:hAnsi="宋体" w:eastAsia="宋体" w:cs="宋体"/>
          <w:spacing w:val="-2"/>
          <w:sz w:val="24"/>
          <w:szCs w:val="24"/>
        </w:rPr>
        <w:t>⑵施工中产生的废弃土石渣不得随意倾倒，应按照设计运至相应的弃土场，并布设</w:t>
      </w:r>
      <w:r>
        <w:rPr>
          <w:rFonts w:ascii="宋体" w:hAnsi="宋体" w:eastAsia="宋体" w:cs="宋体"/>
          <w:spacing w:val="11"/>
          <w:sz w:val="24"/>
          <w:szCs w:val="24"/>
        </w:rPr>
        <w:t xml:space="preserve"> </w:t>
      </w:r>
      <w:r>
        <w:rPr>
          <w:rFonts w:ascii="宋体" w:hAnsi="宋体" w:eastAsia="宋体" w:cs="宋体"/>
          <w:spacing w:val="-1"/>
          <w:sz w:val="24"/>
          <w:szCs w:val="24"/>
        </w:rPr>
        <w:t>拦渣、护渣及导流设施。严禁任意堆放废弃土石，以免遇</w:t>
      </w:r>
      <w:r>
        <w:rPr>
          <w:rFonts w:ascii="宋体" w:hAnsi="宋体" w:eastAsia="宋体" w:cs="宋体"/>
          <w:spacing w:val="-2"/>
          <w:sz w:val="24"/>
          <w:szCs w:val="24"/>
        </w:rPr>
        <w:t>强暴雨引起严重的水土流失。</w:t>
      </w:r>
    </w:p>
    <w:p w14:paraId="6C92D44E">
      <w:pPr>
        <w:spacing w:before="37" w:line="371" w:lineRule="auto"/>
        <w:ind w:left="11" w:right="10" w:firstLine="478"/>
        <w:rPr>
          <w:rFonts w:ascii="宋体" w:hAnsi="宋体" w:eastAsia="宋体" w:cs="宋体"/>
          <w:sz w:val="24"/>
          <w:szCs w:val="24"/>
        </w:rPr>
      </w:pPr>
      <w:r>
        <w:rPr>
          <w:rFonts w:ascii="宋体" w:hAnsi="宋体" w:eastAsia="宋体" w:cs="宋体"/>
          <w:spacing w:val="-2"/>
          <w:sz w:val="24"/>
          <w:szCs w:val="24"/>
        </w:rPr>
        <w:t>⑶在取弃土及路基构筑工程等施工完成后，应及时对施工中破坏、扰动的地面进行</w:t>
      </w:r>
      <w:r>
        <w:rPr>
          <w:rFonts w:ascii="宋体" w:hAnsi="宋体" w:eastAsia="宋体" w:cs="宋体"/>
          <w:spacing w:val="11"/>
          <w:sz w:val="24"/>
          <w:szCs w:val="24"/>
        </w:rPr>
        <w:t xml:space="preserve"> </w:t>
      </w:r>
      <w:r>
        <w:rPr>
          <w:rFonts w:ascii="宋体" w:hAnsi="宋体" w:eastAsia="宋体" w:cs="宋体"/>
          <w:spacing w:val="-1"/>
          <w:sz w:val="24"/>
          <w:szCs w:val="24"/>
        </w:rPr>
        <w:t>绿化工作，使裸露地表尽快得到覆盖，减少水土流失的发生。</w:t>
      </w:r>
    </w:p>
    <w:p w14:paraId="1E4E99DA">
      <w:pPr>
        <w:spacing w:before="34" w:line="373" w:lineRule="auto"/>
        <w:ind w:left="7" w:right="10" w:firstLine="481"/>
        <w:rPr>
          <w:rFonts w:ascii="宋体" w:hAnsi="宋体" w:eastAsia="宋体" w:cs="宋体"/>
          <w:sz w:val="24"/>
          <w:szCs w:val="24"/>
        </w:rPr>
      </w:pPr>
      <w:r>
        <w:rPr>
          <w:rFonts w:ascii="宋体" w:hAnsi="宋体" w:eastAsia="宋体" w:cs="宋体"/>
          <w:spacing w:val="-2"/>
          <w:sz w:val="24"/>
          <w:szCs w:val="24"/>
        </w:rPr>
        <w:t>⑷在工程设计中已采用工程与生物相结合的水土保持措施，对公路路基及线路两侧</w:t>
      </w:r>
      <w:r>
        <w:rPr>
          <w:rFonts w:ascii="宋体" w:hAnsi="宋体" w:eastAsia="宋体" w:cs="宋体"/>
          <w:spacing w:val="11"/>
          <w:sz w:val="24"/>
          <w:szCs w:val="24"/>
        </w:rPr>
        <w:t xml:space="preserve"> </w:t>
      </w:r>
      <w:r>
        <w:rPr>
          <w:rFonts w:ascii="宋体" w:hAnsi="宋体" w:eastAsia="宋体" w:cs="宋体"/>
          <w:sz w:val="24"/>
          <w:szCs w:val="24"/>
        </w:rPr>
        <w:t>进行防护，可减少土壤侵蚀。施工中要认真贯彻工程设计原则</w:t>
      </w:r>
      <w:r>
        <w:rPr>
          <w:rFonts w:ascii="宋体" w:hAnsi="宋体" w:eastAsia="宋体" w:cs="宋体"/>
          <w:spacing w:val="-1"/>
          <w:sz w:val="24"/>
          <w:szCs w:val="24"/>
        </w:rPr>
        <w:t>，并切实加以落实。</w:t>
      </w:r>
    </w:p>
    <w:p w14:paraId="54F9A102">
      <w:pPr>
        <w:spacing w:before="32" w:line="219" w:lineRule="auto"/>
        <w:ind w:left="491"/>
        <w:rPr>
          <w:rFonts w:ascii="宋体" w:hAnsi="宋体" w:eastAsia="宋体" w:cs="宋体"/>
          <w:sz w:val="24"/>
          <w:szCs w:val="24"/>
        </w:rPr>
      </w:pPr>
      <w:r>
        <w:rPr>
          <w:rFonts w:ascii="宋体" w:hAnsi="宋体" w:eastAsia="宋体" w:cs="宋体"/>
          <w:spacing w:val="-2"/>
          <w:sz w:val="24"/>
          <w:szCs w:val="24"/>
        </w:rPr>
        <w:t>生态保护的措施图见图</w:t>
      </w:r>
      <w:r>
        <w:rPr>
          <w:rFonts w:ascii="宋体" w:hAnsi="宋体" w:eastAsia="宋体" w:cs="宋体"/>
          <w:spacing w:val="-43"/>
          <w:sz w:val="24"/>
          <w:szCs w:val="24"/>
        </w:rPr>
        <w:t xml:space="preserve"> </w:t>
      </w:r>
      <w:r>
        <w:rPr>
          <w:rFonts w:ascii="宋体" w:hAnsi="宋体" w:eastAsia="宋体" w:cs="宋体"/>
          <w:spacing w:val="-2"/>
          <w:sz w:val="24"/>
          <w:szCs w:val="24"/>
        </w:rPr>
        <w:t>4.1-1</w:t>
      </w:r>
    </w:p>
    <w:p w14:paraId="666A9D25">
      <w:pPr>
        <w:spacing w:line="219" w:lineRule="auto"/>
        <w:rPr>
          <w:rFonts w:ascii="宋体" w:hAnsi="宋体" w:eastAsia="宋体" w:cs="宋体"/>
          <w:sz w:val="24"/>
          <w:szCs w:val="24"/>
        </w:rPr>
        <w:sectPr>
          <w:footerReference r:id="rId108" w:type="default"/>
          <w:pgSz w:w="11906" w:h="16839"/>
          <w:pgMar w:top="400" w:right="1407" w:bottom="1160" w:left="1418" w:header="0" w:footer="965" w:gutter="0"/>
          <w:cols w:space="720" w:num="1"/>
        </w:sectPr>
      </w:pPr>
    </w:p>
    <w:p w14:paraId="1B2B6BC9">
      <w:pPr>
        <w:pStyle w:val="2"/>
        <w:spacing w:line="254" w:lineRule="auto"/>
        <w:rPr>
          <w:sz w:val="21"/>
        </w:rPr>
      </w:pPr>
    </w:p>
    <w:p w14:paraId="1CD0E3A2">
      <w:pPr>
        <w:pStyle w:val="2"/>
        <w:spacing w:line="255" w:lineRule="auto"/>
        <w:rPr>
          <w:sz w:val="21"/>
        </w:rPr>
      </w:pPr>
      <w:r>
        <w:drawing>
          <wp:anchor distT="0" distB="0" distL="0" distR="0" simplePos="0" relativeHeight="251727872" behindDoc="1" locked="0" layoutInCell="1" allowOverlap="1">
            <wp:simplePos x="0" y="0"/>
            <wp:positionH relativeFrom="column">
              <wp:posOffset>79375</wp:posOffset>
            </wp:positionH>
            <wp:positionV relativeFrom="paragraph">
              <wp:posOffset>45085</wp:posOffset>
            </wp:positionV>
            <wp:extent cx="5600700" cy="8477885"/>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206"/>
                    <a:stretch>
                      <a:fillRect/>
                    </a:stretch>
                  </pic:blipFill>
                  <pic:spPr>
                    <a:xfrm>
                      <a:off x="0" y="0"/>
                      <a:ext cx="5600699" cy="8478011"/>
                    </a:xfrm>
                    <a:prstGeom prst="rect">
                      <a:avLst/>
                    </a:prstGeom>
                  </pic:spPr>
                </pic:pic>
              </a:graphicData>
            </a:graphic>
          </wp:anchor>
        </w:drawing>
      </w:r>
    </w:p>
    <w:p w14:paraId="6666A5AC">
      <w:pPr>
        <w:pStyle w:val="2"/>
        <w:spacing w:line="255" w:lineRule="auto"/>
        <w:rPr>
          <w:sz w:val="21"/>
        </w:rPr>
      </w:pPr>
    </w:p>
    <w:p w14:paraId="3CEC1876">
      <w:pPr>
        <w:pStyle w:val="2"/>
        <w:spacing w:line="255" w:lineRule="auto"/>
        <w:rPr>
          <w:sz w:val="21"/>
        </w:rPr>
      </w:pPr>
    </w:p>
    <w:p w14:paraId="78C15766">
      <w:pPr>
        <w:pStyle w:val="2"/>
        <w:spacing w:line="255" w:lineRule="auto"/>
        <w:rPr>
          <w:sz w:val="21"/>
        </w:rPr>
      </w:pPr>
      <w:r>
        <w:pict>
          <v:group id="_x0000_s1076" o:spid="_x0000_s1076" o:spt="203" style="position:absolute;left:0pt;margin-left:287pt;margin-top:4pt;height:77.4pt;width:148.9pt;z-index:251729920;mso-width-relative:page;mso-height-relative:page;" coordsize="2977,1548">
            <o:lock v:ext="edit"/>
            <v:shape id="_x0000_s1077" o:spid="_x0000_s1077" o:spt="75" type="#_x0000_t75" style="position:absolute;left:0;top:0;height:1548;width:2977;" filled="f" stroked="f" coordsize="21600,21600">
              <v:path/>
              <v:fill on="f" focussize="0,0"/>
              <v:stroke on="f"/>
              <v:imagedata r:id="rId207" o:title=""/>
              <o:lock v:ext="edit" aspectratio="t"/>
            </v:shape>
            <v:shape id="_x0000_s1078" o:spid="_x0000_s1078" o:spt="202" type="#_x0000_t202" style="position:absolute;left:-20;top:-20;height:1625;width:3017;" filled="f" stroked="f" coordsize="21600,21600">
              <v:path/>
              <v:fill on="f" focussize="0,0"/>
              <v:stroke on="f"/>
              <v:imagedata o:title=""/>
              <o:lock v:ext="edit" aspectratio="f"/>
              <v:textbox inset="0mm,0mm,0mm,0mm">
                <w:txbxContent>
                  <w:p w14:paraId="6A052176">
                    <w:pPr>
                      <w:spacing w:before="71" w:line="228" w:lineRule="auto"/>
                      <w:ind w:left="866"/>
                      <w:rPr>
                        <w:rFonts w:ascii="宋体" w:hAnsi="宋体" w:eastAsia="宋体" w:cs="宋体"/>
                        <w:sz w:val="20"/>
                        <w:szCs w:val="20"/>
                      </w:rPr>
                    </w:pPr>
                    <w:r>
                      <w:rPr>
                        <w:rFonts w:ascii="宋体" w:hAnsi="宋体" w:eastAsia="宋体" w:cs="宋体"/>
                        <w:color w:val="FFFF00"/>
                        <w:spacing w:val="4"/>
                        <w:sz w:val="20"/>
                        <w:szCs w:val="20"/>
                      </w:rPr>
                      <w:t>取土场：</w:t>
                    </w:r>
                  </w:p>
                  <w:p w14:paraId="676EFBE0">
                    <w:pPr>
                      <w:spacing w:before="54" w:line="263" w:lineRule="auto"/>
                      <w:ind w:left="863" w:right="42" w:firstLine="2"/>
                      <w:rPr>
                        <w:rFonts w:ascii="宋体" w:hAnsi="宋体" w:eastAsia="宋体" w:cs="宋体"/>
                        <w:sz w:val="20"/>
                        <w:szCs w:val="20"/>
                      </w:rPr>
                    </w:pPr>
                    <w:r>
                      <w:rPr>
                        <w:rFonts w:ascii="宋体" w:hAnsi="宋体" w:eastAsia="宋体" w:cs="宋体"/>
                        <w:color w:val="FFFF00"/>
                        <w:spacing w:val="10"/>
                        <w:sz w:val="20"/>
                        <w:szCs w:val="20"/>
                      </w:rPr>
                      <w:t>工程措施：土地整治生</w:t>
                    </w:r>
                    <w:r>
                      <w:rPr>
                        <w:rFonts w:ascii="宋体" w:hAnsi="宋体" w:eastAsia="宋体" w:cs="宋体"/>
                        <w:color w:val="FFFF00"/>
                        <w:spacing w:val="7"/>
                        <w:sz w:val="20"/>
                        <w:szCs w:val="20"/>
                      </w:rPr>
                      <w:t xml:space="preserve"> </w:t>
                    </w:r>
                    <w:r>
                      <w:rPr>
                        <w:rFonts w:ascii="宋体" w:hAnsi="宋体" w:eastAsia="宋体" w:cs="宋体"/>
                        <w:color w:val="FFFF00"/>
                        <w:spacing w:val="6"/>
                        <w:sz w:val="20"/>
                        <w:szCs w:val="20"/>
                      </w:rPr>
                      <w:t>态恢复</w:t>
                    </w:r>
                  </w:p>
                  <w:p w14:paraId="3D21A438">
                    <w:pPr>
                      <w:spacing w:before="31" w:line="262" w:lineRule="auto"/>
                      <w:ind w:left="870" w:right="77" w:hanging="6"/>
                      <w:rPr>
                        <w:rFonts w:ascii="宋体" w:hAnsi="宋体" w:eastAsia="宋体" w:cs="宋体"/>
                        <w:sz w:val="20"/>
                        <w:szCs w:val="20"/>
                      </w:rPr>
                    </w:pPr>
                    <w:r>
                      <w:rPr>
                        <w:rFonts w:ascii="宋体" w:hAnsi="宋体" w:eastAsia="宋体" w:cs="宋体"/>
                        <w:color w:val="FFFF00"/>
                        <w:spacing w:val="7"/>
                        <w:sz w:val="20"/>
                        <w:szCs w:val="20"/>
                      </w:rPr>
                      <w:t>植物措施：播散冷蒿、</w:t>
                    </w:r>
                    <w:r>
                      <w:rPr>
                        <w:rFonts w:ascii="宋体" w:hAnsi="宋体" w:eastAsia="宋体" w:cs="宋体"/>
                        <w:color w:val="FFFF00"/>
                        <w:spacing w:val="4"/>
                        <w:sz w:val="20"/>
                        <w:szCs w:val="20"/>
                      </w:rPr>
                      <w:t xml:space="preserve"> </w:t>
                    </w:r>
                    <w:r>
                      <w:rPr>
                        <w:rFonts w:ascii="宋体" w:hAnsi="宋体" w:eastAsia="宋体" w:cs="宋体"/>
                        <w:color w:val="FFFF00"/>
                        <w:spacing w:val="8"/>
                        <w:sz w:val="20"/>
                        <w:szCs w:val="20"/>
                      </w:rPr>
                      <w:t>百里香、克氏针茅等</w:t>
                    </w:r>
                  </w:p>
                </w:txbxContent>
              </v:textbox>
            </v:shape>
          </v:group>
        </w:pict>
      </w:r>
    </w:p>
    <w:p w14:paraId="6CE200F7">
      <w:pPr>
        <w:pStyle w:val="2"/>
        <w:spacing w:line="3628" w:lineRule="exact"/>
        <w:ind w:firstLine="4431"/>
      </w:pPr>
      <w:r>
        <w:pict>
          <v:group id="_x0000_s1079" o:spid="_x0000_s1079" o:spt="203" style="position:absolute;left:0pt;margin-left:75.7pt;margin-top:179pt;height:137.9pt;width:169.75pt;z-index:251728896;mso-width-relative:page;mso-height-relative:page;" coordsize="3395,2757">
            <o:lock v:ext="edit"/>
            <v:shape id="_x0000_s1080" o:spid="_x0000_s1080" o:spt="75" type="#_x0000_t75" style="position:absolute;left:0;top:0;height:2757;width:3395;" filled="f" stroked="f" coordsize="21600,21600">
              <v:path/>
              <v:fill on="f" focussize="0,0"/>
              <v:stroke on="f"/>
              <v:imagedata r:id="rId208" o:title=""/>
              <o:lock v:ext="edit" aspectratio="t"/>
            </v:shape>
            <v:shape id="_x0000_s1081" o:spid="_x0000_s1081" o:spt="202" type="#_x0000_t202" style="position:absolute;left:-20;top:-20;height:2836;width:3435;" filled="f" stroked="f" coordsize="21600,21600">
              <v:path/>
              <v:fill on="f" focussize="0,0"/>
              <v:stroke on="f"/>
              <v:imagedata o:title=""/>
              <o:lock v:ext="edit" aspectratio="f"/>
              <v:textbox inset="0mm,0mm,0mm,0mm">
                <w:txbxContent>
                  <w:p w14:paraId="53384B68">
                    <w:pPr>
                      <w:pStyle w:val="2"/>
                      <w:spacing w:line="356" w:lineRule="auto"/>
                      <w:rPr>
                        <w:sz w:val="21"/>
                      </w:rPr>
                    </w:pPr>
                  </w:p>
                  <w:p w14:paraId="4E5B65C3">
                    <w:pPr>
                      <w:pStyle w:val="2"/>
                      <w:spacing w:line="357" w:lineRule="auto"/>
                      <w:rPr>
                        <w:sz w:val="21"/>
                      </w:rPr>
                    </w:pPr>
                  </w:p>
                  <w:p w14:paraId="16E01858">
                    <w:pPr>
                      <w:spacing w:before="65" w:line="228" w:lineRule="auto"/>
                      <w:ind w:left="49"/>
                      <w:rPr>
                        <w:rFonts w:ascii="宋体" w:hAnsi="宋体" w:eastAsia="宋体" w:cs="宋体"/>
                        <w:sz w:val="20"/>
                        <w:szCs w:val="20"/>
                      </w:rPr>
                    </w:pPr>
                    <w:r>
                      <w:rPr>
                        <w:rFonts w:ascii="宋体" w:hAnsi="宋体" w:eastAsia="宋体" w:cs="宋体"/>
                        <w:color w:val="FFFF00"/>
                        <w:spacing w:val="6"/>
                        <w:sz w:val="20"/>
                        <w:szCs w:val="20"/>
                      </w:rPr>
                      <w:t>路基及两侧：</w:t>
                    </w:r>
                  </w:p>
                  <w:p w14:paraId="2EADBCFC">
                    <w:pPr>
                      <w:spacing w:before="56" w:line="262" w:lineRule="auto"/>
                      <w:ind w:left="47" w:right="42" w:firstLine="3"/>
                      <w:rPr>
                        <w:rFonts w:ascii="宋体" w:hAnsi="宋体" w:eastAsia="宋体" w:cs="宋体"/>
                        <w:sz w:val="20"/>
                        <w:szCs w:val="20"/>
                      </w:rPr>
                    </w:pPr>
                    <w:r>
                      <w:rPr>
                        <w:rFonts w:ascii="宋体" w:hAnsi="宋体" w:eastAsia="宋体" w:cs="宋体"/>
                        <w:color w:val="FFFF00"/>
                        <w:spacing w:val="8"/>
                        <w:sz w:val="20"/>
                        <w:szCs w:val="20"/>
                      </w:rPr>
                      <w:t>工程措施：建设边沟、排水沟、急流</w:t>
                    </w:r>
                    <w:r>
                      <w:rPr>
                        <w:rFonts w:ascii="宋体" w:hAnsi="宋体" w:eastAsia="宋体" w:cs="宋体"/>
                        <w:color w:val="FFFF00"/>
                        <w:spacing w:val="13"/>
                        <w:sz w:val="20"/>
                        <w:szCs w:val="20"/>
                      </w:rPr>
                      <w:t xml:space="preserve"> </w:t>
                    </w:r>
                    <w:r>
                      <w:rPr>
                        <w:rFonts w:ascii="宋体" w:hAnsi="宋体" w:eastAsia="宋体" w:cs="宋体"/>
                        <w:color w:val="FFFF00"/>
                        <w:spacing w:val="8"/>
                        <w:sz w:val="20"/>
                        <w:szCs w:val="20"/>
                      </w:rPr>
                      <w:t>槽、截水沟等</w:t>
                    </w:r>
                  </w:p>
                  <w:p w14:paraId="1548FCE1">
                    <w:pPr>
                      <w:spacing w:before="32" w:line="262" w:lineRule="auto"/>
                      <w:ind w:left="48" w:right="42"/>
                      <w:rPr>
                        <w:rFonts w:ascii="宋体" w:hAnsi="宋体" w:eastAsia="宋体" w:cs="宋体"/>
                        <w:sz w:val="20"/>
                        <w:szCs w:val="20"/>
                      </w:rPr>
                    </w:pPr>
                    <w:r>
                      <w:rPr>
                        <w:rFonts w:ascii="宋体" w:hAnsi="宋体" w:eastAsia="宋体" w:cs="宋体"/>
                        <w:color w:val="FFFF00"/>
                        <w:spacing w:val="8"/>
                        <w:sz w:val="20"/>
                        <w:szCs w:val="20"/>
                      </w:rPr>
                      <w:t>植物措施：播散冷蒿、百里香、克氏</w:t>
                    </w:r>
                    <w:r>
                      <w:rPr>
                        <w:rFonts w:ascii="宋体" w:hAnsi="宋体" w:eastAsia="宋体" w:cs="宋体"/>
                        <w:color w:val="FFFF00"/>
                        <w:spacing w:val="14"/>
                        <w:sz w:val="20"/>
                        <w:szCs w:val="20"/>
                      </w:rPr>
                      <w:t xml:space="preserve"> </w:t>
                    </w:r>
                    <w:r>
                      <w:rPr>
                        <w:rFonts w:ascii="宋体" w:hAnsi="宋体" w:eastAsia="宋体" w:cs="宋体"/>
                        <w:color w:val="FFFF00"/>
                        <w:spacing w:val="6"/>
                        <w:sz w:val="20"/>
                        <w:szCs w:val="20"/>
                      </w:rPr>
                      <w:t>针茅等</w:t>
                    </w:r>
                  </w:p>
                  <w:p w14:paraId="15C910A4">
                    <w:pPr>
                      <w:spacing w:before="2" w:line="239" w:lineRule="auto"/>
                      <w:ind w:left="47" w:right="42" w:firstLine="2"/>
                      <w:rPr>
                        <w:rFonts w:ascii="宋体" w:hAnsi="宋体" w:eastAsia="宋体" w:cs="宋体"/>
                        <w:sz w:val="20"/>
                        <w:szCs w:val="20"/>
                      </w:rPr>
                    </w:pPr>
                    <w:r>
                      <w:rPr>
                        <w:rFonts w:ascii="宋体" w:hAnsi="宋体" w:eastAsia="宋体" w:cs="宋体"/>
                        <w:color w:val="FFFF00"/>
                        <w:spacing w:val="8"/>
                        <w:sz w:val="20"/>
                        <w:szCs w:val="20"/>
                      </w:rPr>
                      <w:t>绿化养护措施：加强公路沿线绿化工</w:t>
                    </w:r>
                    <w:r>
                      <w:rPr>
                        <w:rFonts w:ascii="宋体" w:hAnsi="宋体" w:eastAsia="宋体" w:cs="宋体"/>
                        <w:color w:val="FFFF00"/>
                        <w:spacing w:val="14"/>
                        <w:sz w:val="20"/>
                        <w:szCs w:val="20"/>
                      </w:rPr>
                      <w:t xml:space="preserve"> </w:t>
                    </w:r>
                    <w:r>
                      <w:rPr>
                        <w:rFonts w:ascii="宋体" w:hAnsi="宋体" w:eastAsia="宋体" w:cs="宋体"/>
                        <w:color w:val="FFFF00"/>
                        <w:spacing w:val="9"/>
                        <w:sz w:val="20"/>
                        <w:szCs w:val="20"/>
                      </w:rPr>
                      <w:t>程和排道工程的养护</w:t>
                    </w:r>
                  </w:p>
                </w:txbxContent>
              </v:textbox>
            </v:shape>
          </v:group>
        </w:pict>
      </w:r>
      <w:r>
        <w:rPr>
          <w:position w:val="-72"/>
        </w:rPr>
        <w:pict>
          <v:group id="_x0000_s1082" o:spid="_x0000_s1082" o:spt="203" style="height:181.4pt;width:172.15pt;" coordsize="3442,3627">
            <o:lock v:ext="edit"/>
            <v:shape id="_x0000_s1083" o:spid="_x0000_s1083" o:spt="75" type="#_x0000_t75" style="position:absolute;left:0;top:0;height:3627;width:3442;" filled="f" stroked="f" coordsize="21600,21600">
              <v:path/>
              <v:fill on="f" focussize="0,0"/>
              <v:stroke on="f"/>
              <v:imagedata r:id="rId209" o:title=""/>
              <o:lock v:ext="edit" aspectratio="t"/>
            </v:shape>
            <v:shape id="_x0000_s1084" o:spid="_x0000_s1084" o:spt="202" type="#_x0000_t202" style="position:absolute;left:-20;top:-20;height:3667;width:3482;" filled="f" stroked="f" coordsize="21600,21600">
              <v:path/>
              <v:fill on="f" focussize="0,0"/>
              <v:stroke on="f"/>
              <v:imagedata o:title=""/>
              <o:lock v:ext="edit" aspectratio="f"/>
              <v:textbox inset="0mm,0mm,0mm,0mm">
                <w:txbxContent>
                  <w:p w14:paraId="51A6D3F2">
                    <w:pPr>
                      <w:spacing w:line="259" w:lineRule="auto"/>
                      <w:rPr>
                        <w:rFonts w:ascii="Arial"/>
                        <w:sz w:val="21"/>
                      </w:rPr>
                    </w:pPr>
                  </w:p>
                  <w:p w14:paraId="260FDFAC">
                    <w:pPr>
                      <w:spacing w:line="259" w:lineRule="auto"/>
                      <w:rPr>
                        <w:rFonts w:ascii="Arial"/>
                        <w:sz w:val="21"/>
                      </w:rPr>
                    </w:pPr>
                  </w:p>
                  <w:p w14:paraId="446FDF1C">
                    <w:pPr>
                      <w:spacing w:line="259" w:lineRule="auto"/>
                      <w:rPr>
                        <w:rFonts w:ascii="Arial"/>
                        <w:sz w:val="21"/>
                      </w:rPr>
                    </w:pPr>
                  </w:p>
                  <w:p w14:paraId="3D60E222">
                    <w:pPr>
                      <w:spacing w:line="259" w:lineRule="auto"/>
                      <w:rPr>
                        <w:rFonts w:ascii="Arial"/>
                        <w:sz w:val="21"/>
                      </w:rPr>
                    </w:pPr>
                  </w:p>
                  <w:p w14:paraId="162C6979">
                    <w:pPr>
                      <w:spacing w:line="259" w:lineRule="auto"/>
                      <w:rPr>
                        <w:rFonts w:ascii="Arial"/>
                        <w:sz w:val="21"/>
                      </w:rPr>
                    </w:pPr>
                  </w:p>
                  <w:p w14:paraId="0812A547">
                    <w:pPr>
                      <w:spacing w:line="259" w:lineRule="auto"/>
                      <w:rPr>
                        <w:rFonts w:ascii="Arial"/>
                        <w:sz w:val="21"/>
                      </w:rPr>
                    </w:pPr>
                  </w:p>
                  <w:p w14:paraId="73587E2E">
                    <w:pPr>
                      <w:spacing w:line="259" w:lineRule="auto"/>
                      <w:rPr>
                        <w:rFonts w:ascii="Arial"/>
                        <w:sz w:val="21"/>
                      </w:rPr>
                    </w:pPr>
                  </w:p>
                  <w:p w14:paraId="3F7EA9CA">
                    <w:pPr>
                      <w:spacing w:line="260" w:lineRule="auto"/>
                      <w:rPr>
                        <w:rFonts w:ascii="Arial"/>
                        <w:sz w:val="21"/>
                      </w:rPr>
                    </w:pPr>
                  </w:p>
                  <w:p w14:paraId="36A5E542">
                    <w:pPr>
                      <w:spacing w:before="65" w:line="228" w:lineRule="auto"/>
                      <w:ind w:left="1329"/>
                      <w:rPr>
                        <w:rFonts w:ascii="宋体" w:hAnsi="宋体" w:eastAsia="宋体" w:cs="宋体"/>
                        <w:sz w:val="20"/>
                        <w:szCs w:val="20"/>
                      </w:rPr>
                    </w:pPr>
                    <w:r>
                      <w:rPr>
                        <w:rFonts w:ascii="宋体" w:hAnsi="宋体" w:eastAsia="宋体" w:cs="宋体"/>
                        <w:color w:val="FFFF00"/>
                        <w:spacing w:val="6"/>
                        <w:sz w:val="20"/>
                        <w:szCs w:val="20"/>
                      </w:rPr>
                      <w:t>施工便道：</w:t>
                    </w:r>
                  </w:p>
                  <w:p w14:paraId="7F87F321">
                    <w:pPr>
                      <w:spacing w:before="52" w:line="263" w:lineRule="auto"/>
                      <w:ind w:left="1330" w:right="43" w:firstLine="2"/>
                      <w:rPr>
                        <w:rFonts w:ascii="宋体" w:hAnsi="宋体" w:eastAsia="宋体" w:cs="宋体"/>
                        <w:sz w:val="20"/>
                        <w:szCs w:val="20"/>
                      </w:rPr>
                    </w:pPr>
                    <w:r>
                      <w:rPr>
                        <w:rFonts w:ascii="宋体" w:hAnsi="宋体" w:eastAsia="宋体" w:cs="宋体"/>
                        <w:color w:val="FFFF00"/>
                        <w:spacing w:val="10"/>
                        <w:sz w:val="20"/>
                        <w:szCs w:val="20"/>
                      </w:rPr>
                      <w:t>工程措施：土地整治生</w:t>
                    </w:r>
                    <w:r>
                      <w:rPr>
                        <w:rFonts w:ascii="宋体" w:hAnsi="宋体" w:eastAsia="宋体" w:cs="宋体"/>
                        <w:color w:val="FFFF00"/>
                        <w:spacing w:val="5"/>
                        <w:sz w:val="20"/>
                        <w:szCs w:val="20"/>
                      </w:rPr>
                      <w:t xml:space="preserve"> </w:t>
                    </w:r>
                    <w:r>
                      <w:rPr>
                        <w:rFonts w:ascii="宋体" w:hAnsi="宋体" w:eastAsia="宋体" w:cs="宋体"/>
                        <w:color w:val="FFFF00"/>
                        <w:spacing w:val="6"/>
                        <w:sz w:val="20"/>
                        <w:szCs w:val="20"/>
                      </w:rPr>
                      <w:t>态恢复</w:t>
                    </w:r>
                  </w:p>
                  <w:p w14:paraId="34B94FDA">
                    <w:pPr>
                      <w:spacing w:before="31" w:line="262" w:lineRule="auto"/>
                      <w:ind w:left="1337" w:right="75" w:hanging="6"/>
                      <w:rPr>
                        <w:rFonts w:ascii="宋体" w:hAnsi="宋体" w:eastAsia="宋体" w:cs="宋体"/>
                        <w:sz w:val="20"/>
                        <w:szCs w:val="20"/>
                      </w:rPr>
                    </w:pPr>
                    <w:r>
                      <w:rPr>
                        <w:rFonts w:ascii="宋体" w:hAnsi="宋体" w:eastAsia="宋体" w:cs="宋体"/>
                        <w:color w:val="FFFF00"/>
                        <w:spacing w:val="7"/>
                        <w:sz w:val="20"/>
                        <w:szCs w:val="20"/>
                      </w:rPr>
                      <w:t>植物措施：播散冷蒿、</w:t>
                    </w:r>
                    <w:r>
                      <w:rPr>
                        <w:rFonts w:ascii="宋体" w:hAnsi="宋体" w:eastAsia="宋体" w:cs="宋体"/>
                        <w:color w:val="FFFF00"/>
                        <w:spacing w:val="4"/>
                        <w:sz w:val="20"/>
                        <w:szCs w:val="20"/>
                      </w:rPr>
                      <w:t xml:space="preserve"> </w:t>
                    </w:r>
                    <w:r>
                      <w:rPr>
                        <w:rFonts w:ascii="宋体" w:hAnsi="宋体" w:eastAsia="宋体" w:cs="宋体"/>
                        <w:color w:val="FFFF00"/>
                        <w:spacing w:val="8"/>
                        <w:sz w:val="20"/>
                        <w:szCs w:val="20"/>
                      </w:rPr>
                      <w:t>百里香、克氏针茅等</w:t>
                    </w:r>
                  </w:p>
                </w:txbxContent>
              </v:textbox>
            </v:shape>
            <w10:wrap type="none"/>
            <w10:anchorlock/>
          </v:group>
        </w:pict>
      </w:r>
    </w:p>
    <w:p w14:paraId="5818D723">
      <w:pPr>
        <w:pStyle w:val="2"/>
        <w:spacing w:line="245" w:lineRule="auto"/>
        <w:rPr>
          <w:sz w:val="21"/>
        </w:rPr>
      </w:pPr>
    </w:p>
    <w:p w14:paraId="1A6E99FE">
      <w:pPr>
        <w:pStyle w:val="2"/>
        <w:spacing w:line="245" w:lineRule="auto"/>
        <w:rPr>
          <w:sz w:val="21"/>
        </w:rPr>
      </w:pPr>
    </w:p>
    <w:p w14:paraId="6F522325">
      <w:pPr>
        <w:pStyle w:val="2"/>
        <w:spacing w:line="245" w:lineRule="auto"/>
        <w:rPr>
          <w:sz w:val="21"/>
        </w:rPr>
      </w:pPr>
    </w:p>
    <w:p w14:paraId="0345E097">
      <w:pPr>
        <w:pStyle w:val="2"/>
        <w:spacing w:line="245" w:lineRule="auto"/>
        <w:rPr>
          <w:sz w:val="21"/>
        </w:rPr>
      </w:pPr>
    </w:p>
    <w:p w14:paraId="4C63DA7B">
      <w:pPr>
        <w:pStyle w:val="2"/>
        <w:spacing w:line="245" w:lineRule="auto"/>
        <w:rPr>
          <w:sz w:val="21"/>
        </w:rPr>
      </w:pPr>
    </w:p>
    <w:p w14:paraId="6C3A3220">
      <w:pPr>
        <w:pStyle w:val="2"/>
        <w:spacing w:line="245" w:lineRule="auto"/>
        <w:rPr>
          <w:sz w:val="21"/>
        </w:rPr>
      </w:pPr>
    </w:p>
    <w:p w14:paraId="7A6F99BD">
      <w:pPr>
        <w:pStyle w:val="2"/>
        <w:spacing w:line="245" w:lineRule="auto"/>
        <w:rPr>
          <w:sz w:val="21"/>
        </w:rPr>
      </w:pPr>
    </w:p>
    <w:p w14:paraId="619972D5">
      <w:pPr>
        <w:pStyle w:val="2"/>
        <w:spacing w:line="245" w:lineRule="auto"/>
        <w:rPr>
          <w:sz w:val="21"/>
        </w:rPr>
      </w:pPr>
    </w:p>
    <w:p w14:paraId="1BE6DFF5">
      <w:pPr>
        <w:pStyle w:val="2"/>
        <w:spacing w:line="245" w:lineRule="auto"/>
        <w:rPr>
          <w:sz w:val="21"/>
        </w:rPr>
      </w:pPr>
    </w:p>
    <w:p w14:paraId="2F5F9EC0">
      <w:pPr>
        <w:pStyle w:val="2"/>
        <w:spacing w:line="245" w:lineRule="auto"/>
        <w:rPr>
          <w:sz w:val="21"/>
        </w:rPr>
      </w:pPr>
    </w:p>
    <w:p w14:paraId="20FDF089">
      <w:pPr>
        <w:pStyle w:val="2"/>
        <w:spacing w:line="245" w:lineRule="auto"/>
        <w:rPr>
          <w:sz w:val="21"/>
        </w:rPr>
      </w:pPr>
    </w:p>
    <w:p w14:paraId="09504779">
      <w:pPr>
        <w:pStyle w:val="2"/>
        <w:spacing w:line="245" w:lineRule="auto"/>
        <w:rPr>
          <w:sz w:val="21"/>
        </w:rPr>
      </w:pPr>
    </w:p>
    <w:p w14:paraId="7B964F47">
      <w:pPr>
        <w:pStyle w:val="2"/>
        <w:spacing w:line="245" w:lineRule="auto"/>
        <w:rPr>
          <w:sz w:val="21"/>
        </w:rPr>
      </w:pPr>
    </w:p>
    <w:p w14:paraId="46308733">
      <w:pPr>
        <w:pStyle w:val="2"/>
        <w:spacing w:line="245" w:lineRule="auto"/>
        <w:rPr>
          <w:sz w:val="21"/>
        </w:rPr>
      </w:pPr>
    </w:p>
    <w:p w14:paraId="00791933">
      <w:pPr>
        <w:pStyle w:val="2"/>
        <w:spacing w:line="245" w:lineRule="auto"/>
        <w:rPr>
          <w:sz w:val="21"/>
        </w:rPr>
      </w:pPr>
    </w:p>
    <w:p w14:paraId="05464041">
      <w:pPr>
        <w:pStyle w:val="2"/>
        <w:spacing w:line="245" w:lineRule="auto"/>
        <w:rPr>
          <w:sz w:val="21"/>
        </w:rPr>
      </w:pPr>
    </w:p>
    <w:p w14:paraId="7B46D6C7">
      <w:pPr>
        <w:pStyle w:val="2"/>
        <w:spacing w:line="245" w:lineRule="auto"/>
        <w:rPr>
          <w:sz w:val="21"/>
        </w:rPr>
      </w:pPr>
    </w:p>
    <w:p w14:paraId="2EC32613">
      <w:pPr>
        <w:pStyle w:val="2"/>
        <w:spacing w:line="245" w:lineRule="auto"/>
        <w:rPr>
          <w:sz w:val="21"/>
        </w:rPr>
      </w:pPr>
    </w:p>
    <w:p w14:paraId="45D19813">
      <w:pPr>
        <w:pStyle w:val="2"/>
        <w:spacing w:line="245" w:lineRule="auto"/>
        <w:rPr>
          <w:sz w:val="21"/>
        </w:rPr>
      </w:pPr>
    </w:p>
    <w:p w14:paraId="75436E50">
      <w:pPr>
        <w:pStyle w:val="2"/>
        <w:spacing w:line="245" w:lineRule="auto"/>
        <w:rPr>
          <w:sz w:val="21"/>
        </w:rPr>
      </w:pPr>
    </w:p>
    <w:p w14:paraId="3B946D2D">
      <w:pPr>
        <w:pStyle w:val="2"/>
        <w:spacing w:line="245" w:lineRule="auto"/>
        <w:rPr>
          <w:sz w:val="21"/>
        </w:rPr>
      </w:pPr>
    </w:p>
    <w:p w14:paraId="05BEFB22">
      <w:pPr>
        <w:pStyle w:val="2"/>
        <w:spacing w:line="245" w:lineRule="auto"/>
        <w:rPr>
          <w:sz w:val="21"/>
        </w:rPr>
      </w:pPr>
    </w:p>
    <w:p w14:paraId="1C20A54B">
      <w:pPr>
        <w:pStyle w:val="2"/>
        <w:spacing w:line="245" w:lineRule="auto"/>
        <w:rPr>
          <w:sz w:val="21"/>
        </w:rPr>
      </w:pPr>
    </w:p>
    <w:p w14:paraId="0C8C38FA">
      <w:pPr>
        <w:pStyle w:val="2"/>
        <w:spacing w:line="245" w:lineRule="auto"/>
        <w:rPr>
          <w:sz w:val="21"/>
        </w:rPr>
      </w:pPr>
    </w:p>
    <w:p w14:paraId="1B90BC66">
      <w:pPr>
        <w:pStyle w:val="2"/>
        <w:spacing w:line="245" w:lineRule="auto"/>
        <w:rPr>
          <w:sz w:val="21"/>
        </w:rPr>
      </w:pPr>
    </w:p>
    <w:p w14:paraId="66CAFB9C">
      <w:pPr>
        <w:pStyle w:val="2"/>
        <w:spacing w:line="245" w:lineRule="auto"/>
        <w:rPr>
          <w:sz w:val="21"/>
        </w:rPr>
      </w:pPr>
    </w:p>
    <w:p w14:paraId="4EED3999">
      <w:pPr>
        <w:pStyle w:val="2"/>
        <w:spacing w:line="245" w:lineRule="auto"/>
        <w:rPr>
          <w:sz w:val="21"/>
        </w:rPr>
      </w:pPr>
    </w:p>
    <w:p w14:paraId="771F11D4">
      <w:pPr>
        <w:pStyle w:val="2"/>
        <w:spacing w:line="245" w:lineRule="auto"/>
        <w:rPr>
          <w:sz w:val="21"/>
        </w:rPr>
      </w:pPr>
    </w:p>
    <w:p w14:paraId="059E138F">
      <w:pPr>
        <w:pStyle w:val="2"/>
        <w:spacing w:line="245" w:lineRule="auto"/>
        <w:rPr>
          <w:sz w:val="21"/>
        </w:rPr>
      </w:pPr>
    </w:p>
    <w:p w14:paraId="11E9EF05">
      <w:pPr>
        <w:pStyle w:val="2"/>
        <w:spacing w:line="246" w:lineRule="auto"/>
        <w:rPr>
          <w:sz w:val="21"/>
        </w:rPr>
      </w:pPr>
    </w:p>
    <w:p w14:paraId="4F3F0632">
      <w:pPr>
        <w:pStyle w:val="2"/>
        <w:spacing w:line="246" w:lineRule="auto"/>
        <w:rPr>
          <w:sz w:val="21"/>
        </w:rPr>
      </w:pPr>
    </w:p>
    <w:p w14:paraId="40FF4060">
      <w:pPr>
        <w:pStyle w:val="2"/>
        <w:spacing w:line="246" w:lineRule="auto"/>
        <w:rPr>
          <w:sz w:val="21"/>
        </w:rPr>
      </w:pPr>
    </w:p>
    <w:p w14:paraId="73482491">
      <w:pPr>
        <w:pStyle w:val="2"/>
        <w:spacing w:line="246" w:lineRule="auto"/>
        <w:rPr>
          <w:sz w:val="21"/>
        </w:rPr>
      </w:pPr>
    </w:p>
    <w:p w14:paraId="7D849D90">
      <w:pPr>
        <w:pStyle w:val="2"/>
        <w:spacing w:line="246" w:lineRule="auto"/>
        <w:rPr>
          <w:sz w:val="21"/>
        </w:rPr>
      </w:pPr>
    </w:p>
    <w:p w14:paraId="4A3EB37B">
      <w:pPr>
        <w:pStyle w:val="2"/>
        <w:spacing w:line="246" w:lineRule="auto"/>
        <w:rPr>
          <w:sz w:val="21"/>
        </w:rPr>
      </w:pPr>
    </w:p>
    <w:p w14:paraId="16F1CE6B">
      <w:pPr>
        <w:pStyle w:val="2"/>
        <w:spacing w:line="246" w:lineRule="auto"/>
        <w:rPr>
          <w:sz w:val="21"/>
        </w:rPr>
      </w:pPr>
    </w:p>
    <w:p w14:paraId="5E85641D">
      <w:pPr>
        <w:spacing w:before="78" w:line="219" w:lineRule="auto"/>
        <w:ind w:left="2706"/>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46"/>
          <w:sz w:val="24"/>
          <w:szCs w:val="24"/>
        </w:rPr>
        <w:t xml:space="preserve"> </w:t>
      </w:r>
      <w:r>
        <w:rPr>
          <w:rFonts w:ascii="宋体" w:hAnsi="宋体" w:eastAsia="宋体" w:cs="宋体"/>
          <w:spacing w:val="-2"/>
          <w:sz w:val="24"/>
          <w:szCs w:val="24"/>
        </w:rPr>
        <w:t>4.2-1     典型生态恢复措施平面布置图</w:t>
      </w:r>
    </w:p>
    <w:p w14:paraId="289E17CB">
      <w:pPr>
        <w:spacing w:line="219" w:lineRule="auto"/>
        <w:rPr>
          <w:rFonts w:ascii="宋体" w:hAnsi="宋体" w:eastAsia="宋体" w:cs="宋体"/>
          <w:sz w:val="24"/>
          <w:szCs w:val="24"/>
        </w:rPr>
        <w:sectPr>
          <w:headerReference r:id="rId109" w:type="default"/>
          <w:footerReference r:id="rId110" w:type="default"/>
          <w:pgSz w:w="11906" w:h="16839"/>
          <w:pgMar w:top="1091" w:right="1417" w:bottom="1189" w:left="1418" w:header="1076" w:footer="994" w:gutter="0"/>
          <w:cols w:space="720" w:num="1"/>
        </w:sectPr>
      </w:pPr>
    </w:p>
    <w:p w14:paraId="65AD0E53">
      <w:pPr>
        <w:pStyle w:val="2"/>
        <w:spacing w:line="369" w:lineRule="auto"/>
        <w:rPr>
          <w:sz w:val="21"/>
        </w:rPr>
      </w:pPr>
    </w:p>
    <w:p w14:paraId="2484146E">
      <w:pPr>
        <w:spacing w:before="97" w:line="220" w:lineRule="auto"/>
        <w:ind w:left="10"/>
        <w:outlineLvl w:val="1"/>
        <w:rPr>
          <w:rFonts w:ascii="宋体" w:hAnsi="宋体" w:eastAsia="宋体" w:cs="宋体"/>
          <w:sz w:val="30"/>
          <w:szCs w:val="30"/>
        </w:rPr>
      </w:pPr>
      <w:bookmarkStart w:id="19" w:name="bookmark20"/>
      <w:bookmarkEnd w:id="19"/>
      <w:r>
        <w:rPr>
          <w:rFonts w:ascii="宋体" w:hAnsi="宋体" w:eastAsia="宋体" w:cs="宋体"/>
          <w:b/>
          <w:bCs/>
          <w:spacing w:val="-3"/>
          <w:sz w:val="30"/>
          <w:szCs w:val="30"/>
        </w:rPr>
        <w:t>4.2</w:t>
      </w:r>
      <w:r>
        <w:rPr>
          <w:rFonts w:ascii="宋体" w:hAnsi="宋体" w:eastAsia="宋体" w:cs="宋体"/>
          <w:spacing w:val="-3"/>
          <w:sz w:val="30"/>
          <w:szCs w:val="30"/>
        </w:rPr>
        <w:t xml:space="preserve"> </w:t>
      </w:r>
      <w:r>
        <w:rPr>
          <w:rFonts w:ascii="宋体" w:hAnsi="宋体" w:eastAsia="宋体" w:cs="宋体"/>
          <w:b/>
          <w:bCs/>
          <w:spacing w:val="-3"/>
          <w:sz w:val="30"/>
          <w:szCs w:val="30"/>
        </w:rPr>
        <w:t>运营期生态保护与恢复措施</w:t>
      </w:r>
    </w:p>
    <w:p w14:paraId="79F0D691">
      <w:pPr>
        <w:spacing w:before="195" w:line="379" w:lineRule="auto"/>
        <w:ind w:left="9" w:right="80" w:firstLine="479"/>
        <w:jc w:val="both"/>
        <w:rPr>
          <w:rFonts w:ascii="宋体" w:hAnsi="宋体" w:eastAsia="宋体" w:cs="宋体"/>
          <w:sz w:val="24"/>
          <w:szCs w:val="24"/>
        </w:rPr>
      </w:pPr>
      <w:r>
        <w:rPr>
          <w:rFonts w:ascii="宋体" w:hAnsi="宋体" w:eastAsia="宋体" w:cs="宋体"/>
          <w:spacing w:val="-2"/>
          <w:sz w:val="24"/>
          <w:szCs w:val="24"/>
        </w:rPr>
        <w:t>道路绿化能起到绿荫防尘、防污染、减轻交通噪音的效果，它是减少项目建设生态</w:t>
      </w:r>
      <w:r>
        <w:rPr>
          <w:rFonts w:ascii="宋体" w:hAnsi="宋体" w:eastAsia="宋体" w:cs="宋体"/>
          <w:spacing w:val="12"/>
          <w:sz w:val="24"/>
          <w:szCs w:val="24"/>
        </w:rPr>
        <w:t xml:space="preserve"> </w:t>
      </w:r>
      <w:r>
        <w:rPr>
          <w:rFonts w:ascii="宋体" w:hAnsi="宋体" w:eastAsia="宋体" w:cs="宋体"/>
          <w:spacing w:val="-2"/>
          <w:sz w:val="24"/>
          <w:szCs w:val="24"/>
        </w:rPr>
        <w:t>影响的重要措施。公路用地范围内全面绿化栽植，可起到保护路基，防止土壤侵蚀、美</w:t>
      </w:r>
      <w:r>
        <w:rPr>
          <w:rFonts w:ascii="宋体" w:hAnsi="宋体" w:eastAsia="宋体" w:cs="宋体"/>
          <w:spacing w:val="15"/>
          <w:sz w:val="24"/>
          <w:szCs w:val="24"/>
        </w:rPr>
        <w:t xml:space="preserve"> </w:t>
      </w:r>
      <w:r>
        <w:rPr>
          <w:rFonts w:ascii="宋体" w:hAnsi="宋体" w:eastAsia="宋体" w:cs="宋体"/>
          <w:spacing w:val="-2"/>
          <w:sz w:val="24"/>
          <w:szCs w:val="24"/>
        </w:rPr>
        <w:t>化道路景观的作用，同时补偿因公路征地损失的绿地，起到调节沿线带状地区的生态环</w:t>
      </w:r>
      <w:r>
        <w:rPr>
          <w:rFonts w:ascii="宋体" w:hAnsi="宋体" w:eastAsia="宋体" w:cs="宋体"/>
          <w:spacing w:val="15"/>
          <w:sz w:val="24"/>
          <w:szCs w:val="24"/>
        </w:rPr>
        <w:t xml:space="preserve"> </w:t>
      </w:r>
      <w:r>
        <w:rPr>
          <w:rFonts w:ascii="宋体" w:hAnsi="宋体" w:eastAsia="宋体" w:cs="宋体"/>
          <w:spacing w:val="-2"/>
          <w:sz w:val="24"/>
          <w:szCs w:val="24"/>
        </w:rPr>
        <w:t>境作用。另外，提高绿地的生态效益也极为重要。因此本项目的绿化应结合绿色通道建</w:t>
      </w:r>
      <w:r>
        <w:rPr>
          <w:rFonts w:ascii="宋体" w:hAnsi="宋体" w:eastAsia="宋体" w:cs="宋体"/>
          <w:spacing w:val="15"/>
          <w:sz w:val="24"/>
          <w:szCs w:val="24"/>
        </w:rPr>
        <w:t xml:space="preserve"> </w:t>
      </w:r>
      <w:r>
        <w:rPr>
          <w:rFonts w:ascii="宋体" w:hAnsi="宋体" w:eastAsia="宋体" w:cs="宋体"/>
          <w:spacing w:val="-1"/>
          <w:sz w:val="24"/>
          <w:szCs w:val="24"/>
        </w:rPr>
        <w:t>设的精神统筹安排，按照国家规定，达到绿化、美化、净化。</w:t>
      </w:r>
    </w:p>
    <w:p w14:paraId="24257482">
      <w:pPr>
        <w:spacing w:before="32" w:line="380" w:lineRule="auto"/>
        <w:ind w:left="9" w:firstLine="479"/>
        <w:jc w:val="both"/>
        <w:rPr>
          <w:rFonts w:ascii="宋体" w:hAnsi="宋体" w:eastAsia="宋体" w:cs="宋体"/>
          <w:sz w:val="24"/>
          <w:szCs w:val="24"/>
        </w:rPr>
      </w:pPr>
      <w:r>
        <w:rPr>
          <w:rFonts w:ascii="宋体" w:hAnsi="宋体" w:eastAsia="宋体" w:cs="宋体"/>
          <w:spacing w:val="-2"/>
          <w:sz w:val="24"/>
          <w:szCs w:val="24"/>
        </w:rPr>
        <w:t>道路两侧的绿地系统，应合理配置乔、灌、草植被，建成多层复合结构、高效的生</w:t>
      </w:r>
      <w:r>
        <w:rPr>
          <w:rFonts w:ascii="宋体" w:hAnsi="宋体" w:eastAsia="宋体" w:cs="宋体"/>
          <w:spacing w:val="12"/>
          <w:sz w:val="24"/>
          <w:szCs w:val="24"/>
        </w:rPr>
        <w:t xml:space="preserve"> </w:t>
      </w:r>
      <w:r>
        <w:rPr>
          <w:rFonts w:ascii="宋体" w:hAnsi="宋体" w:eastAsia="宋体" w:cs="宋体"/>
          <w:spacing w:val="-2"/>
          <w:sz w:val="24"/>
          <w:szCs w:val="24"/>
        </w:rPr>
        <w:t>态系统。工程完成后，首先应对工程裸地进行植被恢复，对开山的路堑边坡应建设水泥</w:t>
      </w:r>
      <w:r>
        <w:rPr>
          <w:rFonts w:ascii="宋体" w:hAnsi="宋体" w:eastAsia="宋体" w:cs="宋体"/>
          <w:spacing w:val="15"/>
          <w:sz w:val="24"/>
          <w:szCs w:val="24"/>
        </w:rPr>
        <w:t xml:space="preserve"> </w:t>
      </w:r>
      <w:r>
        <w:rPr>
          <w:rFonts w:ascii="宋体" w:hAnsi="宋体" w:eastAsia="宋体" w:cs="宋体"/>
          <w:spacing w:val="-6"/>
          <w:sz w:val="24"/>
          <w:szCs w:val="24"/>
        </w:rPr>
        <w:t>网格基础，铺土种草，或用喷草种的方式进行绿化；主选择适应性强、耐瘠薄、易繁殖、</w:t>
      </w:r>
      <w:r>
        <w:rPr>
          <w:rFonts w:ascii="宋体" w:hAnsi="宋体" w:eastAsia="宋体" w:cs="宋体"/>
          <w:spacing w:val="13"/>
          <w:sz w:val="24"/>
          <w:szCs w:val="24"/>
        </w:rPr>
        <w:t xml:space="preserve"> </w:t>
      </w:r>
      <w:r>
        <w:rPr>
          <w:rFonts w:ascii="宋体" w:hAnsi="宋体" w:eastAsia="宋体" w:cs="宋体"/>
          <w:spacing w:val="-2"/>
          <w:sz w:val="24"/>
          <w:szCs w:val="24"/>
        </w:rPr>
        <w:t>耐干旱等要求的草种如：克氏针茅、冷蒿、百里香、油蒿、沙蓬混播，绿化措施的成活</w:t>
      </w:r>
      <w:r>
        <w:rPr>
          <w:rFonts w:ascii="宋体" w:hAnsi="宋体" w:eastAsia="宋体" w:cs="宋体"/>
          <w:spacing w:val="15"/>
          <w:sz w:val="24"/>
          <w:szCs w:val="24"/>
        </w:rPr>
        <w:t xml:space="preserve"> </w:t>
      </w:r>
      <w:r>
        <w:rPr>
          <w:rFonts w:ascii="宋体" w:hAnsi="宋体" w:eastAsia="宋体" w:cs="宋体"/>
          <w:spacing w:val="-2"/>
          <w:sz w:val="24"/>
          <w:szCs w:val="24"/>
        </w:rPr>
        <w:t>率要求在</w:t>
      </w:r>
      <w:r>
        <w:rPr>
          <w:rFonts w:ascii="宋体" w:hAnsi="宋体" w:eastAsia="宋体" w:cs="宋体"/>
          <w:spacing w:val="-41"/>
          <w:sz w:val="24"/>
          <w:szCs w:val="24"/>
        </w:rPr>
        <w:t xml:space="preserve"> </w:t>
      </w:r>
      <w:r>
        <w:rPr>
          <w:rFonts w:ascii="宋体" w:hAnsi="宋体" w:eastAsia="宋体" w:cs="宋体"/>
          <w:spacing w:val="-2"/>
          <w:sz w:val="24"/>
          <w:szCs w:val="24"/>
        </w:rPr>
        <w:t>80%以上，植被恢复系数大于</w:t>
      </w:r>
      <w:r>
        <w:rPr>
          <w:rFonts w:ascii="宋体" w:hAnsi="宋体" w:eastAsia="宋体" w:cs="宋体"/>
          <w:spacing w:val="-46"/>
          <w:sz w:val="24"/>
          <w:szCs w:val="24"/>
        </w:rPr>
        <w:t xml:space="preserve"> </w:t>
      </w:r>
      <w:r>
        <w:rPr>
          <w:rFonts w:ascii="宋体" w:hAnsi="宋体" w:eastAsia="宋体" w:cs="宋体"/>
          <w:spacing w:val="-2"/>
          <w:sz w:val="24"/>
          <w:szCs w:val="24"/>
        </w:rPr>
        <w:t>50%。</w:t>
      </w:r>
    </w:p>
    <w:p w14:paraId="142B83C8">
      <w:pPr>
        <w:spacing w:line="380" w:lineRule="auto"/>
        <w:rPr>
          <w:rFonts w:ascii="宋体" w:hAnsi="宋体" w:eastAsia="宋体" w:cs="宋体"/>
          <w:sz w:val="24"/>
          <w:szCs w:val="24"/>
        </w:rPr>
        <w:sectPr>
          <w:headerReference r:id="rId111" w:type="default"/>
          <w:footerReference r:id="rId112" w:type="default"/>
          <w:pgSz w:w="11906" w:h="16839"/>
          <w:pgMar w:top="1091" w:right="1337" w:bottom="1189" w:left="1418" w:header="1076" w:footer="994" w:gutter="0"/>
          <w:cols w:space="720" w:num="1"/>
        </w:sectPr>
      </w:pPr>
    </w:p>
    <w:p w14:paraId="460EEB16">
      <w:pPr>
        <w:pStyle w:val="2"/>
        <w:spacing w:line="298" w:lineRule="auto"/>
        <w:rPr>
          <w:sz w:val="21"/>
        </w:rPr>
      </w:pPr>
    </w:p>
    <w:p w14:paraId="53F8567B">
      <w:pPr>
        <w:pStyle w:val="2"/>
        <w:spacing w:line="298" w:lineRule="auto"/>
        <w:rPr>
          <w:sz w:val="21"/>
        </w:rPr>
      </w:pPr>
    </w:p>
    <w:p w14:paraId="07353145">
      <w:pPr>
        <w:pStyle w:val="2"/>
        <w:spacing w:line="299" w:lineRule="auto"/>
        <w:rPr>
          <w:sz w:val="21"/>
        </w:rPr>
      </w:pPr>
      <w:r>
        <w:pict>
          <v:shape id="_x0000_s1085" o:spid="_x0000_s1085" style="position:absolute;left:0pt;margin-left:1.6pt;margin-top:3.85pt;height:0.75pt;width:453.55pt;z-index:251730944;mso-width-relative:page;mso-height-relative:page;" fillcolor="#000000" filled="t" stroked="f" coordsize="9070,15" path="m0,0l9070,0,9070,14,0,14,0,0xe">
            <v:path/>
            <v:fill on="t" focussize="0,0"/>
            <v:stroke on="f"/>
            <v:imagedata o:title=""/>
            <o:lock v:ext="edit"/>
          </v:shape>
        </w:pict>
      </w:r>
    </w:p>
    <w:p w14:paraId="159B518A">
      <w:pPr>
        <w:spacing w:before="140" w:line="223" w:lineRule="auto"/>
        <w:ind w:left="59"/>
        <w:outlineLvl w:val="0"/>
        <w:rPr>
          <w:rFonts w:ascii="宋体" w:hAnsi="宋体" w:eastAsia="宋体" w:cs="宋体"/>
          <w:sz w:val="43"/>
          <w:szCs w:val="43"/>
        </w:rPr>
      </w:pPr>
      <w:bookmarkStart w:id="20" w:name="bookmark22"/>
      <w:bookmarkEnd w:id="20"/>
      <w:bookmarkStart w:id="21" w:name="bookmark21"/>
      <w:bookmarkEnd w:id="21"/>
      <w:r>
        <w:rPr>
          <w:rFonts w:ascii="宋体" w:hAnsi="宋体" w:eastAsia="宋体" w:cs="宋体"/>
          <w:b/>
          <w:bCs/>
          <w:spacing w:val="3"/>
          <w:sz w:val="43"/>
          <w:szCs w:val="43"/>
        </w:rPr>
        <w:t>5</w:t>
      </w:r>
      <w:r>
        <w:rPr>
          <w:rFonts w:ascii="宋体" w:hAnsi="宋体" w:eastAsia="宋体" w:cs="宋体"/>
          <w:spacing w:val="3"/>
          <w:sz w:val="43"/>
          <w:szCs w:val="43"/>
        </w:rPr>
        <w:t xml:space="preserve"> </w:t>
      </w:r>
      <w:r>
        <w:rPr>
          <w:rFonts w:ascii="宋体" w:hAnsi="宋体" w:eastAsia="宋体" w:cs="宋体"/>
          <w:b/>
          <w:bCs/>
          <w:spacing w:val="3"/>
          <w:sz w:val="43"/>
          <w:szCs w:val="43"/>
        </w:rPr>
        <w:t>环境管理和监控计划</w:t>
      </w:r>
    </w:p>
    <w:p w14:paraId="6191852A">
      <w:pPr>
        <w:spacing w:before="221" w:line="219" w:lineRule="auto"/>
        <w:ind w:left="50"/>
        <w:outlineLvl w:val="1"/>
        <w:rPr>
          <w:rFonts w:ascii="宋体" w:hAnsi="宋体" w:eastAsia="宋体" w:cs="宋体"/>
          <w:sz w:val="30"/>
          <w:szCs w:val="30"/>
        </w:rPr>
      </w:pPr>
      <w:r>
        <w:rPr>
          <w:rFonts w:ascii="宋体" w:hAnsi="宋体" w:eastAsia="宋体" w:cs="宋体"/>
          <w:b/>
          <w:bCs/>
          <w:spacing w:val="-4"/>
          <w:sz w:val="30"/>
          <w:szCs w:val="30"/>
        </w:rPr>
        <w:t>5.1</w:t>
      </w:r>
      <w:r>
        <w:rPr>
          <w:rFonts w:ascii="宋体" w:hAnsi="宋体" w:eastAsia="宋体" w:cs="宋体"/>
          <w:spacing w:val="-4"/>
          <w:sz w:val="30"/>
          <w:szCs w:val="30"/>
        </w:rPr>
        <w:t xml:space="preserve"> </w:t>
      </w:r>
      <w:r>
        <w:rPr>
          <w:rFonts w:ascii="宋体" w:hAnsi="宋体" w:eastAsia="宋体" w:cs="宋体"/>
          <w:b/>
          <w:bCs/>
          <w:spacing w:val="-4"/>
          <w:sz w:val="30"/>
          <w:szCs w:val="30"/>
        </w:rPr>
        <w:t>环境保护管理</w:t>
      </w:r>
    </w:p>
    <w:p w14:paraId="7654F6A4">
      <w:pPr>
        <w:spacing w:before="194" w:line="360" w:lineRule="auto"/>
        <w:ind w:left="47" w:right="61" w:firstLine="458"/>
        <w:rPr>
          <w:rFonts w:ascii="宋体" w:hAnsi="宋体" w:eastAsia="宋体" w:cs="宋体"/>
          <w:sz w:val="24"/>
          <w:szCs w:val="24"/>
        </w:rPr>
      </w:pPr>
      <w:r>
        <w:rPr>
          <w:rFonts w:ascii="宋体" w:hAnsi="宋体" w:eastAsia="宋体" w:cs="宋体"/>
          <w:spacing w:val="6"/>
          <w:sz w:val="24"/>
          <w:szCs w:val="24"/>
        </w:rPr>
        <w:t>为使本项目环境保护措施能及时得到落实，特</w:t>
      </w:r>
      <w:r>
        <w:rPr>
          <w:rFonts w:ascii="宋体" w:hAnsi="宋体" w:eastAsia="宋体" w:cs="宋体"/>
          <w:spacing w:val="5"/>
          <w:sz w:val="24"/>
          <w:szCs w:val="24"/>
        </w:rPr>
        <w:t>制定本项目的环境管理计划，见表</w:t>
      </w:r>
      <w:r>
        <w:rPr>
          <w:rFonts w:ascii="宋体" w:hAnsi="宋体" w:eastAsia="宋体" w:cs="宋体"/>
          <w:sz w:val="24"/>
          <w:szCs w:val="24"/>
        </w:rPr>
        <w:t xml:space="preserve"> </w:t>
      </w:r>
      <w:r>
        <w:rPr>
          <w:rFonts w:ascii="宋体" w:hAnsi="宋体" w:eastAsia="宋体" w:cs="宋体"/>
          <w:spacing w:val="-3"/>
          <w:sz w:val="24"/>
          <w:szCs w:val="24"/>
        </w:rPr>
        <w:t>5.1-1。</w:t>
      </w:r>
    </w:p>
    <w:p w14:paraId="1A505A20">
      <w:pPr>
        <w:spacing w:before="63" w:line="219" w:lineRule="auto"/>
        <w:ind w:left="2705"/>
        <w:rPr>
          <w:rFonts w:ascii="宋体" w:hAnsi="宋体" w:eastAsia="宋体" w:cs="宋体"/>
          <w:sz w:val="24"/>
          <w:szCs w:val="24"/>
        </w:rPr>
      </w:pPr>
      <w:r>
        <w:rPr>
          <w:rFonts w:ascii="宋体" w:hAnsi="宋体" w:eastAsia="宋体" w:cs="宋体"/>
          <w:spacing w:val="5"/>
          <w:sz w:val="24"/>
          <w:szCs w:val="24"/>
        </w:rPr>
        <w:t>表</w:t>
      </w:r>
      <w:r>
        <w:rPr>
          <w:rFonts w:ascii="宋体" w:hAnsi="宋体" w:eastAsia="宋体" w:cs="宋体"/>
          <w:spacing w:val="-23"/>
          <w:sz w:val="24"/>
          <w:szCs w:val="24"/>
        </w:rPr>
        <w:t xml:space="preserve"> </w:t>
      </w:r>
      <w:r>
        <w:rPr>
          <w:rFonts w:ascii="宋体" w:hAnsi="宋体" w:eastAsia="宋体" w:cs="宋体"/>
          <w:spacing w:val="5"/>
          <w:sz w:val="24"/>
          <w:szCs w:val="24"/>
        </w:rPr>
        <w:t>5.5-1</w:t>
      </w:r>
      <w:r>
        <w:rPr>
          <w:rFonts w:ascii="宋体" w:hAnsi="宋体" w:eastAsia="宋体" w:cs="宋体"/>
          <w:spacing w:val="17"/>
          <w:sz w:val="24"/>
          <w:szCs w:val="24"/>
        </w:rPr>
        <w:t xml:space="preserve">    </w:t>
      </w:r>
      <w:r>
        <w:rPr>
          <w:rFonts w:ascii="宋体" w:hAnsi="宋体" w:eastAsia="宋体" w:cs="宋体"/>
          <w:spacing w:val="5"/>
          <w:sz w:val="24"/>
          <w:szCs w:val="24"/>
        </w:rPr>
        <w:t>本项目环境管理计划</w:t>
      </w:r>
    </w:p>
    <w:p w14:paraId="30CC438C">
      <w:pPr>
        <w:spacing w:line="21" w:lineRule="exact"/>
      </w:pPr>
    </w:p>
    <w:tbl>
      <w:tblPr>
        <w:tblStyle w:val="5"/>
        <w:tblW w:w="91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3"/>
        <w:gridCol w:w="7018"/>
        <w:gridCol w:w="1139"/>
      </w:tblGrid>
      <w:tr w14:paraId="3AC6D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73" w:type="dxa"/>
            <w:vAlign w:val="top"/>
          </w:tcPr>
          <w:p w14:paraId="3CCE4E0C">
            <w:pPr>
              <w:pStyle w:val="6"/>
              <w:spacing w:before="113" w:line="227" w:lineRule="auto"/>
              <w:ind w:left="290"/>
              <w:rPr>
                <w:sz w:val="20"/>
                <w:szCs w:val="20"/>
              </w:rPr>
            </w:pPr>
            <w:r>
              <w:rPr>
                <w:b/>
                <w:bCs/>
                <w:spacing w:val="-1"/>
                <w:sz w:val="20"/>
                <w:szCs w:val="20"/>
              </w:rPr>
              <w:t>时期</w:t>
            </w:r>
          </w:p>
        </w:tc>
        <w:tc>
          <w:tcPr>
            <w:tcW w:w="7018" w:type="dxa"/>
            <w:vAlign w:val="top"/>
          </w:tcPr>
          <w:p w14:paraId="2443AF17">
            <w:pPr>
              <w:pStyle w:val="6"/>
              <w:spacing w:before="113" w:line="227" w:lineRule="auto"/>
              <w:ind w:left="3092"/>
              <w:rPr>
                <w:sz w:val="20"/>
                <w:szCs w:val="20"/>
              </w:rPr>
            </w:pPr>
            <w:r>
              <w:rPr>
                <w:b/>
                <w:bCs/>
                <w:spacing w:val="6"/>
                <w:sz w:val="20"/>
                <w:szCs w:val="20"/>
              </w:rPr>
              <w:t>环保措施</w:t>
            </w:r>
          </w:p>
        </w:tc>
        <w:tc>
          <w:tcPr>
            <w:tcW w:w="1139" w:type="dxa"/>
            <w:vAlign w:val="top"/>
          </w:tcPr>
          <w:p w14:paraId="50E6EB45">
            <w:pPr>
              <w:pStyle w:val="6"/>
              <w:spacing w:before="112" w:line="227" w:lineRule="auto"/>
              <w:ind w:left="159"/>
              <w:rPr>
                <w:sz w:val="20"/>
                <w:szCs w:val="20"/>
              </w:rPr>
            </w:pPr>
            <w:r>
              <w:rPr>
                <w:b/>
                <w:bCs/>
                <w:spacing w:val="5"/>
                <w:sz w:val="20"/>
                <w:szCs w:val="20"/>
              </w:rPr>
              <w:t>实施机构</w:t>
            </w:r>
          </w:p>
        </w:tc>
      </w:tr>
      <w:tr w14:paraId="0DECA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2" w:hRule="atLeast"/>
        </w:trPr>
        <w:tc>
          <w:tcPr>
            <w:tcW w:w="973" w:type="dxa"/>
            <w:vAlign w:val="top"/>
          </w:tcPr>
          <w:p w14:paraId="3C6FF5D3">
            <w:pPr>
              <w:spacing w:line="245" w:lineRule="auto"/>
              <w:rPr>
                <w:rFonts w:ascii="Arial"/>
                <w:sz w:val="21"/>
              </w:rPr>
            </w:pPr>
          </w:p>
          <w:p w14:paraId="1B1B0AED">
            <w:pPr>
              <w:spacing w:line="245" w:lineRule="auto"/>
              <w:rPr>
                <w:rFonts w:ascii="Arial"/>
                <w:sz w:val="21"/>
              </w:rPr>
            </w:pPr>
          </w:p>
          <w:p w14:paraId="01E6D152">
            <w:pPr>
              <w:spacing w:line="246" w:lineRule="auto"/>
              <w:rPr>
                <w:rFonts w:ascii="Arial"/>
                <w:sz w:val="21"/>
              </w:rPr>
            </w:pPr>
          </w:p>
          <w:p w14:paraId="0B43B5FC">
            <w:pPr>
              <w:spacing w:line="246" w:lineRule="auto"/>
              <w:rPr>
                <w:rFonts w:ascii="Arial"/>
                <w:sz w:val="21"/>
              </w:rPr>
            </w:pPr>
          </w:p>
          <w:p w14:paraId="717BE022">
            <w:pPr>
              <w:spacing w:line="246" w:lineRule="auto"/>
              <w:rPr>
                <w:rFonts w:ascii="Arial"/>
                <w:sz w:val="21"/>
              </w:rPr>
            </w:pPr>
          </w:p>
          <w:p w14:paraId="01AF8ABF">
            <w:pPr>
              <w:spacing w:line="246" w:lineRule="auto"/>
              <w:rPr>
                <w:rFonts w:ascii="Arial"/>
                <w:sz w:val="21"/>
              </w:rPr>
            </w:pPr>
          </w:p>
          <w:p w14:paraId="35DEC61B">
            <w:pPr>
              <w:pStyle w:val="6"/>
              <w:spacing w:before="65" w:line="228" w:lineRule="auto"/>
              <w:ind w:left="35"/>
              <w:rPr>
                <w:sz w:val="20"/>
                <w:szCs w:val="20"/>
              </w:rPr>
            </w:pPr>
            <w:r>
              <w:rPr>
                <w:spacing w:val="7"/>
                <w:sz w:val="20"/>
                <w:szCs w:val="20"/>
              </w:rPr>
              <w:t>施工期</w:t>
            </w:r>
          </w:p>
        </w:tc>
        <w:tc>
          <w:tcPr>
            <w:tcW w:w="7018" w:type="dxa"/>
            <w:vAlign w:val="top"/>
          </w:tcPr>
          <w:p w14:paraId="7C3CA78D">
            <w:pPr>
              <w:pStyle w:val="6"/>
              <w:spacing w:before="109" w:line="317" w:lineRule="auto"/>
              <w:ind w:left="37" w:right="25" w:firstLine="11"/>
              <w:rPr>
                <w:sz w:val="20"/>
                <w:szCs w:val="20"/>
              </w:rPr>
            </w:pPr>
            <w:r>
              <w:rPr>
                <w:spacing w:val="10"/>
                <w:sz w:val="20"/>
                <w:szCs w:val="20"/>
              </w:rPr>
              <w:t>1.开工前，在工地及周边设立爱护野生动物和自然植被的宣传牌，并</w:t>
            </w:r>
            <w:r>
              <w:rPr>
                <w:spacing w:val="9"/>
                <w:sz w:val="20"/>
                <w:szCs w:val="20"/>
              </w:rPr>
              <w:t>对承包</w:t>
            </w:r>
            <w:r>
              <w:rPr>
                <w:sz w:val="20"/>
                <w:szCs w:val="20"/>
              </w:rPr>
              <w:t xml:space="preserve"> </w:t>
            </w:r>
            <w:r>
              <w:rPr>
                <w:spacing w:val="9"/>
                <w:sz w:val="20"/>
                <w:szCs w:val="20"/>
              </w:rPr>
              <w:t>商进行环境保护和生物多样性保护宣传教育</w:t>
            </w:r>
            <w:r>
              <w:rPr>
                <w:spacing w:val="8"/>
                <w:sz w:val="20"/>
                <w:szCs w:val="20"/>
              </w:rPr>
              <w:t>工作；</w:t>
            </w:r>
          </w:p>
          <w:p w14:paraId="7224593A">
            <w:pPr>
              <w:pStyle w:val="6"/>
              <w:spacing w:before="32" w:line="228" w:lineRule="auto"/>
              <w:ind w:left="35"/>
              <w:rPr>
                <w:sz w:val="20"/>
                <w:szCs w:val="20"/>
              </w:rPr>
            </w:pPr>
            <w:r>
              <w:rPr>
                <w:spacing w:val="8"/>
                <w:sz w:val="20"/>
                <w:szCs w:val="20"/>
              </w:rPr>
              <w:t>2.施工人员进场后，立即进行生态保护教育；</w:t>
            </w:r>
          </w:p>
          <w:p w14:paraId="63EFF3CD">
            <w:pPr>
              <w:pStyle w:val="6"/>
              <w:spacing w:before="113" w:line="317" w:lineRule="auto"/>
              <w:ind w:left="32" w:right="115" w:firstLine="5"/>
              <w:rPr>
                <w:sz w:val="20"/>
                <w:szCs w:val="20"/>
              </w:rPr>
            </w:pPr>
            <w:r>
              <w:rPr>
                <w:spacing w:val="8"/>
                <w:sz w:val="20"/>
                <w:szCs w:val="20"/>
              </w:rPr>
              <w:t>3.临时用地使用时将表层熟土剥离、收集保存</w:t>
            </w:r>
            <w:r>
              <w:rPr>
                <w:spacing w:val="7"/>
                <w:sz w:val="20"/>
                <w:szCs w:val="20"/>
              </w:rPr>
              <w:t>，施工结束后即时恢复植被；</w:t>
            </w:r>
            <w:r>
              <w:rPr>
                <w:sz w:val="20"/>
                <w:szCs w:val="20"/>
              </w:rPr>
              <w:t xml:space="preserve"> </w:t>
            </w:r>
            <w:r>
              <w:rPr>
                <w:spacing w:val="9"/>
                <w:sz w:val="20"/>
                <w:szCs w:val="20"/>
              </w:rPr>
              <w:t>4.施工车辆在临时车道上行驶，不得驶入草地</w:t>
            </w:r>
            <w:r>
              <w:rPr>
                <w:spacing w:val="8"/>
                <w:sz w:val="20"/>
                <w:szCs w:val="20"/>
              </w:rPr>
              <w:t>和耕地中；</w:t>
            </w:r>
          </w:p>
          <w:p w14:paraId="3D6286B4">
            <w:pPr>
              <w:pStyle w:val="6"/>
              <w:spacing w:before="31" w:line="318" w:lineRule="auto"/>
              <w:ind w:left="34" w:right="3475" w:firstLine="2"/>
              <w:rPr>
                <w:sz w:val="20"/>
                <w:szCs w:val="20"/>
              </w:rPr>
            </w:pPr>
            <w:r>
              <w:rPr>
                <w:spacing w:val="5"/>
                <w:sz w:val="20"/>
                <w:szCs w:val="20"/>
              </w:rPr>
              <w:t>5.各种防护措施与主体工程同步实施；</w:t>
            </w:r>
            <w:r>
              <w:rPr>
                <w:spacing w:val="9"/>
                <w:sz w:val="20"/>
                <w:szCs w:val="20"/>
              </w:rPr>
              <w:t xml:space="preserve"> </w:t>
            </w:r>
            <w:r>
              <w:rPr>
                <w:spacing w:val="7"/>
                <w:sz w:val="20"/>
                <w:szCs w:val="20"/>
              </w:rPr>
              <w:t>6.加强施工期固体废弃物的管理；</w:t>
            </w:r>
          </w:p>
          <w:p w14:paraId="15A6EF65">
            <w:pPr>
              <w:pStyle w:val="6"/>
              <w:spacing w:before="30" w:line="279" w:lineRule="auto"/>
              <w:ind w:left="33" w:right="2215" w:firstLine="4"/>
              <w:rPr>
                <w:sz w:val="20"/>
                <w:szCs w:val="20"/>
              </w:rPr>
            </w:pPr>
            <w:r>
              <w:rPr>
                <w:spacing w:val="6"/>
                <w:sz w:val="20"/>
                <w:szCs w:val="20"/>
              </w:rPr>
              <w:t>7.加强施工过程中的临时防护措施，防止水土流失；</w:t>
            </w:r>
            <w:r>
              <w:rPr>
                <w:spacing w:val="14"/>
                <w:sz w:val="20"/>
                <w:szCs w:val="20"/>
              </w:rPr>
              <w:t xml:space="preserve"> </w:t>
            </w:r>
            <w:r>
              <w:rPr>
                <w:spacing w:val="7"/>
                <w:sz w:val="20"/>
                <w:szCs w:val="20"/>
              </w:rPr>
              <w:t>8.加强施工期防火管理。</w:t>
            </w:r>
          </w:p>
        </w:tc>
        <w:tc>
          <w:tcPr>
            <w:tcW w:w="1139" w:type="dxa"/>
            <w:vAlign w:val="top"/>
          </w:tcPr>
          <w:p w14:paraId="716C4FF6">
            <w:pPr>
              <w:spacing w:line="245" w:lineRule="auto"/>
              <w:rPr>
                <w:rFonts w:ascii="Arial"/>
                <w:sz w:val="21"/>
              </w:rPr>
            </w:pPr>
          </w:p>
          <w:p w14:paraId="1E00D2E0">
            <w:pPr>
              <w:spacing w:line="245" w:lineRule="auto"/>
              <w:rPr>
                <w:rFonts w:ascii="Arial"/>
                <w:sz w:val="21"/>
              </w:rPr>
            </w:pPr>
          </w:p>
          <w:p w14:paraId="44CC5824">
            <w:pPr>
              <w:spacing w:line="245" w:lineRule="auto"/>
              <w:rPr>
                <w:rFonts w:ascii="Arial"/>
                <w:sz w:val="21"/>
              </w:rPr>
            </w:pPr>
          </w:p>
          <w:p w14:paraId="66B4DC8F">
            <w:pPr>
              <w:spacing w:line="246" w:lineRule="auto"/>
              <w:rPr>
                <w:rFonts w:ascii="Arial"/>
                <w:sz w:val="21"/>
              </w:rPr>
            </w:pPr>
          </w:p>
          <w:p w14:paraId="63AD8D14">
            <w:pPr>
              <w:spacing w:line="246" w:lineRule="auto"/>
              <w:rPr>
                <w:rFonts w:ascii="Arial"/>
                <w:sz w:val="21"/>
              </w:rPr>
            </w:pPr>
          </w:p>
          <w:p w14:paraId="0D65DA8F">
            <w:pPr>
              <w:spacing w:line="246" w:lineRule="auto"/>
              <w:rPr>
                <w:rFonts w:ascii="Arial"/>
                <w:sz w:val="21"/>
              </w:rPr>
            </w:pPr>
          </w:p>
          <w:p w14:paraId="6DE6CDBA">
            <w:pPr>
              <w:pStyle w:val="6"/>
              <w:spacing w:before="65" w:line="228" w:lineRule="auto"/>
              <w:ind w:left="260"/>
              <w:rPr>
                <w:sz w:val="20"/>
                <w:szCs w:val="20"/>
              </w:rPr>
            </w:pPr>
            <w:r>
              <w:rPr>
                <w:spacing w:val="6"/>
                <w:sz w:val="20"/>
                <w:szCs w:val="20"/>
              </w:rPr>
              <w:t>承包商</w:t>
            </w:r>
          </w:p>
        </w:tc>
      </w:tr>
      <w:tr w14:paraId="44109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8" w:hRule="atLeast"/>
        </w:trPr>
        <w:tc>
          <w:tcPr>
            <w:tcW w:w="973" w:type="dxa"/>
            <w:vAlign w:val="top"/>
          </w:tcPr>
          <w:p w14:paraId="1E1E15F2">
            <w:pPr>
              <w:spacing w:line="292" w:lineRule="auto"/>
              <w:rPr>
                <w:rFonts w:ascii="Arial"/>
                <w:sz w:val="21"/>
              </w:rPr>
            </w:pPr>
          </w:p>
          <w:p w14:paraId="72428D3C">
            <w:pPr>
              <w:spacing w:line="293" w:lineRule="auto"/>
              <w:rPr>
                <w:rFonts w:ascii="Arial"/>
                <w:sz w:val="21"/>
              </w:rPr>
            </w:pPr>
          </w:p>
          <w:p w14:paraId="64CB5605">
            <w:pPr>
              <w:pStyle w:val="6"/>
              <w:spacing w:before="65" w:line="228" w:lineRule="auto"/>
              <w:ind w:left="36"/>
              <w:rPr>
                <w:sz w:val="20"/>
                <w:szCs w:val="20"/>
              </w:rPr>
            </w:pPr>
            <w:r>
              <w:rPr>
                <w:spacing w:val="6"/>
                <w:sz w:val="20"/>
                <w:szCs w:val="20"/>
              </w:rPr>
              <w:t>运营期</w:t>
            </w:r>
          </w:p>
        </w:tc>
        <w:tc>
          <w:tcPr>
            <w:tcW w:w="7018" w:type="dxa"/>
            <w:vAlign w:val="top"/>
          </w:tcPr>
          <w:p w14:paraId="15BC86FC">
            <w:pPr>
              <w:pStyle w:val="6"/>
              <w:spacing w:before="112" w:line="318" w:lineRule="auto"/>
              <w:ind w:left="34" w:right="61" w:firstLine="13"/>
              <w:rPr>
                <w:sz w:val="20"/>
                <w:szCs w:val="20"/>
              </w:rPr>
            </w:pPr>
            <w:r>
              <w:rPr>
                <w:spacing w:val="9"/>
                <w:sz w:val="20"/>
                <w:szCs w:val="20"/>
              </w:rPr>
              <w:t>1.检查公路绿化美化工程的养护状况，对缺苗或保存率达不到要</w:t>
            </w:r>
            <w:r>
              <w:rPr>
                <w:spacing w:val="8"/>
                <w:sz w:val="20"/>
                <w:szCs w:val="20"/>
              </w:rPr>
              <w:t>求的提出补</w:t>
            </w:r>
            <w:r>
              <w:rPr>
                <w:sz w:val="20"/>
                <w:szCs w:val="20"/>
              </w:rPr>
              <w:t xml:space="preserve"> </w:t>
            </w:r>
            <w:r>
              <w:rPr>
                <w:spacing w:val="4"/>
                <w:sz w:val="20"/>
                <w:szCs w:val="20"/>
              </w:rPr>
              <w:t>救措施；</w:t>
            </w:r>
          </w:p>
          <w:p w14:paraId="05CF7190">
            <w:pPr>
              <w:pStyle w:val="6"/>
              <w:spacing w:before="31" w:line="279" w:lineRule="auto"/>
              <w:ind w:left="36" w:right="1164" w:hanging="1"/>
              <w:rPr>
                <w:sz w:val="20"/>
                <w:szCs w:val="20"/>
              </w:rPr>
            </w:pPr>
            <w:r>
              <w:rPr>
                <w:spacing w:val="7"/>
                <w:sz w:val="20"/>
                <w:szCs w:val="20"/>
              </w:rPr>
              <w:t>2.检查水保措施的有效性，对已损坏的水保设施提出补救方案；</w:t>
            </w:r>
            <w:r>
              <w:rPr>
                <w:spacing w:val="9"/>
                <w:sz w:val="20"/>
                <w:szCs w:val="20"/>
              </w:rPr>
              <w:t xml:space="preserve"> </w:t>
            </w:r>
            <w:r>
              <w:rPr>
                <w:spacing w:val="6"/>
                <w:sz w:val="20"/>
                <w:szCs w:val="20"/>
              </w:rPr>
              <w:t>3.定期清理排水系统。</w:t>
            </w:r>
          </w:p>
        </w:tc>
        <w:tc>
          <w:tcPr>
            <w:tcW w:w="1139" w:type="dxa"/>
            <w:vAlign w:val="top"/>
          </w:tcPr>
          <w:p w14:paraId="70043DD0">
            <w:pPr>
              <w:spacing w:line="405" w:lineRule="auto"/>
              <w:rPr>
                <w:rFonts w:ascii="Arial"/>
                <w:sz w:val="21"/>
              </w:rPr>
            </w:pPr>
          </w:p>
          <w:p w14:paraId="2F1AE3DA">
            <w:pPr>
              <w:pStyle w:val="6"/>
              <w:spacing w:before="65" w:line="318" w:lineRule="auto"/>
              <w:ind w:left="265" w:right="252" w:firstLine="104"/>
              <w:rPr>
                <w:sz w:val="20"/>
                <w:szCs w:val="20"/>
              </w:rPr>
            </w:pPr>
            <w:r>
              <w:rPr>
                <w:spacing w:val="1"/>
                <w:sz w:val="20"/>
                <w:szCs w:val="20"/>
              </w:rPr>
              <w:t>公路</w:t>
            </w:r>
            <w:r>
              <w:rPr>
                <w:sz w:val="20"/>
                <w:szCs w:val="20"/>
              </w:rPr>
              <w:t xml:space="preserve">  </w:t>
            </w:r>
            <w:r>
              <w:rPr>
                <w:spacing w:val="5"/>
                <w:sz w:val="20"/>
                <w:szCs w:val="20"/>
              </w:rPr>
              <w:t>管理处</w:t>
            </w:r>
          </w:p>
        </w:tc>
      </w:tr>
    </w:tbl>
    <w:p w14:paraId="32A1DBDB">
      <w:pPr>
        <w:spacing w:before="264" w:line="220" w:lineRule="auto"/>
        <w:ind w:left="50"/>
        <w:outlineLvl w:val="1"/>
        <w:rPr>
          <w:rFonts w:ascii="宋体" w:hAnsi="宋体" w:eastAsia="宋体" w:cs="宋体"/>
          <w:sz w:val="30"/>
          <w:szCs w:val="30"/>
        </w:rPr>
      </w:pPr>
      <w:bookmarkStart w:id="22" w:name="bookmark23"/>
      <w:bookmarkEnd w:id="22"/>
      <w:r>
        <w:rPr>
          <w:rFonts w:ascii="宋体" w:hAnsi="宋体" w:eastAsia="宋体" w:cs="宋体"/>
          <w:b/>
          <w:bCs/>
          <w:spacing w:val="-6"/>
          <w:sz w:val="30"/>
          <w:szCs w:val="30"/>
        </w:rPr>
        <w:t>5.2</w:t>
      </w:r>
      <w:r>
        <w:rPr>
          <w:rFonts w:ascii="宋体" w:hAnsi="宋体" w:eastAsia="宋体" w:cs="宋体"/>
          <w:spacing w:val="-61"/>
          <w:sz w:val="30"/>
          <w:szCs w:val="30"/>
        </w:rPr>
        <w:t xml:space="preserve"> </w:t>
      </w:r>
      <w:r>
        <w:rPr>
          <w:rFonts w:ascii="宋体" w:hAnsi="宋体" w:eastAsia="宋体" w:cs="宋体"/>
          <w:b/>
          <w:bCs/>
          <w:spacing w:val="-6"/>
          <w:sz w:val="30"/>
          <w:szCs w:val="30"/>
        </w:rPr>
        <w:t>生态环境监测</w:t>
      </w:r>
    </w:p>
    <w:p w14:paraId="6BB4ACD8">
      <w:pPr>
        <w:spacing w:before="313" w:line="219" w:lineRule="auto"/>
        <w:ind w:left="47"/>
        <w:outlineLvl w:val="2"/>
        <w:rPr>
          <w:rFonts w:ascii="宋体" w:hAnsi="宋体" w:eastAsia="宋体" w:cs="宋体"/>
          <w:sz w:val="24"/>
          <w:szCs w:val="24"/>
        </w:rPr>
      </w:pPr>
      <w:r>
        <w:rPr>
          <w:rFonts w:ascii="宋体" w:hAnsi="宋体" w:eastAsia="宋体" w:cs="宋体"/>
          <w:b/>
          <w:bCs/>
          <w:spacing w:val="-3"/>
          <w:sz w:val="24"/>
          <w:szCs w:val="24"/>
        </w:rPr>
        <w:t>5.2.1</w:t>
      </w:r>
      <w:r>
        <w:rPr>
          <w:rFonts w:ascii="宋体" w:hAnsi="宋体" w:eastAsia="宋体" w:cs="宋体"/>
          <w:spacing w:val="-3"/>
          <w:sz w:val="24"/>
          <w:szCs w:val="24"/>
        </w:rPr>
        <w:t xml:space="preserve"> </w:t>
      </w:r>
      <w:r>
        <w:rPr>
          <w:rFonts w:ascii="宋体" w:hAnsi="宋体" w:eastAsia="宋体" w:cs="宋体"/>
          <w:b/>
          <w:bCs/>
          <w:spacing w:val="-3"/>
          <w:sz w:val="24"/>
          <w:szCs w:val="24"/>
        </w:rPr>
        <w:t>环境监测目标、原则与责任机构</w:t>
      </w:r>
    </w:p>
    <w:p w14:paraId="15AE3BFA">
      <w:pPr>
        <w:spacing w:before="216" w:line="376" w:lineRule="auto"/>
        <w:ind w:left="44" w:firstLine="480"/>
        <w:jc w:val="both"/>
        <w:rPr>
          <w:rFonts w:ascii="宋体" w:hAnsi="宋体" w:eastAsia="宋体" w:cs="宋体"/>
          <w:sz w:val="24"/>
          <w:szCs w:val="24"/>
        </w:rPr>
      </w:pPr>
      <w:r>
        <w:rPr>
          <w:rFonts w:ascii="宋体" w:hAnsi="宋体" w:eastAsia="宋体" w:cs="宋体"/>
          <w:spacing w:val="-2"/>
          <w:sz w:val="24"/>
          <w:szCs w:val="24"/>
        </w:rPr>
        <w:t>依据生态保护与恢复原则，在项目建设过程中应进行生态保护与恢复工作，采取有</w:t>
      </w:r>
      <w:r>
        <w:rPr>
          <w:rFonts w:ascii="宋体" w:hAnsi="宋体" w:eastAsia="宋体" w:cs="宋体"/>
          <w:spacing w:val="9"/>
          <w:sz w:val="24"/>
          <w:szCs w:val="24"/>
        </w:rPr>
        <w:t xml:space="preserve"> </w:t>
      </w:r>
      <w:r>
        <w:rPr>
          <w:rFonts w:ascii="宋体" w:hAnsi="宋体" w:eastAsia="宋体" w:cs="宋体"/>
          <w:spacing w:val="-6"/>
          <w:sz w:val="24"/>
          <w:szCs w:val="24"/>
        </w:rPr>
        <w:t>效的措施保护生态环境，把项目建设对自然保护区生态环境的影响、破</w:t>
      </w:r>
      <w:r>
        <w:rPr>
          <w:rFonts w:ascii="宋体" w:hAnsi="宋体" w:eastAsia="宋体" w:cs="宋体"/>
          <w:spacing w:val="-7"/>
          <w:sz w:val="24"/>
          <w:szCs w:val="24"/>
        </w:rPr>
        <w:t>坏降到最低限度，</w:t>
      </w:r>
      <w:r>
        <w:rPr>
          <w:rFonts w:ascii="宋体" w:hAnsi="宋体" w:eastAsia="宋体" w:cs="宋体"/>
          <w:sz w:val="24"/>
          <w:szCs w:val="24"/>
        </w:rPr>
        <w:t xml:space="preserve"> </w:t>
      </w:r>
      <w:r>
        <w:rPr>
          <w:rFonts w:ascii="宋体" w:hAnsi="宋体" w:eastAsia="宋体" w:cs="宋体"/>
          <w:spacing w:val="-1"/>
          <w:sz w:val="24"/>
          <w:szCs w:val="24"/>
        </w:rPr>
        <w:t>生态保护与恢复治理目标如下：</w:t>
      </w:r>
    </w:p>
    <w:p w14:paraId="1DA209D9">
      <w:pPr>
        <w:spacing w:before="33" w:line="302" w:lineRule="auto"/>
        <w:ind w:left="43" w:firstLine="490"/>
        <w:rPr>
          <w:rFonts w:ascii="宋体" w:hAnsi="宋体" w:eastAsia="宋体" w:cs="宋体"/>
          <w:sz w:val="24"/>
          <w:szCs w:val="24"/>
        </w:rPr>
      </w:pPr>
      <w:r>
        <w:rPr>
          <w:rFonts w:ascii="宋体" w:hAnsi="宋体" w:eastAsia="宋体" w:cs="宋体"/>
          <w:spacing w:val="-4"/>
          <w:sz w:val="24"/>
          <w:szCs w:val="24"/>
        </w:rPr>
        <w:t>（1）在自然保护区内不随意破坏土地，减少建设活动对自然保护区的破坏和污染，</w:t>
      </w:r>
      <w:r>
        <w:rPr>
          <w:rFonts w:ascii="宋体" w:hAnsi="宋体" w:eastAsia="宋体" w:cs="宋体"/>
          <w:spacing w:val="17"/>
          <w:sz w:val="24"/>
          <w:szCs w:val="24"/>
        </w:rPr>
        <w:t xml:space="preserve"> </w:t>
      </w:r>
      <w:r>
        <w:rPr>
          <w:rFonts w:ascii="宋体" w:hAnsi="宋体" w:eastAsia="宋体" w:cs="宋体"/>
          <w:spacing w:val="-1"/>
          <w:sz w:val="24"/>
          <w:szCs w:val="24"/>
        </w:rPr>
        <w:t>使自然保护区尽量保持原有的地形地貌、土地资源的景观；</w:t>
      </w:r>
    </w:p>
    <w:p w14:paraId="0FF20D0E">
      <w:pPr>
        <w:spacing w:before="214" w:line="302" w:lineRule="auto"/>
        <w:ind w:left="43" w:right="64" w:firstLine="490"/>
        <w:rPr>
          <w:rFonts w:ascii="宋体" w:hAnsi="宋体" w:eastAsia="宋体" w:cs="宋体"/>
          <w:sz w:val="24"/>
          <w:szCs w:val="24"/>
        </w:rPr>
      </w:pPr>
      <w:r>
        <w:rPr>
          <w:rFonts w:ascii="宋体" w:hAnsi="宋体" w:eastAsia="宋体" w:cs="宋体"/>
          <w:spacing w:val="1"/>
          <w:sz w:val="24"/>
          <w:szCs w:val="24"/>
        </w:rPr>
        <w:t>（2）道路开挖、建（构）筑物基础开挖和施工区及施工场地剥离表土所产生的土</w:t>
      </w:r>
      <w:r>
        <w:rPr>
          <w:rFonts w:ascii="宋体" w:hAnsi="宋体" w:eastAsia="宋体" w:cs="宋体"/>
          <w:spacing w:val="9"/>
          <w:sz w:val="24"/>
          <w:szCs w:val="24"/>
        </w:rPr>
        <w:t xml:space="preserve"> </w:t>
      </w:r>
      <w:r>
        <w:rPr>
          <w:rFonts w:ascii="宋体" w:hAnsi="宋体" w:eastAsia="宋体" w:cs="宋体"/>
          <w:spacing w:val="-1"/>
          <w:sz w:val="24"/>
          <w:szCs w:val="24"/>
        </w:rPr>
        <w:t>方应集中堆放，表土上方作好临时防护及拦挡措施，密目网苫盖。</w:t>
      </w:r>
    </w:p>
    <w:p w14:paraId="28D2EB2D">
      <w:pPr>
        <w:spacing w:before="216" w:line="302" w:lineRule="auto"/>
        <w:ind w:left="48" w:right="64" w:firstLine="485"/>
        <w:rPr>
          <w:rFonts w:ascii="宋体" w:hAnsi="宋体" w:eastAsia="宋体" w:cs="宋体"/>
          <w:sz w:val="24"/>
          <w:szCs w:val="24"/>
        </w:rPr>
      </w:pPr>
      <w:r>
        <w:rPr>
          <w:rFonts w:ascii="宋体" w:hAnsi="宋体" w:eastAsia="宋体" w:cs="宋体"/>
          <w:spacing w:val="1"/>
          <w:sz w:val="24"/>
          <w:szCs w:val="24"/>
        </w:rPr>
        <w:t>（3）道路两侧及施工过程中扰动土地，在施工结束后立即覆盖表土，进行土地整</w:t>
      </w:r>
      <w:r>
        <w:rPr>
          <w:rFonts w:ascii="宋体" w:hAnsi="宋体" w:eastAsia="宋体" w:cs="宋体"/>
          <w:spacing w:val="9"/>
          <w:sz w:val="24"/>
          <w:szCs w:val="24"/>
        </w:rPr>
        <w:t xml:space="preserve"> </w:t>
      </w:r>
      <w:r>
        <w:rPr>
          <w:rFonts w:ascii="宋体" w:hAnsi="宋体" w:eastAsia="宋体" w:cs="宋体"/>
          <w:sz w:val="24"/>
          <w:szCs w:val="24"/>
        </w:rPr>
        <w:t>治措施，撒播草籽和栽植樟子松，林草植被恢复率达到95%。</w:t>
      </w:r>
      <w:r>
        <w:rPr>
          <w:rFonts w:ascii="宋体" w:hAnsi="宋体" w:eastAsia="宋体" w:cs="宋体"/>
          <w:spacing w:val="-72"/>
          <w:sz w:val="24"/>
          <w:szCs w:val="24"/>
        </w:rPr>
        <w:t xml:space="preserve"> </w:t>
      </w:r>
      <w:r>
        <w:rPr>
          <w:rFonts w:ascii="宋体" w:hAnsi="宋体" w:eastAsia="宋体" w:cs="宋体"/>
          <w:sz w:val="24"/>
          <w:szCs w:val="24"/>
        </w:rPr>
        <w:t>占地恢复措</w:t>
      </w:r>
      <w:r>
        <w:rPr>
          <w:rFonts w:ascii="宋体" w:hAnsi="宋体" w:eastAsia="宋体" w:cs="宋体"/>
          <w:spacing w:val="-1"/>
          <w:sz w:val="24"/>
          <w:szCs w:val="24"/>
        </w:rPr>
        <w:t>施见下表：</w:t>
      </w:r>
    </w:p>
    <w:p w14:paraId="3CB4BC94">
      <w:pPr>
        <w:spacing w:line="302" w:lineRule="auto"/>
        <w:rPr>
          <w:rFonts w:ascii="宋体" w:hAnsi="宋体" w:eastAsia="宋体" w:cs="宋体"/>
          <w:sz w:val="24"/>
          <w:szCs w:val="24"/>
        </w:rPr>
        <w:sectPr>
          <w:headerReference r:id="rId113" w:type="default"/>
          <w:footerReference r:id="rId114" w:type="default"/>
          <w:pgSz w:w="11906" w:h="16839"/>
          <w:pgMar w:top="400" w:right="1356" w:bottom="1189" w:left="1385" w:header="0" w:footer="994" w:gutter="0"/>
          <w:cols w:space="720" w:num="1"/>
        </w:sectPr>
      </w:pPr>
    </w:p>
    <w:p w14:paraId="65E8B7B6">
      <w:pPr>
        <w:pStyle w:val="2"/>
        <w:spacing w:line="281" w:lineRule="auto"/>
        <w:rPr>
          <w:sz w:val="21"/>
        </w:rPr>
      </w:pPr>
    </w:p>
    <w:p w14:paraId="2C46135B">
      <w:pPr>
        <w:pStyle w:val="2"/>
        <w:spacing w:line="281" w:lineRule="auto"/>
        <w:rPr>
          <w:sz w:val="21"/>
        </w:rPr>
      </w:pPr>
    </w:p>
    <w:p w14:paraId="26CC1946">
      <w:pPr>
        <w:pStyle w:val="2"/>
        <w:spacing w:line="282" w:lineRule="auto"/>
        <w:rPr>
          <w:sz w:val="21"/>
        </w:rPr>
      </w:pPr>
      <w:r>
        <w:pict>
          <v:shape id="_x0000_s1086" o:spid="_x0000_s1086" style="position:absolute;left:0pt;margin-left:5.6pt;margin-top:5.55pt;height:0.75pt;width:453.55pt;z-index:251731968;mso-width-relative:page;mso-height-relative:page;" fillcolor="#000000" filled="t" stroked="f" coordsize="9070,15" path="m0,0l9070,0,9070,14,0,14,0,0xe">
            <v:path/>
            <v:fill on="t" focussize="0,0"/>
            <v:stroke on="f"/>
            <v:imagedata o:title=""/>
            <o:lock v:ext="edit"/>
          </v:shape>
        </w:pict>
      </w:r>
    </w:p>
    <w:p w14:paraId="65E576D8">
      <w:pPr>
        <w:pStyle w:val="2"/>
        <w:spacing w:line="282" w:lineRule="auto"/>
        <w:rPr>
          <w:sz w:val="21"/>
        </w:rPr>
      </w:pPr>
    </w:p>
    <w:p w14:paraId="40FCD508">
      <w:pPr>
        <w:spacing w:before="78" w:line="220" w:lineRule="auto"/>
        <w:ind w:left="2653"/>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0"/>
          <w:sz w:val="24"/>
          <w:szCs w:val="24"/>
        </w:rPr>
        <w:t xml:space="preserve"> </w:t>
      </w:r>
      <w:r>
        <w:rPr>
          <w:rFonts w:ascii="宋体" w:hAnsi="宋体" w:eastAsia="宋体" w:cs="宋体"/>
          <w:spacing w:val="2"/>
          <w:sz w:val="24"/>
          <w:szCs w:val="24"/>
        </w:rPr>
        <w:t>5.2-1       占地恢复措施一览表</w:t>
      </w:r>
    </w:p>
    <w:p w14:paraId="7A9CA8FB">
      <w:pPr>
        <w:spacing w:line="20" w:lineRule="exact"/>
      </w:pPr>
    </w:p>
    <w:tbl>
      <w:tblPr>
        <w:tblStyle w:val="5"/>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9"/>
        <w:gridCol w:w="2196"/>
        <w:gridCol w:w="1598"/>
        <w:gridCol w:w="2758"/>
        <w:gridCol w:w="1449"/>
      </w:tblGrid>
      <w:tr w14:paraId="2A19E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289" w:type="dxa"/>
            <w:vAlign w:val="top"/>
          </w:tcPr>
          <w:p w14:paraId="5BA30083">
            <w:pPr>
              <w:pStyle w:val="6"/>
              <w:spacing w:before="145" w:line="228" w:lineRule="auto"/>
              <w:ind w:left="231"/>
              <w:rPr>
                <w:sz w:val="20"/>
                <w:szCs w:val="20"/>
              </w:rPr>
            </w:pPr>
            <w:r>
              <w:rPr>
                <w:b/>
                <w:bCs/>
                <w:spacing w:val="5"/>
                <w:sz w:val="20"/>
                <w:szCs w:val="20"/>
              </w:rPr>
              <w:t>工程名称</w:t>
            </w:r>
          </w:p>
        </w:tc>
        <w:tc>
          <w:tcPr>
            <w:tcW w:w="2196" w:type="dxa"/>
            <w:vAlign w:val="top"/>
          </w:tcPr>
          <w:p w14:paraId="7401119C">
            <w:pPr>
              <w:pStyle w:val="6"/>
              <w:spacing w:before="144" w:line="228" w:lineRule="auto"/>
              <w:ind w:left="682"/>
              <w:rPr>
                <w:sz w:val="20"/>
                <w:szCs w:val="20"/>
              </w:rPr>
            </w:pPr>
            <w:r>
              <w:rPr>
                <w:b/>
                <w:bCs/>
                <w:spacing w:val="5"/>
                <w:sz w:val="20"/>
                <w:szCs w:val="20"/>
              </w:rPr>
              <w:t>工程内容</w:t>
            </w:r>
          </w:p>
        </w:tc>
        <w:tc>
          <w:tcPr>
            <w:tcW w:w="1598" w:type="dxa"/>
            <w:vAlign w:val="top"/>
          </w:tcPr>
          <w:p w14:paraId="07F2F78F">
            <w:pPr>
              <w:pStyle w:val="6"/>
              <w:spacing w:before="144" w:line="230" w:lineRule="auto"/>
              <w:ind w:left="603"/>
              <w:rPr>
                <w:sz w:val="20"/>
                <w:szCs w:val="20"/>
              </w:rPr>
            </w:pPr>
            <w:r>
              <w:rPr>
                <w:b/>
                <w:bCs/>
                <w:spacing w:val="-1"/>
                <w:sz w:val="20"/>
                <w:szCs w:val="20"/>
              </w:rPr>
              <w:t>时间</w:t>
            </w:r>
          </w:p>
        </w:tc>
        <w:tc>
          <w:tcPr>
            <w:tcW w:w="2758" w:type="dxa"/>
            <w:vAlign w:val="top"/>
          </w:tcPr>
          <w:p w14:paraId="4A570FCF">
            <w:pPr>
              <w:pStyle w:val="6"/>
              <w:spacing w:before="145" w:line="228" w:lineRule="auto"/>
              <w:ind w:left="754"/>
              <w:rPr>
                <w:sz w:val="20"/>
                <w:szCs w:val="20"/>
              </w:rPr>
            </w:pPr>
            <w:r>
              <w:rPr>
                <w:b/>
                <w:bCs/>
                <w:spacing w:val="6"/>
                <w:sz w:val="20"/>
                <w:szCs w:val="20"/>
              </w:rPr>
              <w:t>生态恢复目标</w:t>
            </w:r>
          </w:p>
        </w:tc>
        <w:tc>
          <w:tcPr>
            <w:tcW w:w="1449" w:type="dxa"/>
            <w:vAlign w:val="top"/>
          </w:tcPr>
          <w:p w14:paraId="56EFA7B4">
            <w:pPr>
              <w:pStyle w:val="6"/>
              <w:spacing w:before="144" w:line="228" w:lineRule="auto"/>
              <w:ind w:left="342"/>
              <w:rPr>
                <w:sz w:val="20"/>
                <w:szCs w:val="20"/>
              </w:rPr>
            </w:pPr>
            <w:r>
              <w:rPr>
                <w:b/>
                <w:bCs/>
                <w:spacing w:val="-3"/>
                <w:sz w:val="20"/>
                <w:szCs w:val="20"/>
              </w:rPr>
              <w:t>占地类型</w:t>
            </w:r>
          </w:p>
        </w:tc>
      </w:tr>
      <w:tr w14:paraId="020F0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1289" w:type="dxa"/>
            <w:vAlign w:val="top"/>
          </w:tcPr>
          <w:p w14:paraId="78FB2B77">
            <w:pPr>
              <w:spacing w:line="273" w:lineRule="auto"/>
              <w:rPr>
                <w:rFonts w:ascii="Arial"/>
                <w:sz w:val="21"/>
              </w:rPr>
            </w:pPr>
          </w:p>
          <w:p w14:paraId="62721D2C">
            <w:pPr>
              <w:pStyle w:val="6"/>
              <w:spacing w:before="65" w:line="228" w:lineRule="auto"/>
              <w:ind w:left="333"/>
              <w:rPr>
                <w:sz w:val="20"/>
                <w:szCs w:val="20"/>
              </w:rPr>
            </w:pPr>
            <w:r>
              <w:rPr>
                <w:spacing w:val="7"/>
                <w:sz w:val="20"/>
                <w:szCs w:val="20"/>
              </w:rPr>
              <w:t>道路区</w:t>
            </w:r>
          </w:p>
        </w:tc>
        <w:tc>
          <w:tcPr>
            <w:tcW w:w="2196" w:type="dxa"/>
            <w:vAlign w:val="top"/>
          </w:tcPr>
          <w:p w14:paraId="3FFA03B3">
            <w:pPr>
              <w:pStyle w:val="6"/>
              <w:spacing w:before="140" w:line="301" w:lineRule="auto"/>
              <w:ind w:left="681" w:right="53" w:hanging="571"/>
              <w:rPr>
                <w:sz w:val="20"/>
                <w:szCs w:val="20"/>
              </w:rPr>
            </w:pPr>
            <w:r>
              <w:rPr>
                <w:spacing w:val="2"/>
                <w:sz w:val="20"/>
                <w:szCs w:val="20"/>
              </w:rPr>
              <w:t>场地清理，剥离表土，</w:t>
            </w:r>
            <w:r>
              <w:rPr>
                <w:spacing w:val="6"/>
                <w:sz w:val="20"/>
                <w:szCs w:val="20"/>
              </w:rPr>
              <w:t xml:space="preserve"> </w:t>
            </w:r>
            <w:r>
              <w:rPr>
                <w:spacing w:val="7"/>
                <w:sz w:val="20"/>
                <w:szCs w:val="20"/>
              </w:rPr>
              <w:t>道路硬化</w:t>
            </w:r>
          </w:p>
        </w:tc>
        <w:tc>
          <w:tcPr>
            <w:tcW w:w="1598" w:type="dxa"/>
            <w:vAlign w:val="top"/>
          </w:tcPr>
          <w:p w14:paraId="3708021D">
            <w:pPr>
              <w:spacing w:line="274" w:lineRule="auto"/>
              <w:rPr>
                <w:rFonts w:ascii="Arial"/>
                <w:sz w:val="21"/>
              </w:rPr>
            </w:pPr>
          </w:p>
          <w:p w14:paraId="6C068FB1">
            <w:pPr>
              <w:pStyle w:val="6"/>
              <w:spacing w:before="65" w:line="228" w:lineRule="auto"/>
              <w:ind w:left="281"/>
              <w:rPr>
                <w:sz w:val="20"/>
                <w:szCs w:val="20"/>
              </w:rPr>
            </w:pPr>
            <w:r>
              <w:rPr>
                <w:spacing w:val="7"/>
                <w:sz w:val="20"/>
                <w:szCs w:val="20"/>
              </w:rPr>
              <w:t>工程建设期</w:t>
            </w:r>
          </w:p>
        </w:tc>
        <w:tc>
          <w:tcPr>
            <w:tcW w:w="2758" w:type="dxa"/>
            <w:vAlign w:val="top"/>
          </w:tcPr>
          <w:p w14:paraId="51F0220D">
            <w:pPr>
              <w:pStyle w:val="6"/>
              <w:spacing w:before="140" w:line="301" w:lineRule="auto"/>
              <w:ind w:left="965" w:right="117" w:hanging="837"/>
              <w:rPr>
                <w:sz w:val="20"/>
                <w:szCs w:val="20"/>
              </w:rPr>
            </w:pPr>
            <w:r>
              <w:rPr>
                <w:spacing w:val="8"/>
                <w:sz w:val="20"/>
                <w:szCs w:val="20"/>
              </w:rPr>
              <w:t>剥离表土密目网苫盖，路面</w:t>
            </w:r>
            <w:r>
              <w:rPr>
                <w:spacing w:val="10"/>
                <w:sz w:val="20"/>
                <w:szCs w:val="20"/>
              </w:rPr>
              <w:t xml:space="preserve"> </w:t>
            </w:r>
            <w:r>
              <w:rPr>
                <w:spacing w:val="7"/>
                <w:sz w:val="20"/>
                <w:szCs w:val="20"/>
              </w:rPr>
              <w:t>全部硬化</w:t>
            </w:r>
          </w:p>
        </w:tc>
        <w:tc>
          <w:tcPr>
            <w:tcW w:w="1449" w:type="dxa"/>
            <w:vMerge w:val="restart"/>
            <w:tcBorders>
              <w:bottom w:val="nil"/>
            </w:tcBorders>
            <w:vAlign w:val="top"/>
          </w:tcPr>
          <w:p w14:paraId="1BD70E82">
            <w:pPr>
              <w:spacing w:line="295" w:lineRule="auto"/>
              <w:rPr>
                <w:rFonts w:ascii="Arial"/>
                <w:sz w:val="21"/>
              </w:rPr>
            </w:pPr>
          </w:p>
          <w:p w14:paraId="5E3B14AB">
            <w:pPr>
              <w:spacing w:line="295" w:lineRule="auto"/>
              <w:rPr>
                <w:rFonts w:ascii="Arial"/>
                <w:sz w:val="21"/>
              </w:rPr>
            </w:pPr>
          </w:p>
          <w:p w14:paraId="0CE83A69">
            <w:pPr>
              <w:spacing w:line="296" w:lineRule="auto"/>
              <w:rPr>
                <w:rFonts w:ascii="Arial"/>
                <w:sz w:val="21"/>
              </w:rPr>
            </w:pPr>
          </w:p>
          <w:p w14:paraId="4DDF743D">
            <w:pPr>
              <w:pStyle w:val="6"/>
              <w:spacing w:before="65" w:line="228" w:lineRule="auto"/>
              <w:ind w:left="521"/>
              <w:rPr>
                <w:sz w:val="20"/>
                <w:szCs w:val="20"/>
              </w:rPr>
            </w:pPr>
            <w:r>
              <w:rPr>
                <w:spacing w:val="3"/>
                <w:sz w:val="20"/>
                <w:szCs w:val="20"/>
              </w:rPr>
              <w:t>草地</w:t>
            </w:r>
          </w:p>
        </w:tc>
      </w:tr>
      <w:tr w14:paraId="35E96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2" w:hRule="atLeast"/>
        </w:trPr>
        <w:tc>
          <w:tcPr>
            <w:tcW w:w="1289" w:type="dxa"/>
            <w:vAlign w:val="top"/>
          </w:tcPr>
          <w:p w14:paraId="4062E7D2">
            <w:pPr>
              <w:spacing w:line="243" w:lineRule="auto"/>
              <w:rPr>
                <w:rFonts w:ascii="Arial"/>
                <w:sz w:val="21"/>
              </w:rPr>
            </w:pPr>
          </w:p>
          <w:p w14:paraId="439D7EC8">
            <w:pPr>
              <w:spacing w:line="243" w:lineRule="auto"/>
              <w:rPr>
                <w:rFonts w:ascii="Arial"/>
                <w:sz w:val="21"/>
              </w:rPr>
            </w:pPr>
          </w:p>
          <w:p w14:paraId="7F9F08D8">
            <w:pPr>
              <w:pStyle w:val="6"/>
              <w:spacing w:before="65" w:line="228" w:lineRule="auto"/>
              <w:ind w:left="228"/>
              <w:rPr>
                <w:sz w:val="20"/>
                <w:szCs w:val="20"/>
              </w:rPr>
            </w:pPr>
            <w:r>
              <w:rPr>
                <w:spacing w:val="7"/>
                <w:sz w:val="20"/>
                <w:szCs w:val="20"/>
              </w:rPr>
              <w:t>道路两侧</w:t>
            </w:r>
          </w:p>
        </w:tc>
        <w:tc>
          <w:tcPr>
            <w:tcW w:w="2196" w:type="dxa"/>
            <w:vAlign w:val="top"/>
          </w:tcPr>
          <w:p w14:paraId="7D247015">
            <w:pPr>
              <w:pStyle w:val="6"/>
              <w:spacing w:before="156" w:line="228" w:lineRule="auto"/>
              <w:ind w:left="157"/>
              <w:rPr>
                <w:sz w:val="20"/>
                <w:szCs w:val="20"/>
              </w:rPr>
            </w:pPr>
            <w:r>
              <w:rPr>
                <w:spacing w:val="8"/>
                <w:sz w:val="20"/>
                <w:szCs w:val="20"/>
              </w:rPr>
              <w:t>土地整治、平整压覆</w:t>
            </w:r>
          </w:p>
          <w:p w14:paraId="25722DC4">
            <w:pPr>
              <w:pStyle w:val="6"/>
              <w:spacing w:before="150" w:line="228" w:lineRule="auto"/>
              <w:ind w:left="159"/>
              <w:rPr>
                <w:sz w:val="20"/>
                <w:szCs w:val="20"/>
              </w:rPr>
            </w:pPr>
            <w:r>
              <w:rPr>
                <w:spacing w:val="8"/>
                <w:sz w:val="20"/>
                <w:szCs w:val="20"/>
              </w:rPr>
              <w:t>剥离的表土，撒播草</w:t>
            </w:r>
          </w:p>
          <w:p w14:paraId="734BAB13">
            <w:pPr>
              <w:pStyle w:val="6"/>
              <w:spacing w:before="153" w:line="228" w:lineRule="auto"/>
              <w:ind w:left="364"/>
              <w:rPr>
                <w:sz w:val="20"/>
                <w:szCs w:val="20"/>
              </w:rPr>
            </w:pPr>
            <w:r>
              <w:rPr>
                <w:spacing w:val="8"/>
                <w:sz w:val="20"/>
                <w:szCs w:val="20"/>
              </w:rPr>
              <w:t>籽和栽植樟子松</w:t>
            </w:r>
          </w:p>
        </w:tc>
        <w:tc>
          <w:tcPr>
            <w:tcW w:w="1598" w:type="dxa"/>
            <w:vAlign w:val="top"/>
          </w:tcPr>
          <w:p w14:paraId="5CFDCD38">
            <w:pPr>
              <w:spacing w:line="288" w:lineRule="auto"/>
              <w:rPr>
                <w:rFonts w:ascii="Arial"/>
                <w:sz w:val="21"/>
              </w:rPr>
            </w:pPr>
          </w:p>
          <w:p w14:paraId="71E2C8EE">
            <w:pPr>
              <w:pStyle w:val="6"/>
              <w:spacing w:before="65" w:line="356" w:lineRule="auto"/>
              <w:ind w:left="503" w:right="107" w:hanging="387"/>
              <w:rPr>
                <w:sz w:val="20"/>
                <w:szCs w:val="20"/>
              </w:rPr>
            </w:pPr>
            <w:r>
              <w:rPr>
                <w:spacing w:val="-5"/>
                <w:sz w:val="20"/>
                <w:szCs w:val="20"/>
              </w:rPr>
              <w:t>工程完工后，立</w:t>
            </w:r>
            <w:r>
              <w:rPr>
                <w:spacing w:val="3"/>
                <w:sz w:val="20"/>
                <w:szCs w:val="20"/>
              </w:rPr>
              <w:t xml:space="preserve"> </w:t>
            </w:r>
            <w:r>
              <w:rPr>
                <w:spacing w:val="1"/>
                <w:sz w:val="20"/>
                <w:szCs w:val="20"/>
              </w:rPr>
              <w:t>即恢复</w:t>
            </w:r>
          </w:p>
        </w:tc>
        <w:tc>
          <w:tcPr>
            <w:tcW w:w="2758" w:type="dxa"/>
            <w:vAlign w:val="top"/>
          </w:tcPr>
          <w:p w14:paraId="3E1957B8">
            <w:pPr>
              <w:pStyle w:val="6"/>
              <w:spacing w:before="155" w:line="328" w:lineRule="auto"/>
              <w:ind w:left="119" w:right="101" w:firstLine="7"/>
              <w:jc w:val="both"/>
              <w:rPr>
                <w:sz w:val="20"/>
                <w:szCs w:val="20"/>
              </w:rPr>
            </w:pPr>
            <w:r>
              <w:rPr>
                <w:spacing w:val="9"/>
                <w:sz w:val="20"/>
                <w:szCs w:val="20"/>
              </w:rPr>
              <w:t>使道路两侧植被恢复到扰动</w:t>
            </w:r>
            <w:r>
              <w:rPr>
                <w:sz w:val="20"/>
                <w:szCs w:val="20"/>
              </w:rPr>
              <w:t xml:space="preserve"> </w:t>
            </w:r>
            <w:r>
              <w:rPr>
                <w:spacing w:val="9"/>
                <w:sz w:val="20"/>
                <w:szCs w:val="20"/>
              </w:rPr>
              <w:t>前状态，林草植被恢复率达</w:t>
            </w:r>
            <w:r>
              <w:rPr>
                <w:spacing w:val="6"/>
                <w:sz w:val="20"/>
                <w:szCs w:val="20"/>
              </w:rPr>
              <w:t xml:space="preserve"> </w:t>
            </w:r>
            <w:r>
              <w:rPr>
                <w:sz w:val="20"/>
                <w:szCs w:val="20"/>
              </w:rPr>
              <w:t>到</w:t>
            </w:r>
            <w:r>
              <w:rPr>
                <w:spacing w:val="-35"/>
                <w:sz w:val="20"/>
                <w:szCs w:val="20"/>
              </w:rPr>
              <w:t xml:space="preserve"> </w:t>
            </w:r>
            <w:r>
              <w:rPr>
                <w:sz w:val="20"/>
                <w:szCs w:val="20"/>
              </w:rPr>
              <w:t>95%，林草覆盖率达到</w:t>
            </w:r>
            <w:r>
              <w:rPr>
                <w:spacing w:val="-35"/>
                <w:sz w:val="20"/>
                <w:szCs w:val="20"/>
              </w:rPr>
              <w:t xml:space="preserve"> </w:t>
            </w:r>
            <w:r>
              <w:rPr>
                <w:sz w:val="20"/>
                <w:szCs w:val="20"/>
              </w:rPr>
              <w:t>60%</w:t>
            </w:r>
          </w:p>
        </w:tc>
        <w:tc>
          <w:tcPr>
            <w:tcW w:w="1449" w:type="dxa"/>
            <w:vMerge w:val="continue"/>
            <w:tcBorders>
              <w:top w:val="nil"/>
            </w:tcBorders>
            <w:vAlign w:val="top"/>
          </w:tcPr>
          <w:p w14:paraId="60208539">
            <w:pPr>
              <w:rPr>
                <w:rFonts w:ascii="Arial"/>
                <w:sz w:val="21"/>
              </w:rPr>
            </w:pPr>
          </w:p>
        </w:tc>
      </w:tr>
    </w:tbl>
    <w:p w14:paraId="0648774C">
      <w:pPr>
        <w:spacing w:before="195" w:line="378" w:lineRule="auto"/>
        <w:ind w:left="124" w:right="100" w:firstLine="457"/>
        <w:jc w:val="both"/>
        <w:rPr>
          <w:rFonts w:ascii="宋体" w:hAnsi="宋体" w:eastAsia="宋体" w:cs="宋体"/>
          <w:sz w:val="24"/>
          <w:szCs w:val="24"/>
        </w:rPr>
      </w:pPr>
      <w:r>
        <w:rPr>
          <w:rFonts w:ascii="宋体" w:hAnsi="宋体" w:eastAsia="宋体" w:cs="宋体"/>
          <w:spacing w:val="-13"/>
          <w:sz w:val="24"/>
          <w:szCs w:val="24"/>
        </w:rPr>
        <w:t>项目区处于属于黄河多沙粗沙国家级水土流失重点治</w:t>
      </w:r>
      <w:r>
        <w:rPr>
          <w:rFonts w:ascii="宋体" w:hAnsi="宋体" w:eastAsia="宋体" w:cs="宋体"/>
          <w:spacing w:val="-14"/>
          <w:sz w:val="24"/>
          <w:szCs w:val="24"/>
        </w:rPr>
        <w:t>理区。根据《生产建设项目水土流</w:t>
      </w:r>
      <w:r>
        <w:rPr>
          <w:rFonts w:ascii="宋体" w:hAnsi="宋体" w:eastAsia="宋体" w:cs="宋体"/>
          <w:sz w:val="24"/>
          <w:szCs w:val="24"/>
        </w:rPr>
        <w:t xml:space="preserve"> </w:t>
      </w:r>
      <w:r>
        <w:rPr>
          <w:rFonts w:ascii="宋体" w:hAnsi="宋体" w:eastAsia="宋体" w:cs="宋体"/>
          <w:spacing w:val="-6"/>
          <w:sz w:val="24"/>
          <w:szCs w:val="24"/>
        </w:rPr>
        <w:t>失防治标准》（GB/T50434-2018</w:t>
      </w:r>
      <w:r>
        <w:rPr>
          <w:rFonts w:ascii="宋体" w:hAnsi="宋体" w:eastAsia="宋体" w:cs="宋体"/>
          <w:spacing w:val="-10"/>
          <w:sz w:val="24"/>
          <w:szCs w:val="24"/>
        </w:rPr>
        <w:t>），</w:t>
      </w:r>
      <w:r>
        <w:rPr>
          <w:rFonts w:ascii="宋体" w:hAnsi="宋体" w:eastAsia="宋体" w:cs="宋体"/>
          <w:spacing w:val="-6"/>
          <w:sz w:val="24"/>
          <w:szCs w:val="24"/>
        </w:rPr>
        <w:t>设计水平年的水土流失防治目标为应</w:t>
      </w:r>
      <w:r>
        <w:rPr>
          <w:rFonts w:ascii="宋体" w:hAnsi="宋体" w:eastAsia="宋体" w:cs="宋体"/>
          <w:spacing w:val="-7"/>
          <w:sz w:val="24"/>
          <w:szCs w:val="24"/>
        </w:rPr>
        <w:t>执行建设类项目</w:t>
      </w:r>
      <w:r>
        <w:rPr>
          <w:rFonts w:ascii="宋体" w:hAnsi="宋体" w:eastAsia="宋体" w:cs="宋体"/>
          <w:sz w:val="24"/>
          <w:szCs w:val="24"/>
        </w:rPr>
        <w:t xml:space="preserve"> </w:t>
      </w:r>
      <w:r>
        <w:rPr>
          <w:rFonts w:ascii="宋体" w:hAnsi="宋体" w:eastAsia="宋体" w:cs="宋体"/>
          <w:spacing w:val="1"/>
          <w:sz w:val="24"/>
          <w:szCs w:val="24"/>
        </w:rPr>
        <w:t>一级标准。设计水平年的水土流失防治目标为：水土流失治理度93%，土壤流失控制比</w:t>
      </w:r>
      <w:r>
        <w:rPr>
          <w:rFonts w:ascii="宋体" w:hAnsi="宋体" w:eastAsia="宋体" w:cs="宋体"/>
          <w:spacing w:val="18"/>
          <w:sz w:val="24"/>
          <w:szCs w:val="24"/>
        </w:rPr>
        <w:t xml:space="preserve"> </w:t>
      </w:r>
      <w:r>
        <w:rPr>
          <w:rFonts w:ascii="宋体" w:hAnsi="宋体" w:eastAsia="宋体" w:cs="宋体"/>
          <w:spacing w:val="-1"/>
          <w:sz w:val="24"/>
          <w:szCs w:val="24"/>
        </w:rPr>
        <w:t>0.8，渣土防护率</w:t>
      </w:r>
      <w:r>
        <w:rPr>
          <w:rFonts w:ascii="宋体" w:hAnsi="宋体" w:eastAsia="宋体" w:cs="宋体"/>
          <w:spacing w:val="-50"/>
          <w:sz w:val="24"/>
          <w:szCs w:val="24"/>
        </w:rPr>
        <w:t xml:space="preserve"> </w:t>
      </w:r>
      <w:r>
        <w:rPr>
          <w:rFonts w:ascii="宋体" w:hAnsi="宋体" w:eastAsia="宋体" w:cs="宋体"/>
          <w:spacing w:val="-1"/>
          <w:sz w:val="24"/>
          <w:szCs w:val="24"/>
        </w:rPr>
        <w:t>92%，表土保护率</w:t>
      </w:r>
      <w:r>
        <w:rPr>
          <w:rFonts w:ascii="宋体" w:hAnsi="宋体" w:eastAsia="宋体" w:cs="宋体"/>
          <w:spacing w:val="-49"/>
          <w:sz w:val="24"/>
          <w:szCs w:val="24"/>
        </w:rPr>
        <w:t xml:space="preserve"> </w:t>
      </w:r>
      <w:r>
        <w:rPr>
          <w:rFonts w:ascii="宋体" w:hAnsi="宋体" w:eastAsia="宋体" w:cs="宋体"/>
          <w:spacing w:val="-1"/>
          <w:sz w:val="24"/>
          <w:szCs w:val="24"/>
        </w:rPr>
        <w:t>90%，林草植被恢复</w:t>
      </w:r>
      <w:r>
        <w:rPr>
          <w:rFonts w:ascii="宋体" w:hAnsi="宋体" w:eastAsia="宋体" w:cs="宋体"/>
          <w:spacing w:val="-2"/>
          <w:sz w:val="24"/>
          <w:szCs w:val="24"/>
        </w:rPr>
        <w:t>率</w:t>
      </w:r>
      <w:r>
        <w:rPr>
          <w:rFonts w:ascii="宋体" w:hAnsi="宋体" w:eastAsia="宋体" w:cs="宋体"/>
          <w:spacing w:val="-50"/>
          <w:sz w:val="24"/>
          <w:szCs w:val="24"/>
        </w:rPr>
        <w:t xml:space="preserve"> </w:t>
      </w:r>
      <w:r>
        <w:rPr>
          <w:rFonts w:ascii="宋体" w:hAnsi="宋体" w:eastAsia="宋体" w:cs="宋体"/>
          <w:spacing w:val="-2"/>
          <w:sz w:val="24"/>
          <w:szCs w:val="24"/>
        </w:rPr>
        <w:t>95%，林草覆盖率</w:t>
      </w:r>
      <w:r>
        <w:rPr>
          <w:rFonts w:ascii="宋体" w:hAnsi="宋体" w:eastAsia="宋体" w:cs="宋体"/>
          <w:spacing w:val="-48"/>
          <w:sz w:val="24"/>
          <w:szCs w:val="24"/>
        </w:rPr>
        <w:t xml:space="preserve"> </w:t>
      </w:r>
      <w:r>
        <w:rPr>
          <w:rFonts w:ascii="宋体" w:hAnsi="宋体" w:eastAsia="宋体" w:cs="宋体"/>
          <w:spacing w:val="-2"/>
          <w:sz w:val="24"/>
          <w:szCs w:val="24"/>
        </w:rPr>
        <w:t>22%。</w:t>
      </w:r>
    </w:p>
    <w:p w14:paraId="5522F7E9">
      <w:pPr>
        <w:spacing w:before="33" w:line="219" w:lineRule="auto"/>
        <w:ind w:left="2341"/>
        <w:rPr>
          <w:rFonts w:ascii="宋体" w:hAnsi="宋体" w:eastAsia="宋体" w:cs="宋体"/>
          <w:sz w:val="24"/>
          <w:szCs w:val="24"/>
        </w:rPr>
      </w:pPr>
      <w:r>
        <w:rPr>
          <w:rFonts w:ascii="宋体" w:hAnsi="宋体" w:eastAsia="宋体" w:cs="宋体"/>
          <w:spacing w:val="6"/>
          <w:sz w:val="24"/>
          <w:szCs w:val="24"/>
        </w:rPr>
        <w:t>表</w:t>
      </w:r>
      <w:r>
        <w:rPr>
          <w:rFonts w:ascii="宋体" w:hAnsi="宋体" w:eastAsia="宋体" w:cs="宋体"/>
          <w:spacing w:val="-23"/>
          <w:sz w:val="24"/>
          <w:szCs w:val="24"/>
        </w:rPr>
        <w:t xml:space="preserve"> </w:t>
      </w:r>
      <w:r>
        <w:rPr>
          <w:rFonts w:ascii="宋体" w:hAnsi="宋体" w:eastAsia="宋体" w:cs="宋体"/>
          <w:spacing w:val="6"/>
          <w:sz w:val="24"/>
          <w:szCs w:val="24"/>
        </w:rPr>
        <w:t>5.2-2</w:t>
      </w:r>
      <w:r>
        <w:rPr>
          <w:rFonts w:ascii="宋体" w:hAnsi="宋体" w:eastAsia="宋体" w:cs="宋体"/>
          <w:spacing w:val="16"/>
          <w:sz w:val="24"/>
          <w:szCs w:val="24"/>
        </w:rPr>
        <w:t xml:space="preserve">     </w:t>
      </w:r>
      <w:r>
        <w:rPr>
          <w:rFonts w:ascii="宋体" w:hAnsi="宋体" w:eastAsia="宋体" w:cs="宋体"/>
          <w:spacing w:val="6"/>
          <w:sz w:val="24"/>
          <w:szCs w:val="24"/>
        </w:rPr>
        <w:t>本项目水土流失防治目标表</w:t>
      </w:r>
    </w:p>
    <w:p w14:paraId="4E553C5F">
      <w:pPr>
        <w:spacing w:line="21" w:lineRule="exact"/>
      </w:pPr>
    </w:p>
    <w:tbl>
      <w:tblPr>
        <w:tblStyle w:val="5"/>
        <w:tblW w:w="9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
        <w:gridCol w:w="2393"/>
        <w:gridCol w:w="1713"/>
        <w:gridCol w:w="1668"/>
        <w:gridCol w:w="1567"/>
        <w:gridCol w:w="1277"/>
      </w:tblGrid>
      <w:tr w14:paraId="69C6E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668" w:type="dxa"/>
            <w:vMerge w:val="restart"/>
            <w:tcBorders>
              <w:bottom w:val="nil"/>
            </w:tcBorders>
            <w:vAlign w:val="top"/>
          </w:tcPr>
          <w:p w14:paraId="5201BE88">
            <w:pPr>
              <w:spacing w:line="282" w:lineRule="auto"/>
              <w:rPr>
                <w:rFonts w:ascii="Arial"/>
                <w:sz w:val="21"/>
              </w:rPr>
            </w:pPr>
          </w:p>
          <w:p w14:paraId="68D8BF6D">
            <w:pPr>
              <w:pStyle w:val="6"/>
              <w:spacing w:before="65" w:line="229" w:lineRule="auto"/>
              <w:ind w:left="127"/>
              <w:rPr>
                <w:sz w:val="20"/>
                <w:szCs w:val="20"/>
              </w:rPr>
            </w:pPr>
            <w:r>
              <w:rPr>
                <w:b/>
                <w:bCs/>
                <w:spacing w:val="4"/>
                <w:sz w:val="20"/>
                <w:szCs w:val="20"/>
              </w:rPr>
              <w:t>序号</w:t>
            </w:r>
          </w:p>
        </w:tc>
        <w:tc>
          <w:tcPr>
            <w:tcW w:w="2393" w:type="dxa"/>
            <w:vMerge w:val="restart"/>
            <w:tcBorders>
              <w:bottom w:val="nil"/>
            </w:tcBorders>
            <w:vAlign w:val="top"/>
          </w:tcPr>
          <w:p w14:paraId="2354BC66">
            <w:pPr>
              <w:spacing w:line="283" w:lineRule="auto"/>
              <w:rPr>
                <w:rFonts w:ascii="Arial"/>
                <w:sz w:val="21"/>
              </w:rPr>
            </w:pPr>
          </w:p>
          <w:p w14:paraId="6A34CFF6">
            <w:pPr>
              <w:pStyle w:val="6"/>
              <w:spacing w:before="65" w:line="228" w:lineRule="auto"/>
              <w:ind w:left="791"/>
              <w:rPr>
                <w:sz w:val="20"/>
                <w:szCs w:val="20"/>
              </w:rPr>
            </w:pPr>
            <w:r>
              <w:rPr>
                <w:b/>
                <w:bCs/>
                <w:spacing w:val="3"/>
                <w:sz w:val="20"/>
                <w:szCs w:val="20"/>
              </w:rPr>
              <w:t>防治目标</w:t>
            </w:r>
          </w:p>
        </w:tc>
        <w:tc>
          <w:tcPr>
            <w:tcW w:w="3381" w:type="dxa"/>
            <w:gridSpan w:val="2"/>
            <w:vAlign w:val="top"/>
          </w:tcPr>
          <w:p w14:paraId="26028A3E">
            <w:pPr>
              <w:pStyle w:val="6"/>
              <w:spacing w:before="145" w:line="228" w:lineRule="auto"/>
              <w:ind w:left="542"/>
              <w:rPr>
                <w:sz w:val="20"/>
                <w:szCs w:val="20"/>
              </w:rPr>
            </w:pPr>
            <w:r>
              <w:rPr>
                <w:b/>
                <w:bCs/>
                <w:spacing w:val="7"/>
                <w:sz w:val="20"/>
                <w:szCs w:val="20"/>
              </w:rPr>
              <w:t>西北黄土高原区一级标准</w:t>
            </w:r>
          </w:p>
        </w:tc>
        <w:tc>
          <w:tcPr>
            <w:tcW w:w="2844" w:type="dxa"/>
            <w:gridSpan w:val="2"/>
            <w:vAlign w:val="top"/>
          </w:tcPr>
          <w:p w14:paraId="7F2D07D6">
            <w:pPr>
              <w:pStyle w:val="6"/>
              <w:spacing w:before="145" w:line="227" w:lineRule="auto"/>
              <w:ind w:left="162"/>
              <w:rPr>
                <w:sz w:val="20"/>
                <w:szCs w:val="20"/>
              </w:rPr>
            </w:pPr>
            <w:r>
              <w:rPr>
                <w:b/>
                <w:bCs/>
                <w:spacing w:val="7"/>
                <w:sz w:val="20"/>
                <w:szCs w:val="20"/>
              </w:rPr>
              <w:t>本项目水土流失防治目标值</w:t>
            </w:r>
          </w:p>
        </w:tc>
      </w:tr>
      <w:tr w14:paraId="2BC3A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68" w:type="dxa"/>
            <w:vMerge w:val="continue"/>
            <w:tcBorders>
              <w:top w:val="nil"/>
            </w:tcBorders>
            <w:vAlign w:val="top"/>
          </w:tcPr>
          <w:p w14:paraId="31E79F29">
            <w:pPr>
              <w:rPr>
                <w:rFonts w:ascii="Arial"/>
                <w:sz w:val="21"/>
              </w:rPr>
            </w:pPr>
          </w:p>
        </w:tc>
        <w:tc>
          <w:tcPr>
            <w:tcW w:w="2393" w:type="dxa"/>
            <w:vMerge w:val="continue"/>
            <w:tcBorders>
              <w:top w:val="nil"/>
            </w:tcBorders>
            <w:vAlign w:val="top"/>
          </w:tcPr>
          <w:p w14:paraId="5671D1BF">
            <w:pPr>
              <w:rPr>
                <w:rFonts w:ascii="Arial"/>
                <w:sz w:val="21"/>
              </w:rPr>
            </w:pPr>
          </w:p>
        </w:tc>
        <w:tc>
          <w:tcPr>
            <w:tcW w:w="1713" w:type="dxa"/>
            <w:vAlign w:val="top"/>
          </w:tcPr>
          <w:p w14:paraId="0F8D18B1">
            <w:pPr>
              <w:pStyle w:val="6"/>
              <w:spacing w:before="141" w:line="228" w:lineRule="auto"/>
              <w:ind w:left="337"/>
              <w:rPr>
                <w:sz w:val="20"/>
                <w:szCs w:val="20"/>
              </w:rPr>
            </w:pPr>
            <w:r>
              <w:rPr>
                <w:b/>
                <w:bCs/>
                <w:spacing w:val="5"/>
                <w:sz w:val="20"/>
                <w:szCs w:val="20"/>
              </w:rPr>
              <w:t>设计水平年</w:t>
            </w:r>
          </w:p>
        </w:tc>
        <w:tc>
          <w:tcPr>
            <w:tcW w:w="1668" w:type="dxa"/>
            <w:vAlign w:val="top"/>
          </w:tcPr>
          <w:p w14:paraId="4EB6DE74">
            <w:pPr>
              <w:pStyle w:val="6"/>
              <w:spacing w:before="142" w:line="228" w:lineRule="auto"/>
              <w:ind w:left="526"/>
              <w:rPr>
                <w:sz w:val="20"/>
                <w:szCs w:val="20"/>
              </w:rPr>
            </w:pPr>
            <w:r>
              <w:rPr>
                <w:b/>
                <w:bCs/>
                <w:spacing w:val="4"/>
                <w:sz w:val="20"/>
                <w:szCs w:val="20"/>
              </w:rPr>
              <w:t>建设期</w:t>
            </w:r>
          </w:p>
        </w:tc>
        <w:tc>
          <w:tcPr>
            <w:tcW w:w="1567" w:type="dxa"/>
            <w:vAlign w:val="top"/>
          </w:tcPr>
          <w:p w14:paraId="4F4BE7D9">
            <w:pPr>
              <w:pStyle w:val="6"/>
              <w:spacing w:before="141" w:line="228" w:lineRule="auto"/>
              <w:ind w:left="268"/>
              <w:rPr>
                <w:sz w:val="20"/>
                <w:szCs w:val="20"/>
              </w:rPr>
            </w:pPr>
            <w:r>
              <w:rPr>
                <w:b/>
                <w:bCs/>
                <w:spacing w:val="5"/>
                <w:sz w:val="20"/>
                <w:szCs w:val="20"/>
              </w:rPr>
              <w:t>设计水平年</w:t>
            </w:r>
          </w:p>
        </w:tc>
        <w:tc>
          <w:tcPr>
            <w:tcW w:w="1277" w:type="dxa"/>
            <w:vAlign w:val="top"/>
          </w:tcPr>
          <w:p w14:paraId="261E9AA5">
            <w:pPr>
              <w:pStyle w:val="6"/>
              <w:spacing w:before="142" w:line="228" w:lineRule="auto"/>
              <w:ind w:left="329"/>
              <w:rPr>
                <w:sz w:val="20"/>
                <w:szCs w:val="20"/>
              </w:rPr>
            </w:pPr>
            <w:r>
              <w:rPr>
                <w:b/>
                <w:bCs/>
                <w:spacing w:val="4"/>
                <w:sz w:val="20"/>
                <w:szCs w:val="20"/>
              </w:rPr>
              <w:t>建设期</w:t>
            </w:r>
          </w:p>
        </w:tc>
      </w:tr>
      <w:tr w14:paraId="3B1E2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68" w:type="dxa"/>
            <w:vAlign w:val="top"/>
          </w:tcPr>
          <w:p w14:paraId="03F8573F">
            <w:pPr>
              <w:pStyle w:val="6"/>
              <w:spacing w:before="175" w:line="189" w:lineRule="auto"/>
              <w:ind w:left="302"/>
              <w:rPr>
                <w:sz w:val="20"/>
                <w:szCs w:val="20"/>
              </w:rPr>
            </w:pPr>
            <w:r>
              <w:rPr>
                <w:sz w:val="20"/>
                <w:szCs w:val="20"/>
              </w:rPr>
              <w:t>1</w:t>
            </w:r>
          </w:p>
        </w:tc>
        <w:tc>
          <w:tcPr>
            <w:tcW w:w="2393" w:type="dxa"/>
            <w:vAlign w:val="top"/>
          </w:tcPr>
          <w:p w14:paraId="6FAE0AB3">
            <w:pPr>
              <w:pStyle w:val="6"/>
              <w:spacing w:before="142" w:line="228" w:lineRule="auto"/>
              <w:ind w:left="204"/>
              <w:rPr>
                <w:sz w:val="20"/>
                <w:szCs w:val="20"/>
              </w:rPr>
            </w:pPr>
            <w:r>
              <w:rPr>
                <w:spacing w:val="7"/>
                <w:sz w:val="20"/>
                <w:szCs w:val="20"/>
              </w:rPr>
              <w:t>水土流失治理度（%）</w:t>
            </w:r>
          </w:p>
        </w:tc>
        <w:tc>
          <w:tcPr>
            <w:tcW w:w="1713" w:type="dxa"/>
            <w:vAlign w:val="top"/>
          </w:tcPr>
          <w:p w14:paraId="2614B348">
            <w:pPr>
              <w:pStyle w:val="6"/>
              <w:spacing w:before="176" w:line="189" w:lineRule="auto"/>
              <w:ind w:left="756"/>
              <w:rPr>
                <w:sz w:val="20"/>
                <w:szCs w:val="20"/>
              </w:rPr>
            </w:pPr>
            <w:r>
              <w:rPr>
                <w:sz w:val="20"/>
                <w:szCs w:val="20"/>
              </w:rPr>
              <w:t>93</w:t>
            </w:r>
          </w:p>
        </w:tc>
        <w:tc>
          <w:tcPr>
            <w:tcW w:w="1668" w:type="dxa"/>
            <w:vAlign w:val="top"/>
          </w:tcPr>
          <w:p w14:paraId="1050A7C8">
            <w:pPr>
              <w:pStyle w:val="6"/>
              <w:spacing w:before="176" w:line="189" w:lineRule="auto"/>
              <w:ind w:left="735"/>
              <w:rPr>
                <w:sz w:val="20"/>
                <w:szCs w:val="20"/>
              </w:rPr>
            </w:pPr>
            <w:r>
              <w:rPr>
                <w:sz w:val="20"/>
                <w:szCs w:val="20"/>
              </w:rPr>
              <w:t>93</w:t>
            </w:r>
          </w:p>
        </w:tc>
        <w:tc>
          <w:tcPr>
            <w:tcW w:w="1567" w:type="dxa"/>
            <w:vAlign w:val="top"/>
          </w:tcPr>
          <w:p w14:paraId="3CCD3C05">
            <w:pPr>
              <w:pStyle w:val="6"/>
              <w:spacing w:before="176" w:line="189" w:lineRule="auto"/>
              <w:ind w:left="685"/>
              <w:rPr>
                <w:sz w:val="20"/>
                <w:szCs w:val="20"/>
              </w:rPr>
            </w:pPr>
            <w:r>
              <w:rPr>
                <w:sz w:val="20"/>
                <w:szCs w:val="20"/>
              </w:rPr>
              <w:t>93</w:t>
            </w:r>
          </w:p>
        </w:tc>
        <w:tc>
          <w:tcPr>
            <w:tcW w:w="1277" w:type="dxa"/>
            <w:vAlign w:val="top"/>
          </w:tcPr>
          <w:p w14:paraId="733A8A85">
            <w:pPr>
              <w:pStyle w:val="6"/>
              <w:spacing w:before="176" w:line="189" w:lineRule="auto"/>
              <w:ind w:left="539"/>
              <w:rPr>
                <w:sz w:val="20"/>
                <w:szCs w:val="20"/>
              </w:rPr>
            </w:pPr>
            <w:r>
              <w:rPr>
                <w:sz w:val="20"/>
                <w:szCs w:val="20"/>
              </w:rPr>
              <w:t>93</w:t>
            </w:r>
          </w:p>
        </w:tc>
      </w:tr>
      <w:tr w14:paraId="28D83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68" w:type="dxa"/>
            <w:vAlign w:val="top"/>
          </w:tcPr>
          <w:p w14:paraId="0ECEB3B4">
            <w:pPr>
              <w:pStyle w:val="6"/>
              <w:spacing w:before="174" w:line="189" w:lineRule="auto"/>
              <w:ind w:left="289"/>
              <w:rPr>
                <w:sz w:val="20"/>
                <w:szCs w:val="20"/>
              </w:rPr>
            </w:pPr>
            <w:r>
              <w:rPr>
                <w:sz w:val="20"/>
                <w:szCs w:val="20"/>
              </w:rPr>
              <w:t>2</w:t>
            </w:r>
          </w:p>
        </w:tc>
        <w:tc>
          <w:tcPr>
            <w:tcW w:w="2393" w:type="dxa"/>
            <w:vAlign w:val="top"/>
          </w:tcPr>
          <w:p w14:paraId="43A1037B">
            <w:pPr>
              <w:pStyle w:val="6"/>
              <w:spacing w:before="142" w:line="228" w:lineRule="auto"/>
              <w:ind w:left="466"/>
              <w:rPr>
                <w:sz w:val="20"/>
                <w:szCs w:val="20"/>
              </w:rPr>
            </w:pPr>
            <w:r>
              <w:rPr>
                <w:spacing w:val="8"/>
                <w:sz w:val="20"/>
                <w:szCs w:val="20"/>
              </w:rPr>
              <w:t>土壤流失控制比</w:t>
            </w:r>
          </w:p>
        </w:tc>
        <w:tc>
          <w:tcPr>
            <w:tcW w:w="1713" w:type="dxa"/>
            <w:vAlign w:val="top"/>
          </w:tcPr>
          <w:p w14:paraId="75AD63B7">
            <w:pPr>
              <w:pStyle w:val="6"/>
              <w:spacing w:before="175" w:line="189" w:lineRule="auto"/>
              <w:ind w:left="654"/>
              <w:rPr>
                <w:sz w:val="20"/>
                <w:szCs w:val="20"/>
              </w:rPr>
            </w:pPr>
            <w:r>
              <w:rPr>
                <w:spacing w:val="2"/>
                <w:sz w:val="20"/>
                <w:szCs w:val="20"/>
              </w:rPr>
              <w:t>0.80</w:t>
            </w:r>
          </w:p>
        </w:tc>
        <w:tc>
          <w:tcPr>
            <w:tcW w:w="1668" w:type="dxa"/>
            <w:vAlign w:val="top"/>
          </w:tcPr>
          <w:p w14:paraId="153ED75C">
            <w:pPr>
              <w:pStyle w:val="6"/>
              <w:spacing w:before="175" w:line="189" w:lineRule="auto"/>
              <w:ind w:left="631"/>
              <w:rPr>
                <w:sz w:val="20"/>
                <w:szCs w:val="20"/>
              </w:rPr>
            </w:pPr>
            <w:r>
              <w:rPr>
                <w:spacing w:val="2"/>
                <w:sz w:val="20"/>
                <w:szCs w:val="20"/>
              </w:rPr>
              <w:t>0.80</w:t>
            </w:r>
          </w:p>
        </w:tc>
        <w:tc>
          <w:tcPr>
            <w:tcW w:w="1567" w:type="dxa"/>
            <w:vAlign w:val="top"/>
          </w:tcPr>
          <w:p w14:paraId="506D5CC5">
            <w:pPr>
              <w:pStyle w:val="6"/>
              <w:spacing w:before="175" w:line="189" w:lineRule="auto"/>
              <w:ind w:left="583"/>
              <w:rPr>
                <w:sz w:val="20"/>
                <w:szCs w:val="20"/>
              </w:rPr>
            </w:pPr>
            <w:r>
              <w:rPr>
                <w:spacing w:val="2"/>
                <w:sz w:val="20"/>
                <w:szCs w:val="20"/>
              </w:rPr>
              <w:t>0.80</w:t>
            </w:r>
          </w:p>
        </w:tc>
        <w:tc>
          <w:tcPr>
            <w:tcW w:w="1277" w:type="dxa"/>
            <w:vAlign w:val="top"/>
          </w:tcPr>
          <w:p w14:paraId="200CCF44">
            <w:pPr>
              <w:pStyle w:val="6"/>
              <w:spacing w:before="175" w:line="189" w:lineRule="auto"/>
              <w:ind w:left="434"/>
              <w:rPr>
                <w:sz w:val="20"/>
                <w:szCs w:val="20"/>
              </w:rPr>
            </w:pPr>
            <w:r>
              <w:rPr>
                <w:spacing w:val="2"/>
                <w:sz w:val="20"/>
                <w:szCs w:val="20"/>
              </w:rPr>
              <w:t>0.80</w:t>
            </w:r>
          </w:p>
        </w:tc>
      </w:tr>
      <w:tr w14:paraId="419DC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68" w:type="dxa"/>
            <w:vAlign w:val="top"/>
          </w:tcPr>
          <w:p w14:paraId="62AF3FC7">
            <w:pPr>
              <w:pStyle w:val="6"/>
              <w:spacing w:before="176" w:line="189" w:lineRule="auto"/>
              <w:ind w:left="290"/>
              <w:rPr>
                <w:sz w:val="20"/>
                <w:szCs w:val="20"/>
              </w:rPr>
            </w:pPr>
            <w:r>
              <w:rPr>
                <w:sz w:val="20"/>
                <w:szCs w:val="20"/>
              </w:rPr>
              <w:t>3</w:t>
            </w:r>
          </w:p>
        </w:tc>
        <w:tc>
          <w:tcPr>
            <w:tcW w:w="2393" w:type="dxa"/>
            <w:vAlign w:val="top"/>
          </w:tcPr>
          <w:p w14:paraId="3BD00CB5">
            <w:pPr>
              <w:pStyle w:val="6"/>
              <w:spacing w:before="143" w:line="228" w:lineRule="auto"/>
              <w:ind w:left="413"/>
              <w:rPr>
                <w:sz w:val="20"/>
                <w:szCs w:val="20"/>
              </w:rPr>
            </w:pPr>
            <w:r>
              <w:rPr>
                <w:spacing w:val="7"/>
                <w:sz w:val="20"/>
                <w:szCs w:val="20"/>
              </w:rPr>
              <w:t>渣土防护率（%）</w:t>
            </w:r>
          </w:p>
        </w:tc>
        <w:tc>
          <w:tcPr>
            <w:tcW w:w="1713" w:type="dxa"/>
            <w:vAlign w:val="top"/>
          </w:tcPr>
          <w:p w14:paraId="3D1557BB">
            <w:pPr>
              <w:pStyle w:val="6"/>
              <w:spacing w:before="176" w:line="189" w:lineRule="auto"/>
              <w:ind w:left="756"/>
              <w:rPr>
                <w:sz w:val="20"/>
                <w:szCs w:val="20"/>
              </w:rPr>
            </w:pPr>
            <w:r>
              <w:rPr>
                <w:sz w:val="20"/>
                <w:szCs w:val="20"/>
              </w:rPr>
              <w:t>92</w:t>
            </w:r>
          </w:p>
        </w:tc>
        <w:tc>
          <w:tcPr>
            <w:tcW w:w="1668" w:type="dxa"/>
            <w:vAlign w:val="top"/>
          </w:tcPr>
          <w:p w14:paraId="73AC2A0B">
            <w:pPr>
              <w:pStyle w:val="6"/>
              <w:spacing w:before="176" w:line="189" w:lineRule="auto"/>
              <w:ind w:left="735"/>
              <w:rPr>
                <w:sz w:val="20"/>
                <w:szCs w:val="20"/>
              </w:rPr>
            </w:pPr>
            <w:r>
              <w:rPr>
                <w:sz w:val="20"/>
                <w:szCs w:val="20"/>
              </w:rPr>
              <w:t>92</w:t>
            </w:r>
          </w:p>
        </w:tc>
        <w:tc>
          <w:tcPr>
            <w:tcW w:w="1567" w:type="dxa"/>
            <w:vAlign w:val="top"/>
          </w:tcPr>
          <w:p w14:paraId="41C4C077">
            <w:pPr>
              <w:pStyle w:val="6"/>
              <w:spacing w:before="176" w:line="189" w:lineRule="auto"/>
              <w:ind w:left="685"/>
              <w:rPr>
                <w:sz w:val="20"/>
                <w:szCs w:val="20"/>
              </w:rPr>
            </w:pPr>
            <w:r>
              <w:rPr>
                <w:sz w:val="20"/>
                <w:szCs w:val="20"/>
              </w:rPr>
              <w:t>92</w:t>
            </w:r>
          </w:p>
        </w:tc>
        <w:tc>
          <w:tcPr>
            <w:tcW w:w="1277" w:type="dxa"/>
            <w:vAlign w:val="top"/>
          </w:tcPr>
          <w:p w14:paraId="27C683A6">
            <w:pPr>
              <w:pStyle w:val="6"/>
              <w:spacing w:before="176" w:line="189" w:lineRule="auto"/>
              <w:ind w:left="539"/>
              <w:rPr>
                <w:sz w:val="20"/>
                <w:szCs w:val="20"/>
              </w:rPr>
            </w:pPr>
            <w:r>
              <w:rPr>
                <w:sz w:val="20"/>
                <w:szCs w:val="20"/>
              </w:rPr>
              <w:t>92</w:t>
            </w:r>
          </w:p>
        </w:tc>
      </w:tr>
      <w:tr w14:paraId="7E00B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68" w:type="dxa"/>
            <w:vAlign w:val="top"/>
          </w:tcPr>
          <w:p w14:paraId="6BB280D9">
            <w:pPr>
              <w:pStyle w:val="6"/>
              <w:spacing w:before="177" w:line="189" w:lineRule="auto"/>
              <w:ind w:left="285"/>
              <w:rPr>
                <w:sz w:val="20"/>
                <w:szCs w:val="20"/>
              </w:rPr>
            </w:pPr>
            <w:r>
              <w:rPr>
                <w:sz w:val="20"/>
                <w:szCs w:val="20"/>
              </w:rPr>
              <w:t>4</w:t>
            </w:r>
          </w:p>
        </w:tc>
        <w:tc>
          <w:tcPr>
            <w:tcW w:w="2393" w:type="dxa"/>
            <w:vAlign w:val="top"/>
          </w:tcPr>
          <w:p w14:paraId="56959D91">
            <w:pPr>
              <w:pStyle w:val="6"/>
              <w:spacing w:before="144" w:line="228" w:lineRule="auto"/>
              <w:ind w:left="412"/>
              <w:rPr>
                <w:sz w:val="20"/>
                <w:szCs w:val="20"/>
              </w:rPr>
            </w:pPr>
            <w:r>
              <w:rPr>
                <w:spacing w:val="7"/>
                <w:sz w:val="20"/>
                <w:szCs w:val="20"/>
              </w:rPr>
              <w:t>表土保护率（%）</w:t>
            </w:r>
          </w:p>
        </w:tc>
        <w:tc>
          <w:tcPr>
            <w:tcW w:w="1713" w:type="dxa"/>
            <w:vAlign w:val="top"/>
          </w:tcPr>
          <w:p w14:paraId="0C118A6A">
            <w:pPr>
              <w:pStyle w:val="6"/>
              <w:spacing w:before="177" w:line="189" w:lineRule="auto"/>
              <w:ind w:left="756"/>
              <w:rPr>
                <w:sz w:val="20"/>
                <w:szCs w:val="20"/>
              </w:rPr>
            </w:pPr>
            <w:r>
              <w:rPr>
                <w:sz w:val="20"/>
                <w:szCs w:val="20"/>
              </w:rPr>
              <w:t>90</w:t>
            </w:r>
          </w:p>
        </w:tc>
        <w:tc>
          <w:tcPr>
            <w:tcW w:w="1668" w:type="dxa"/>
            <w:vAlign w:val="top"/>
          </w:tcPr>
          <w:p w14:paraId="69348EB5">
            <w:pPr>
              <w:pStyle w:val="6"/>
              <w:spacing w:before="177" w:line="189" w:lineRule="auto"/>
              <w:ind w:left="735"/>
              <w:rPr>
                <w:sz w:val="20"/>
                <w:szCs w:val="20"/>
              </w:rPr>
            </w:pPr>
            <w:r>
              <w:rPr>
                <w:sz w:val="20"/>
                <w:szCs w:val="20"/>
              </w:rPr>
              <w:t>90</w:t>
            </w:r>
          </w:p>
        </w:tc>
        <w:tc>
          <w:tcPr>
            <w:tcW w:w="1567" w:type="dxa"/>
            <w:vAlign w:val="top"/>
          </w:tcPr>
          <w:p w14:paraId="57084F26">
            <w:pPr>
              <w:pStyle w:val="6"/>
              <w:spacing w:before="177" w:line="189" w:lineRule="auto"/>
              <w:ind w:left="685"/>
              <w:rPr>
                <w:sz w:val="20"/>
                <w:szCs w:val="20"/>
              </w:rPr>
            </w:pPr>
            <w:r>
              <w:rPr>
                <w:sz w:val="20"/>
                <w:szCs w:val="20"/>
              </w:rPr>
              <w:t>90</w:t>
            </w:r>
          </w:p>
        </w:tc>
        <w:tc>
          <w:tcPr>
            <w:tcW w:w="1277" w:type="dxa"/>
            <w:vAlign w:val="top"/>
          </w:tcPr>
          <w:p w14:paraId="416CDFFF">
            <w:pPr>
              <w:pStyle w:val="6"/>
              <w:spacing w:before="177" w:line="189" w:lineRule="auto"/>
              <w:ind w:left="539"/>
              <w:rPr>
                <w:sz w:val="20"/>
                <w:szCs w:val="20"/>
              </w:rPr>
            </w:pPr>
            <w:r>
              <w:rPr>
                <w:sz w:val="20"/>
                <w:szCs w:val="20"/>
              </w:rPr>
              <w:t>90</w:t>
            </w:r>
          </w:p>
        </w:tc>
      </w:tr>
      <w:tr w14:paraId="16647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68" w:type="dxa"/>
            <w:vAlign w:val="top"/>
          </w:tcPr>
          <w:p w14:paraId="406FDCA0">
            <w:pPr>
              <w:pStyle w:val="6"/>
              <w:spacing w:before="180" w:line="187" w:lineRule="auto"/>
              <w:ind w:left="290"/>
              <w:rPr>
                <w:sz w:val="20"/>
                <w:szCs w:val="20"/>
              </w:rPr>
            </w:pPr>
            <w:r>
              <w:rPr>
                <w:sz w:val="20"/>
                <w:szCs w:val="20"/>
              </w:rPr>
              <w:t>5</w:t>
            </w:r>
          </w:p>
        </w:tc>
        <w:tc>
          <w:tcPr>
            <w:tcW w:w="2393" w:type="dxa"/>
            <w:vAlign w:val="top"/>
          </w:tcPr>
          <w:p w14:paraId="0EBC390E">
            <w:pPr>
              <w:pStyle w:val="6"/>
              <w:spacing w:before="145" w:line="228" w:lineRule="auto"/>
              <w:ind w:left="202"/>
              <w:rPr>
                <w:sz w:val="20"/>
                <w:szCs w:val="20"/>
              </w:rPr>
            </w:pPr>
            <w:r>
              <w:rPr>
                <w:spacing w:val="7"/>
                <w:sz w:val="20"/>
                <w:szCs w:val="20"/>
              </w:rPr>
              <w:t>林草植被恢复率（%）</w:t>
            </w:r>
          </w:p>
        </w:tc>
        <w:tc>
          <w:tcPr>
            <w:tcW w:w="1713" w:type="dxa"/>
            <w:vAlign w:val="top"/>
          </w:tcPr>
          <w:p w14:paraId="72236148">
            <w:pPr>
              <w:pStyle w:val="6"/>
              <w:spacing w:before="178" w:line="189" w:lineRule="auto"/>
              <w:ind w:left="756"/>
              <w:rPr>
                <w:sz w:val="20"/>
                <w:szCs w:val="20"/>
              </w:rPr>
            </w:pPr>
            <w:r>
              <w:rPr>
                <w:sz w:val="20"/>
                <w:szCs w:val="20"/>
              </w:rPr>
              <w:t>95</w:t>
            </w:r>
          </w:p>
        </w:tc>
        <w:tc>
          <w:tcPr>
            <w:tcW w:w="1668" w:type="dxa"/>
            <w:vAlign w:val="top"/>
          </w:tcPr>
          <w:p w14:paraId="3A345686">
            <w:pPr>
              <w:pStyle w:val="6"/>
              <w:spacing w:before="178" w:line="189" w:lineRule="auto"/>
              <w:ind w:left="735"/>
              <w:rPr>
                <w:sz w:val="20"/>
                <w:szCs w:val="20"/>
              </w:rPr>
            </w:pPr>
            <w:r>
              <w:rPr>
                <w:sz w:val="20"/>
                <w:szCs w:val="20"/>
              </w:rPr>
              <w:t>95</w:t>
            </w:r>
          </w:p>
        </w:tc>
        <w:tc>
          <w:tcPr>
            <w:tcW w:w="1567" w:type="dxa"/>
            <w:vAlign w:val="top"/>
          </w:tcPr>
          <w:p w14:paraId="12D1D356">
            <w:pPr>
              <w:pStyle w:val="6"/>
              <w:spacing w:before="178" w:line="189" w:lineRule="auto"/>
              <w:ind w:left="685"/>
              <w:rPr>
                <w:sz w:val="20"/>
                <w:szCs w:val="20"/>
              </w:rPr>
            </w:pPr>
            <w:r>
              <w:rPr>
                <w:sz w:val="20"/>
                <w:szCs w:val="20"/>
              </w:rPr>
              <w:t>95</w:t>
            </w:r>
          </w:p>
        </w:tc>
        <w:tc>
          <w:tcPr>
            <w:tcW w:w="1277" w:type="dxa"/>
            <w:vAlign w:val="top"/>
          </w:tcPr>
          <w:p w14:paraId="7745BE88">
            <w:pPr>
              <w:pStyle w:val="6"/>
              <w:spacing w:before="178" w:line="189" w:lineRule="auto"/>
              <w:ind w:left="539"/>
              <w:rPr>
                <w:sz w:val="20"/>
                <w:szCs w:val="20"/>
              </w:rPr>
            </w:pPr>
            <w:r>
              <w:rPr>
                <w:sz w:val="20"/>
                <w:szCs w:val="20"/>
              </w:rPr>
              <w:t>95</w:t>
            </w:r>
          </w:p>
        </w:tc>
      </w:tr>
      <w:tr w14:paraId="509DF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668" w:type="dxa"/>
            <w:vAlign w:val="top"/>
          </w:tcPr>
          <w:p w14:paraId="557CF909">
            <w:pPr>
              <w:pStyle w:val="6"/>
              <w:spacing w:before="178" w:line="189" w:lineRule="auto"/>
              <w:ind w:left="288"/>
              <w:rPr>
                <w:sz w:val="20"/>
                <w:szCs w:val="20"/>
              </w:rPr>
            </w:pPr>
            <w:r>
              <w:rPr>
                <w:sz w:val="20"/>
                <w:szCs w:val="20"/>
              </w:rPr>
              <w:t>6</w:t>
            </w:r>
          </w:p>
        </w:tc>
        <w:tc>
          <w:tcPr>
            <w:tcW w:w="2393" w:type="dxa"/>
            <w:vAlign w:val="top"/>
          </w:tcPr>
          <w:p w14:paraId="0FC6340F">
            <w:pPr>
              <w:pStyle w:val="6"/>
              <w:spacing w:before="145" w:line="228" w:lineRule="auto"/>
              <w:ind w:left="413"/>
              <w:rPr>
                <w:sz w:val="20"/>
                <w:szCs w:val="20"/>
              </w:rPr>
            </w:pPr>
            <w:r>
              <w:rPr>
                <w:spacing w:val="6"/>
                <w:sz w:val="20"/>
                <w:szCs w:val="20"/>
              </w:rPr>
              <w:t>林草覆盖率（%）</w:t>
            </w:r>
          </w:p>
        </w:tc>
        <w:tc>
          <w:tcPr>
            <w:tcW w:w="1713" w:type="dxa"/>
            <w:vAlign w:val="top"/>
          </w:tcPr>
          <w:p w14:paraId="6A74382A">
            <w:pPr>
              <w:pStyle w:val="6"/>
              <w:spacing w:before="178" w:line="189" w:lineRule="auto"/>
              <w:ind w:left="758"/>
              <w:rPr>
                <w:sz w:val="20"/>
                <w:szCs w:val="20"/>
              </w:rPr>
            </w:pPr>
            <w:r>
              <w:rPr>
                <w:spacing w:val="-1"/>
                <w:sz w:val="20"/>
                <w:szCs w:val="20"/>
              </w:rPr>
              <w:t>22</w:t>
            </w:r>
          </w:p>
        </w:tc>
        <w:tc>
          <w:tcPr>
            <w:tcW w:w="1668" w:type="dxa"/>
            <w:vAlign w:val="top"/>
          </w:tcPr>
          <w:p w14:paraId="49D22A66">
            <w:pPr>
              <w:pStyle w:val="6"/>
              <w:spacing w:before="178" w:line="189" w:lineRule="auto"/>
              <w:ind w:left="737"/>
              <w:rPr>
                <w:sz w:val="20"/>
                <w:szCs w:val="20"/>
              </w:rPr>
            </w:pPr>
            <w:r>
              <w:rPr>
                <w:spacing w:val="-1"/>
                <w:sz w:val="20"/>
                <w:szCs w:val="20"/>
              </w:rPr>
              <w:t>22</w:t>
            </w:r>
          </w:p>
        </w:tc>
        <w:tc>
          <w:tcPr>
            <w:tcW w:w="1567" w:type="dxa"/>
            <w:vAlign w:val="top"/>
          </w:tcPr>
          <w:p w14:paraId="18CD15D1">
            <w:pPr>
              <w:pStyle w:val="6"/>
              <w:spacing w:before="178" w:line="189" w:lineRule="auto"/>
              <w:ind w:left="687"/>
              <w:rPr>
                <w:sz w:val="20"/>
                <w:szCs w:val="20"/>
              </w:rPr>
            </w:pPr>
            <w:r>
              <w:rPr>
                <w:spacing w:val="-1"/>
                <w:sz w:val="20"/>
                <w:szCs w:val="20"/>
              </w:rPr>
              <w:t>22</w:t>
            </w:r>
          </w:p>
        </w:tc>
        <w:tc>
          <w:tcPr>
            <w:tcW w:w="1277" w:type="dxa"/>
            <w:vAlign w:val="top"/>
          </w:tcPr>
          <w:p w14:paraId="4451FC69">
            <w:pPr>
              <w:pStyle w:val="6"/>
              <w:spacing w:before="178" w:line="189" w:lineRule="auto"/>
              <w:ind w:left="541"/>
              <w:rPr>
                <w:sz w:val="20"/>
                <w:szCs w:val="20"/>
              </w:rPr>
            </w:pPr>
            <w:r>
              <w:rPr>
                <w:spacing w:val="-1"/>
                <w:sz w:val="20"/>
                <w:szCs w:val="20"/>
              </w:rPr>
              <w:t>22</w:t>
            </w:r>
          </w:p>
        </w:tc>
      </w:tr>
    </w:tbl>
    <w:p w14:paraId="51EB8991">
      <w:pPr>
        <w:spacing w:before="314" w:line="220" w:lineRule="auto"/>
        <w:ind w:left="127"/>
        <w:outlineLvl w:val="2"/>
        <w:rPr>
          <w:rFonts w:ascii="宋体" w:hAnsi="宋体" w:eastAsia="宋体" w:cs="宋体"/>
          <w:sz w:val="24"/>
          <w:szCs w:val="24"/>
        </w:rPr>
      </w:pPr>
      <w:r>
        <w:rPr>
          <w:rFonts w:ascii="宋体" w:hAnsi="宋体" w:eastAsia="宋体" w:cs="宋体"/>
          <w:b/>
          <w:bCs/>
          <w:spacing w:val="-4"/>
          <w:sz w:val="24"/>
          <w:szCs w:val="24"/>
        </w:rPr>
        <w:t>5.2.2</w:t>
      </w:r>
      <w:r>
        <w:rPr>
          <w:rFonts w:ascii="宋体" w:hAnsi="宋体" w:eastAsia="宋体" w:cs="宋体"/>
          <w:spacing w:val="-47"/>
          <w:sz w:val="24"/>
          <w:szCs w:val="24"/>
        </w:rPr>
        <w:t xml:space="preserve"> </w:t>
      </w:r>
      <w:r>
        <w:rPr>
          <w:rFonts w:ascii="宋体" w:hAnsi="宋体" w:eastAsia="宋体" w:cs="宋体"/>
          <w:b/>
          <w:bCs/>
          <w:spacing w:val="-4"/>
          <w:sz w:val="24"/>
          <w:szCs w:val="24"/>
        </w:rPr>
        <w:t>生态环境监测计划</w:t>
      </w:r>
    </w:p>
    <w:p w14:paraId="24539F19">
      <w:pPr>
        <w:spacing w:before="214" w:line="376" w:lineRule="auto"/>
        <w:ind w:left="122" w:right="112" w:firstLine="509"/>
        <w:jc w:val="both"/>
        <w:rPr>
          <w:rFonts w:ascii="宋体" w:hAnsi="宋体" w:eastAsia="宋体" w:cs="宋体"/>
          <w:sz w:val="24"/>
          <w:szCs w:val="24"/>
        </w:rPr>
      </w:pPr>
      <w:r>
        <w:rPr>
          <w:rFonts w:ascii="宋体" w:hAnsi="宋体" w:eastAsia="宋体" w:cs="宋体"/>
          <w:spacing w:val="-3"/>
          <w:sz w:val="24"/>
          <w:szCs w:val="24"/>
        </w:rPr>
        <w:t>由项目指挥部负责本项目环境监测计划的组织实施，环境监测部门应根据</w:t>
      </w:r>
      <w:r>
        <w:rPr>
          <w:rFonts w:hint="eastAsia" w:ascii="宋体" w:hAnsi="宋体" w:eastAsia="宋体" w:cs="宋体"/>
          <w:spacing w:val="-3"/>
          <w:sz w:val="24"/>
          <w:szCs w:val="24"/>
          <w:lang w:val="en-US" w:eastAsia="zh-CN"/>
        </w:rPr>
        <w:t>生态环境</w:t>
      </w:r>
      <w:r>
        <w:rPr>
          <w:rFonts w:ascii="宋体" w:hAnsi="宋体" w:eastAsia="宋体" w:cs="宋体"/>
          <w:spacing w:val="-3"/>
          <w:sz w:val="24"/>
          <w:szCs w:val="24"/>
        </w:rPr>
        <w:t>部颁</w:t>
      </w:r>
      <w:r>
        <w:rPr>
          <w:rFonts w:ascii="宋体" w:hAnsi="宋体" w:eastAsia="宋体" w:cs="宋体"/>
          <w:spacing w:val="18"/>
          <w:sz w:val="24"/>
          <w:szCs w:val="24"/>
        </w:rPr>
        <w:t xml:space="preserve"> </w:t>
      </w:r>
      <w:r>
        <w:rPr>
          <w:rFonts w:ascii="宋体" w:hAnsi="宋体" w:eastAsia="宋体" w:cs="宋体"/>
          <w:spacing w:val="-2"/>
          <w:sz w:val="24"/>
          <w:szCs w:val="24"/>
        </w:rPr>
        <w:t>布的各项导则和标准规定的方法进行监测。监测要素为营运期的沿线路段生态环境，具</w:t>
      </w:r>
      <w:r>
        <w:rPr>
          <w:rFonts w:ascii="宋体" w:hAnsi="宋体" w:eastAsia="宋体" w:cs="宋体"/>
          <w:spacing w:val="15"/>
          <w:sz w:val="24"/>
          <w:szCs w:val="24"/>
        </w:rPr>
        <w:t xml:space="preserve"> </w:t>
      </w:r>
      <w:r>
        <w:rPr>
          <w:rFonts w:ascii="宋体" w:hAnsi="宋体" w:eastAsia="宋体" w:cs="宋体"/>
          <w:spacing w:val="-2"/>
          <w:sz w:val="24"/>
          <w:szCs w:val="24"/>
        </w:rPr>
        <w:t>体计划列于表</w:t>
      </w:r>
      <w:r>
        <w:rPr>
          <w:rFonts w:ascii="宋体" w:hAnsi="宋体" w:eastAsia="宋体" w:cs="宋体"/>
          <w:spacing w:val="-46"/>
          <w:sz w:val="24"/>
          <w:szCs w:val="24"/>
        </w:rPr>
        <w:t xml:space="preserve"> </w:t>
      </w:r>
      <w:r>
        <w:rPr>
          <w:rFonts w:ascii="宋体" w:hAnsi="宋体" w:eastAsia="宋体" w:cs="宋体"/>
          <w:spacing w:val="-2"/>
          <w:sz w:val="24"/>
          <w:szCs w:val="24"/>
        </w:rPr>
        <w:t>5.2-3。</w:t>
      </w:r>
    </w:p>
    <w:p w14:paraId="4A462325">
      <w:pPr>
        <w:spacing w:before="35" w:line="220" w:lineRule="auto"/>
        <w:ind w:left="2886"/>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2"/>
          <w:sz w:val="24"/>
          <w:szCs w:val="24"/>
        </w:rPr>
        <w:t xml:space="preserve"> </w:t>
      </w:r>
      <w:r>
        <w:rPr>
          <w:rFonts w:ascii="宋体" w:hAnsi="宋体" w:eastAsia="宋体" w:cs="宋体"/>
          <w:spacing w:val="-2"/>
          <w:sz w:val="24"/>
          <w:szCs w:val="24"/>
        </w:rPr>
        <w:t>5.2-3    运营期环境监测计划</w:t>
      </w:r>
    </w:p>
    <w:p w14:paraId="7FD675BA">
      <w:pPr>
        <w:spacing w:line="19" w:lineRule="exact"/>
      </w:pPr>
    </w:p>
    <w:tbl>
      <w:tblPr>
        <w:tblStyle w:val="5"/>
        <w:tblW w:w="9286"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434"/>
        <w:gridCol w:w="6079"/>
      </w:tblGrid>
      <w:tr w14:paraId="1B302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773" w:type="dxa"/>
            <w:vAlign w:val="top"/>
          </w:tcPr>
          <w:p w14:paraId="032E78BA">
            <w:pPr>
              <w:pStyle w:val="6"/>
              <w:spacing w:before="113" w:line="227" w:lineRule="auto"/>
              <w:ind w:left="180"/>
              <w:rPr>
                <w:sz w:val="20"/>
                <w:szCs w:val="20"/>
              </w:rPr>
            </w:pPr>
            <w:r>
              <w:rPr>
                <w:b/>
                <w:bCs/>
                <w:spacing w:val="4"/>
                <w:sz w:val="20"/>
                <w:szCs w:val="20"/>
              </w:rPr>
              <w:t>序号</w:t>
            </w:r>
          </w:p>
        </w:tc>
        <w:tc>
          <w:tcPr>
            <w:tcW w:w="2434" w:type="dxa"/>
            <w:vAlign w:val="top"/>
          </w:tcPr>
          <w:p w14:paraId="4239156E">
            <w:pPr>
              <w:pStyle w:val="6"/>
              <w:spacing w:before="113" w:line="227" w:lineRule="auto"/>
              <w:ind w:left="801"/>
              <w:rPr>
                <w:sz w:val="20"/>
                <w:szCs w:val="20"/>
              </w:rPr>
            </w:pPr>
            <w:r>
              <w:rPr>
                <w:b/>
                <w:bCs/>
                <w:spacing w:val="6"/>
                <w:sz w:val="20"/>
                <w:szCs w:val="20"/>
              </w:rPr>
              <w:t>监测项目</w:t>
            </w:r>
          </w:p>
        </w:tc>
        <w:tc>
          <w:tcPr>
            <w:tcW w:w="6079" w:type="dxa"/>
            <w:vAlign w:val="top"/>
          </w:tcPr>
          <w:p w14:paraId="009C0DF0">
            <w:pPr>
              <w:pStyle w:val="6"/>
              <w:spacing w:before="113" w:line="227" w:lineRule="auto"/>
              <w:ind w:left="2412"/>
              <w:rPr>
                <w:sz w:val="20"/>
                <w:szCs w:val="20"/>
              </w:rPr>
            </w:pPr>
            <w:r>
              <w:rPr>
                <w:b/>
                <w:bCs/>
                <w:spacing w:val="6"/>
                <w:sz w:val="20"/>
                <w:szCs w:val="20"/>
              </w:rPr>
              <w:t>主要技术要求</w:t>
            </w:r>
          </w:p>
        </w:tc>
      </w:tr>
      <w:tr w14:paraId="078B0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773" w:type="dxa"/>
            <w:vAlign w:val="top"/>
          </w:tcPr>
          <w:p w14:paraId="5BBA68E8">
            <w:pPr>
              <w:spacing w:line="433" w:lineRule="auto"/>
              <w:rPr>
                <w:rFonts w:ascii="Arial"/>
                <w:sz w:val="21"/>
              </w:rPr>
            </w:pPr>
          </w:p>
          <w:p w14:paraId="5A7C74A5">
            <w:pPr>
              <w:pStyle w:val="6"/>
              <w:spacing w:before="65" w:line="189" w:lineRule="auto"/>
              <w:ind w:left="355"/>
              <w:rPr>
                <w:sz w:val="20"/>
                <w:szCs w:val="20"/>
              </w:rPr>
            </w:pPr>
            <w:r>
              <w:rPr>
                <w:sz w:val="20"/>
                <w:szCs w:val="20"/>
              </w:rPr>
              <w:t>1</w:t>
            </w:r>
          </w:p>
        </w:tc>
        <w:tc>
          <w:tcPr>
            <w:tcW w:w="2434" w:type="dxa"/>
            <w:vAlign w:val="top"/>
          </w:tcPr>
          <w:p w14:paraId="03CA5FF0">
            <w:pPr>
              <w:pStyle w:val="6"/>
              <w:spacing w:before="289" w:line="318" w:lineRule="auto"/>
              <w:ind w:left="591" w:right="167" w:hanging="421"/>
              <w:rPr>
                <w:sz w:val="20"/>
                <w:szCs w:val="20"/>
              </w:rPr>
            </w:pPr>
            <w:r>
              <w:rPr>
                <w:spacing w:val="9"/>
                <w:sz w:val="20"/>
                <w:szCs w:val="20"/>
              </w:rPr>
              <w:t>施工区和施工影响区绿</w:t>
            </w:r>
            <w:r>
              <w:rPr>
                <w:sz w:val="20"/>
                <w:szCs w:val="20"/>
              </w:rPr>
              <w:t xml:space="preserve"> </w:t>
            </w:r>
            <w:r>
              <w:rPr>
                <w:spacing w:val="8"/>
                <w:sz w:val="20"/>
                <w:szCs w:val="20"/>
              </w:rPr>
              <w:t>化与生态建设</w:t>
            </w:r>
          </w:p>
        </w:tc>
        <w:tc>
          <w:tcPr>
            <w:tcW w:w="6079" w:type="dxa"/>
            <w:vAlign w:val="top"/>
          </w:tcPr>
          <w:p w14:paraId="73471FC6">
            <w:pPr>
              <w:pStyle w:val="6"/>
              <w:spacing w:before="108" w:line="228" w:lineRule="auto"/>
              <w:ind w:left="1470"/>
              <w:rPr>
                <w:sz w:val="20"/>
                <w:szCs w:val="20"/>
              </w:rPr>
            </w:pPr>
            <w:r>
              <w:rPr>
                <w:spacing w:val="8"/>
                <w:sz w:val="20"/>
                <w:szCs w:val="20"/>
              </w:rPr>
              <w:t>监测项目：植被生长情况及效果。</w:t>
            </w:r>
          </w:p>
          <w:p w14:paraId="71D7D77F">
            <w:pPr>
              <w:pStyle w:val="6"/>
              <w:spacing w:before="113" w:line="228" w:lineRule="auto"/>
              <w:ind w:left="2072"/>
              <w:rPr>
                <w:sz w:val="20"/>
                <w:szCs w:val="20"/>
              </w:rPr>
            </w:pPr>
            <w:r>
              <w:rPr>
                <w:spacing w:val="5"/>
                <w:sz w:val="20"/>
                <w:szCs w:val="20"/>
              </w:rPr>
              <w:t>监测频率：1</w:t>
            </w:r>
            <w:r>
              <w:rPr>
                <w:spacing w:val="-30"/>
                <w:sz w:val="20"/>
                <w:szCs w:val="20"/>
              </w:rPr>
              <w:t xml:space="preserve"> </w:t>
            </w:r>
            <w:r>
              <w:rPr>
                <w:spacing w:val="5"/>
                <w:sz w:val="20"/>
                <w:szCs w:val="20"/>
              </w:rPr>
              <w:t>次/年。</w:t>
            </w:r>
          </w:p>
          <w:p w14:paraId="3B28E1DB">
            <w:pPr>
              <w:pStyle w:val="6"/>
              <w:spacing w:before="112" w:line="226" w:lineRule="auto"/>
              <w:ind w:left="1153"/>
              <w:rPr>
                <w:sz w:val="20"/>
                <w:szCs w:val="20"/>
              </w:rPr>
            </w:pPr>
            <w:r>
              <w:rPr>
                <w:spacing w:val="8"/>
                <w:sz w:val="20"/>
                <w:szCs w:val="20"/>
              </w:rPr>
              <w:t>监测点：施工绿化区和施工影响绿化区。</w:t>
            </w:r>
          </w:p>
        </w:tc>
      </w:tr>
      <w:tr w14:paraId="78E39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773" w:type="dxa"/>
            <w:vAlign w:val="top"/>
          </w:tcPr>
          <w:p w14:paraId="0B1AF462">
            <w:pPr>
              <w:spacing w:line="435" w:lineRule="auto"/>
              <w:rPr>
                <w:rFonts w:ascii="Arial"/>
                <w:sz w:val="21"/>
              </w:rPr>
            </w:pPr>
          </w:p>
          <w:p w14:paraId="27366ACA">
            <w:pPr>
              <w:pStyle w:val="6"/>
              <w:spacing w:before="65" w:line="189" w:lineRule="auto"/>
              <w:ind w:left="342"/>
              <w:rPr>
                <w:sz w:val="20"/>
                <w:szCs w:val="20"/>
              </w:rPr>
            </w:pPr>
            <w:r>
              <w:rPr>
                <w:sz w:val="20"/>
                <w:szCs w:val="20"/>
              </w:rPr>
              <w:t>2</w:t>
            </w:r>
          </w:p>
        </w:tc>
        <w:tc>
          <w:tcPr>
            <w:tcW w:w="2434" w:type="dxa"/>
            <w:vAlign w:val="top"/>
          </w:tcPr>
          <w:p w14:paraId="59B7F975">
            <w:pPr>
              <w:spacing w:line="402" w:lineRule="auto"/>
              <w:rPr>
                <w:rFonts w:ascii="Arial"/>
                <w:sz w:val="21"/>
              </w:rPr>
            </w:pPr>
          </w:p>
          <w:p w14:paraId="5E73266D">
            <w:pPr>
              <w:pStyle w:val="6"/>
              <w:spacing w:before="65" w:line="228" w:lineRule="auto"/>
              <w:ind w:left="275"/>
              <w:rPr>
                <w:sz w:val="20"/>
                <w:szCs w:val="20"/>
              </w:rPr>
            </w:pPr>
            <w:r>
              <w:rPr>
                <w:spacing w:val="8"/>
                <w:sz w:val="20"/>
                <w:szCs w:val="20"/>
              </w:rPr>
              <w:t>植被恢复、变化情况</w:t>
            </w:r>
          </w:p>
        </w:tc>
        <w:tc>
          <w:tcPr>
            <w:tcW w:w="6079" w:type="dxa"/>
            <w:vAlign w:val="top"/>
          </w:tcPr>
          <w:p w14:paraId="28CEC693">
            <w:pPr>
              <w:pStyle w:val="6"/>
              <w:spacing w:before="109" w:line="318" w:lineRule="auto"/>
              <w:ind w:left="2178" w:right="869" w:hanging="1339"/>
              <w:rPr>
                <w:sz w:val="20"/>
                <w:szCs w:val="20"/>
              </w:rPr>
            </w:pPr>
            <w:r>
              <w:rPr>
                <w:spacing w:val="7"/>
                <w:sz w:val="20"/>
                <w:szCs w:val="20"/>
              </w:rPr>
              <w:t>监测项目：植被覆盖度、生物量、土地生产力。</w:t>
            </w:r>
            <w:r>
              <w:rPr>
                <w:spacing w:val="17"/>
                <w:sz w:val="20"/>
                <w:szCs w:val="20"/>
              </w:rPr>
              <w:t xml:space="preserve"> </w:t>
            </w:r>
            <w:r>
              <w:rPr>
                <w:spacing w:val="5"/>
                <w:sz w:val="20"/>
                <w:szCs w:val="20"/>
              </w:rPr>
              <w:t>监测频率：1</w:t>
            </w:r>
            <w:r>
              <w:rPr>
                <w:spacing w:val="-25"/>
                <w:sz w:val="20"/>
                <w:szCs w:val="20"/>
              </w:rPr>
              <w:t xml:space="preserve"> </w:t>
            </w:r>
            <w:r>
              <w:rPr>
                <w:spacing w:val="5"/>
                <w:sz w:val="20"/>
                <w:szCs w:val="20"/>
              </w:rPr>
              <w:t>次/年</w:t>
            </w:r>
          </w:p>
          <w:p w14:paraId="18DC16C6">
            <w:pPr>
              <w:pStyle w:val="6"/>
              <w:spacing w:before="31" w:line="226" w:lineRule="auto"/>
              <w:ind w:left="1679"/>
              <w:rPr>
                <w:sz w:val="20"/>
                <w:szCs w:val="20"/>
              </w:rPr>
            </w:pPr>
            <w:r>
              <w:rPr>
                <w:spacing w:val="9"/>
                <w:sz w:val="20"/>
                <w:szCs w:val="20"/>
              </w:rPr>
              <w:t>监测点：施工区、施工影响区</w:t>
            </w:r>
          </w:p>
        </w:tc>
      </w:tr>
    </w:tbl>
    <w:p w14:paraId="12B3A0EC">
      <w:pPr>
        <w:pStyle w:val="2"/>
        <w:rPr>
          <w:sz w:val="21"/>
        </w:rPr>
      </w:pPr>
    </w:p>
    <w:p w14:paraId="0AEBE400">
      <w:pPr>
        <w:rPr>
          <w:sz w:val="21"/>
          <w:szCs w:val="21"/>
        </w:rPr>
        <w:sectPr>
          <w:footerReference r:id="rId115" w:type="default"/>
          <w:pgSz w:w="11906" w:h="16839"/>
          <w:pgMar w:top="400" w:right="1305" w:bottom="1189" w:left="1305" w:header="0" w:footer="994" w:gutter="0"/>
          <w:cols w:space="720" w:num="1"/>
        </w:sectPr>
      </w:pPr>
    </w:p>
    <w:p w14:paraId="097192EC">
      <w:pPr>
        <w:spacing w:before="13"/>
      </w:pPr>
      <w:r>
        <w:pict>
          <v:shape id="_x0000_s1087" o:spid="_x0000_s1087" style="position:absolute;left:0pt;margin-left:70.9pt;margin-top:53.85pt;height:0.75pt;width:453.55pt;mso-position-horizontal-relative:page;mso-position-vertical-relative:page;z-index:251732992;mso-width-relative:page;mso-height-relative:page;" fillcolor="#000000" filled="t" stroked="f" coordsize="9070,15" o:allowincell="f" path="m0,0l9070,0,9070,14,0,14,0,0xe">
            <v:path/>
            <v:fill on="t" focussize="0,0"/>
            <v:stroke on="f"/>
            <v:imagedata o:title=""/>
            <o:lock v:ext="edit"/>
          </v:shape>
        </w:pict>
      </w:r>
    </w:p>
    <w:p w14:paraId="2E278B03">
      <w:pPr>
        <w:spacing w:before="13"/>
      </w:pPr>
    </w:p>
    <w:p w14:paraId="05243F25">
      <w:pPr>
        <w:spacing w:before="13"/>
      </w:pPr>
    </w:p>
    <w:p w14:paraId="03CC34C4">
      <w:pPr>
        <w:spacing w:before="13"/>
      </w:pPr>
    </w:p>
    <w:tbl>
      <w:tblPr>
        <w:tblStyle w:val="5"/>
        <w:tblW w:w="9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434"/>
        <w:gridCol w:w="6079"/>
      </w:tblGrid>
      <w:tr w14:paraId="687D5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773" w:type="dxa"/>
            <w:vAlign w:val="top"/>
          </w:tcPr>
          <w:p w14:paraId="6402ECBD">
            <w:pPr>
              <w:spacing w:line="309" w:lineRule="auto"/>
              <w:rPr>
                <w:rFonts w:ascii="Arial"/>
                <w:sz w:val="21"/>
              </w:rPr>
            </w:pPr>
          </w:p>
          <w:p w14:paraId="037C7272">
            <w:pPr>
              <w:spacing w:line="309" w:lineRule="auto"/>
              <w:rPr>
                <w:rFonts w:ascii="Arial"/>
                <w:sz w:val="21"/>
              </w:rPr>
            </w:pPr>
          </w:p>
          <w:p w14:paraId="7A92E156">
            <w:pPr>
              <w:pStyle w:val="6"/>
              <w:spacing w:before="65" w:line="189" w:lineRule="auto"/>
              <w:ind w:left="344"/>
              <w:rPr>
                <w:sz w:val="20"/>
                <w:szCs w:val="20"/>
              </w:rPr>
            </w:pPr>
            <w:r>
              <w:rPr>
                <w:sz w:val="20"/>
                <w:szCs w:val="20"/>
              </w:rPr>
              <w:t>3</w:t>
            </w:r>
          </w:p>
        </w:tc>
        <w:tc>
          <w:tcPr>
            <w:tcW w:w="2434" w:type="dxa"/>
            <w:vAlign w:val="top"/>
          </w:tcPr>
          <w:p w14:paraId="394821B0">
            <w:pPr>
              <w:spacing w:line="292" w:lineRule="auto"/>
              <w:rPr>
                <w:rFonts w:ascii="Arial"/>
                <w:sz w:val="21"/>
              </w:rPr>
            </w:pPr>
          </w:p>
          <w:p w14:paraId="376C7183">
            <w:pPr>
              <w:spacing w:line="293" w:lineRule="auto"/>
              <w:rPr>
                <w:rFonts w:ascii="Arial"/>
                <w:sz w:val="21"/>
              </w:rPr>
            </w:pPr>
          </w:p>
          <w:p w14:paraId="17A87376">
            <w:pPr>
              <w:pStyle w:val="6"/>
              <w:spacing w:before="65" w:line="228" w:lineRule="auto"/>
              <w:ind w:left="380"/>
              <w:rPr>
                <w:sz w:val="20"/>
                <w:szCs w:val="20"/>
              </w:rPr>
            </w:pPr>
            <w:r>
              <w:rPr>
                <w:spacing w:val="8"/>
                <w:sz w:val="20"/>
                <w:szCs w:val="20"/>
              </w:rPr>
              <w:t>环保工程竣工验收</w:t>
            </w:r>
          </w:p>
        </w:tc>
        <w:tc>
          <w:tcPr>
            <w:tcW w:w="6079" w:type="dxa"/>
            <w:vAlign w:val="top"/>
          </w:tcPr>
          <w:p w14:paraId="2A50770A">
            <w:pPr>
              <w:pStyle w:val="6"/>
              <w:spacing w:before="114" w:line="228" w:lineRule="auto"/>
              <w:ind w:left="524"/>
              <w:rPr>
                <w:sz w:val="20"/>
                <w:szCs w:val="20"/>
              </w:rPr>
            </w:pPr>
            <w:r>
              <w:rPr>
                <w:spacing w:val="9"/>
                <w:sz w:val="20"/>
                <w:szCs w:val="20"/>
              </w:rPr>
              <w:t>监测项目：植被恢复和建设等生态环保措施落实情况。</w:t>
            </w:r>
          </w:p>
          <w:p w14:paraId="06F6A8FE">
            <w:pPr>
              <w:pStyle w:val="6"/>
              <w:spacing w:before="112" w:line="318" w:lineRule="auto"/>
              <w:ind w:left="2387" w:right="153" w:hanging="2230"/>
              <w:rPr>
                <w:sz w:val="20"/>
                <w:szCs w:val="20"/>
              </w:rPr>
            </w:pPr>
            <w:r>
              <w:rPr>
                <w:spacing w:val="8"/>
                <w:sz w:val="20"/>
                <w:szCs w:val="20"/>
              </w:rPr>
              <w:t>监测频率：投入运营期后的五年内，监测频次为</w:t>
            </w:r>
            <w:r>
              <w:rPr>
                <w:spacing w:val="-30"/>
                <w:sz w:val="20"/>
                <w:szCs w:val="20"/>
              </w:rPr>
              <w:t xml:space="preserve"> </w:t>
            </w:r>
            <w:r>
              <w:rPr>
                <w:spacing w:val="8"/>
                <w:sz w:val="20"/>
                <w:szCs w:val="20"/>
              </w:rPr>
              <w:t>2</w:t>
            </w:r>
            <w:r>
              <w:rPr>
                <w:spacing w:val="-32"/>
                <w:sz w:val="20"/>
                <w:szCs w:val="20"/>
              </w:rPr>
              <w:t xml:space="preserve"> </w:t>
            </w:r>
            <w:r>
              <w:rPr>
                <w:spacing w:val="8"/>
                <w:sz w:val="20"/>
                <w:szCs w:val="20"/>
              </w:rPr>
              <w:t>次/年；五年</w:t>
            </w:r>
            <w:r>
              <w:rPr>
                <w:sz w:val="20"/>
                <w:szCs w:val="20"/>
              </w:rPr>
              <w:t xml:space="preserve"> </w:t>
            </w:r>
            <w:r>
              <w:rPr>
                <w:spacing w:val="3"/>
                <w:sz w:val="20"/>
                <w:szCs w:val="20"/>
              </w:rPr>
              <w:t>后，1</w:t>
            </w:r>
            <w:r>
              <w:rPr>
                <w:spacing w:val="-31"/>
                <w:sz w:val="20"/>
                <w:szCs w:val="20"/>
              </w:rPr>
              <w:t xml:space="preserve"> </w:t>
            </w:r>
            <w:r>
              <w:rPr>
                <w:spacing w:val="3"/>
                <w:sz w:val="20"/>
                <w:szCs w:val="20"/>
              </w:rPr>
              <w:t>次/年。</w:t>
            </w:r>
          </w:p>
          <w:p w14:paraId="62AB50ED">
            <w:pPr>
              <w:pStyle w:val="6"/>
              <w:spacing w:before="31" w:line="226" w:lineRule="auto"/>
              <w:ind w:left="1890"/>
              <w:rPr>
                <w:sz w:val="20"/>
                <w:szCs w:val="20"/>
              </w:rPr>
            </w:pPr>
            <w:r>
              <w:rPr>
                <w:spacing w:val="8"/>
                <w:sz w:val="20"/>
                <w:szCs w:val="20"/>
              </w:rPr>
              <w:t>监测点：项目涉及区域。</w:t>
            </w:r>
          </w:p>
        </w:tc>
      </w:tr>
    </w:tbl>
    <w:p w14:paraId="39EBCD3D">
      <w:pPr>
        <w:spacing w:before="196" w:line="375" w:lineRule="auto"/>
        <w:ind w:left="119" w:right="110" w:firstLine="483"/>
        <w:rPr>
          <w:rFonts w:ascii="宋体" w:hAnsi="宋体" w:eastAsia="宋体" w:cs="宋体"/>
          <w:sz w:val="24"/>
          <w:szCs w:val="24"/>
        </w:rPr>
      </w:pPr>
      <w:r>
        <w:rPr>
          <w:rFonts w:ascii="宋体" w:hAnsi="宋体" w:eastAsia="宋体" w:cs="宋体"/>
          <w:spacing w:val="-2"/>
          <w:sz w:val="24"/>
          <w:szCs w:val="24"/>
        </w:rPr>
        <w:t>建设单位委托监测单位需向鄂托克旗交通运输局项目办提交环境监测报告。此外，</w:t>
      </w:r>
      <w:r>
        <w:rPr>
          <w:rFonts w:ascii="宋体" w:hAnsi="宋体" w:eastAsia="宋体" w:cs="宋体"/>
          <w:spacing w:val="8"/>
          <w:sz w:val="24"/>
          <w:szCs w:val="24"/>
        </w:rPr>
        <w:t xml:space="preserve"> </w:t>
      </w:r>
      <w:r>
        <w:rPr>
          <w:rFonts w:ascii="宋体" w:hAnsi="宋体" w:eastAsia="宋体" w:cs="宋体"/>
          <w:spacing w:val="-2"/>
          <w:sz w:val="24"/>
          <w:szCs w:val="24"/>
        </w:rPr>
        <w:t>在发生未预期的环境污染事故时，应立即将具体情况向项目办汇报，以便及时采取适当</w:t>
      </w:r>
      <w:r>
        <w:rPr>
          <w:rFonts w:ascii="宋体" w:hAnsi="宋体" w:eastAsia="宋体" w:cs="宋体"/>
          <w:spacing w:val="16"/>
          <w:sz w:val="24"/>
          <w:szCs w:val="24"/>
        </w:rPr>
        <w:t xml:space="preserve"> </w:t>
      </w:r>
      <w:r>
        <w:rPr>
          <w:rFonts w:ascii="宋体" w:hAnsi="宋体" w:eastAsia="宋体" w:cs="宋体"/>
          <w:spacing w:val="-1"/>
          <w:sz w:val="24"/>
          <w:szCs w:val="24"/>
        </w:rPr>
        <w:t>的污染控制措施，包括请专业监测单位进行应急监测等。</w:t>
      </w:r>
    </w:p>
    <w:p w14:paraId="6C1DA57A">
      <w:pPr>
        <w:spacing w:line="375" w:lineRule="auto"/>
        <w:rPr>
          <w:rFonts w:ascii="宋体" w:hAnsi="宋体" w:eastAsia="宋体" w:cs="宋体"/>
          <w:sz w:val="24"/>
          <w:szCs w:val="24"/>
        </w:rPr>
        <w:sectPr>
          <w:footerReference r:id="rId116" w:type="default"/>
          <w:pgSz w:w="11906" w:h="16839"/>
          <w:pgMar w:top="400" w:right="1307" w:bottom="1189" w:left="1307" w:header="0" w:footer="994" w:gutter="0"/>
          <w:cols w:space="720" w:num="1"/>
        </w:sectPr>
      </w:pPr>
    </w:p>
    <w:p w14:paraId="2D40E141">
      <w:pPr>
        <w:spacing w:before="348" w:line="222" w:lineRule="auto"/>
        <w:ind w:left="21"/>
        <w:outlineLvl w:val="0"/>
        <w:rPr>
          <w:rFonts w:ascii="宋体" w:hAnsi="宋体" w:eastAsia="宋体" w:cs="宋体"/>
          <w:sz w:val="43"/>
          <w:szCs w:val="43"/>
        </w:rPr>
      </w:pPr>
      <w:bookmarkStart w:id="23" w:name="bookmark24"/>
      <w:bookmarkEnd w:id="23"/>
      <w:bookmarkStart w:id="24" w:name="bookmark25"/>
      <w:bookmarkEnd w:id="24"/>
      <w:r>
        <w:rPr>
          <w:rFonts w:ascii="宋体" w:hAnsi="宋体" w:eastAsia="宋体" w:cs="宋体"/>
          <w:b/>
          <w:bCs/>
          <w:spacing w:val="4"/>
          <w:sz w:val="43"/>
          <w:szCs w:val="43"/>
        </w:rPr>
        <w:t>6、生态环境影响评价结论</w:t>
      </w:r>
    </w:p>
    <w:p w14:paraId="5FF35041">
      <w:pPr>
        <w:spacing w:before="224" w:line="218" w:lineRule="auto"/>
        <w:ind w:left="14"/>
        <w:outlineLvl w:val="1"/>
        <w:rPr>
          <w:rFonts w:ascii="宋体" w:hAnsi="宋体" w:eastAsia="宋体" w:cs="宋体"/>
          <w:sz w:val="30"/>
          <w:szCs w:val="30"/>
        </w:rPr>
      </w:pPr>
      <w:r>
        <w:rPr>
          <w:rFonts w:ascii="宋体" w:hAnsi="宋体" w:eastAsia="宋体" w:cs="宋体"/>
          <w:b/>
          <w:bCs/>
          <w:spacing w:val="-4"/>
          <w:sz w:val="30"/>
          <w:szCs w:val="30"/>
        </w:rPr>
        <w:t>6.1</w:t>
      </w:r>
      <w:r>
        <w:rPr>
          <w:rFonts w:ascii="宋体" w:hAnsi="宋体" w:eastAsia="宋体" w:cs="宋体"/>
          <w:spacing w:val="-4"/>
          <w:sz w:val="30"/>
          <w:szCs w:val="30"/>
        </w:rPr>
        <w:t xml:space="preserve"> </w:t>
      </w:r>
      <w:r>
        <w:rPr>
          <w:rFonts w:ascii="宋体" w:hAnsi="宋体" w:eastAsia="宋体" w:cs="宋体"/>
          <w:b/>
          <w:bCs/>
          <w:spacing w:val="-4"/>
          <w:sz w:val="30"/>
          <w:szCs w:val="30"/>
        </w:rPr>
        <w:t>生态环境现状评价</w:t>
      </w:r>
    </w:p>
    <w:p w14:paraId="6DDB821B">
      <w:pPr>
        <w:spacing w:before="197" w:line="370" w:lineRule="auto"/>
        <w:ind w:left="9" w:right="58" w:firstLine="480"/>
        <w:rPr>
          <w:rFonts w:ascii="宋体" w:hAnsi="宋体" w:eastAsia="宋体" w:cs="宋体"/>
          <w:sz w:val="24"/>
          <w:szCs w:val="24"/>
        </w:rPr>
      </w:pPr>
      <w:r>
        <w:rPr>
          <w:rFonts w:ascii="宋体" w:hAnsi="宋体" w:eastAsia="宋体" w:cs="宋体"/>
          <w:sz w:val="24"/>
          <w:szCs w:val="24"/>
        </w:rPr>
        <w:t>本项目所在区域生态功能区类别属于</w:t>
      </w:r>
      <w:r>
        <w:rPr>
          <w:rFonts w:ascii="宋体" w:hAnsi="宋体" w:eastAsia="宋体" w:cs="宋体"/>
          <w:spacing w:val="-62"/>
          <w:sz w:val="24"/>
          <w:szCs w:val="24"/>
        </w:rPr>
        <w:t xml:space="preserve"> </w:t>
      </w:r>
      <w:r>
        <w:rPr>
          <w:rFonts w:ascii="宋体" w:hAnsi="宋体" w:eastAsia="宋体" w:cs="宋体"/>
          <w:sz w:val="24"/>
          <w:szCs w:val="24"/>
        </w:rPr>
        <w:t xml:space="preserve">III-5-2鄂尔多斯高原典型草原沙漠化控制生 </w:t>
      </w:r>
      <w:r>
        <w:rPr>
          <w:rFonts w:ascii="宋体" w:hAnsi="宋体" w:eastAsia="宋体" w:cs="宋体"/>
          <w:spacing w:val="-1"/>
          <w:sz w:val="24"/>
          <w:szCs w:val="24"/>
        </w:rPr>
        <w:t>态功能区。主要生态环境保护目标为基本农田，现有草原植被。</w:t>
      </w:r>
    </w:p>
    <w:p w14:paraId="4944C734">
      <w:pPr>
        <w:spacing w:before="38" w:line="370" w:lineRule="auto"/>
        <w:ind w:left="13" w:right="58" w:firstLine="477"/>
        <w:rPr>
          <w:rFonts w:ascii="宋体" w:hAnsi="宋体" w:eastAsia="宋体" w:cs="宋体"/>
          <w:sz w:val="24"/>
          <w:szCs w:val="24"/>
        </w:rPr>
      </w:pPr>
      <w:r>
        <w:rPr>
          <w:rFonts w:ascii="宋体" w:hAnsi="宋体" w:eastAsia="宋体" w:cs="宋体"/>
          <w:spacing w:val="-2"/>
          <w:sz w:val="24"/>
          <w:szCs w:val="24"/>
        </w:rPr>
        <w:t>本项目评价区调查范围内，土地利用类型主要为天然牧草地，其次是裸土地，之后</w:t>
      </w:r>
      <w:r>
        <w:rPr>
          <w:rFonts w:ascii="宋体" w:hAnsi="宋体" w:eastAsia="宋体" w:cs="宋体"/>
          <w:spacing w:val="10"/>
          <w:sz w:val="24"/>
          <w:szCs w:val="24"/>
        </w:rPr>
        <w:t xml:space="preserve"> </w:t>
      </w:r>
      <w:r>
        <w:rPr>
          <w:rFonts w:ascii="宋体" w:hAnsi="宋体" w:eastAsia="宋体" w:cs="宋体"/>
          <w:spacing w:val="-1"/>
          <w:sz w:val="24"/>
          <w:szCs w:val="24"/>
        </w:rPr>
        <w:t>是旱地、农村宅基地、交通用地。</w:t>
      </w:r>
    </w:p>
    <w:p w14:paraId="3FC38799">
      <w:pPr>
        <w:spacing w:before="36" w:line="380" w:lineRule="auto"/>
        <w:ind w:left="10" w:right="58" w:firstLine="479"/>
        <w:rPr>
          <w:rFonts w:ascii="宋体" w:hAnsi="宋体" w:eastAsia="宋体" w:cs="宋体"/>
          <w:sz w:val="24"/>
          <w:szCs w:val="24"/>
        </w:rPr>
      </w:pPr>
      <w:r>
        <w:rPr>
          <w:rFonts w:ascii="宋体" w:hAnsi="宋体" w:eastAsia="宋体" w:cs="宋体"/>
          <w:spacing w:val="-2"/>
          <w:sz w:val="24"/>
          <w:szCs w:val="24"/>
        </w:rPr>
        <w:t>拟建公路项目所在地天然植被类型较单一，种属较少，表现出极干旱的荒漠植物特</w:t>
      </w:r>
      <w:r>
        <w:rPr>
          <w:rFonts w:ascii="宋体" w:hAnsi="宋体" w:eastAsia="宋体" w:cs="宋体"/>
          <w:spacing w:val="11"/>
          <w:sz w:val="24"/>
          <w:szCs w:val="24"/>
        </w:rPr>
        <w:t xml:space="preserve"> </w:t>
      </w:r>
      <w:r>
        <w:rPr>
          <w:rFonts w:ascii="宋体" w:hAnsi="宋体" w:eastAsia="宋体" w:cs="宋体"/>
          <w:spacing w:val="-2"/>
          <w:sz w:val="24"/>
          <w:szCs w:val="24"/>
        </w:rPr>
        <w:t>征。植物主要有主要植物有小叶锦鸡儿、百里香、本氏针茅、冷蒿、阿尔泰狗娃花、糙</w:t>
      </w:r>
      <w:r>
        <w:rPr>
          <w:rFonts w:ascii="宋体" w:hAnsi="宋体" w:eastAsia="宋体" w:cs="宋体"/>
          <w:spacing w:val="14"/>
          <w:sz w:val="24"/>
          <w:szCs w:val="24"/>
        </w:rPr>
        <w:t xml:space="preserve"> </w:t>
      </w:r>
      <w:r>
        <w:rPr>
          <w:rFonts w:ascii="宋体" w:hAnsi="宋体" w:eastAsia="宋体" w:cs="宋体"/>
          <w:spacing w:val="-2"/>
          <w:sz w:val="24"/>
          <w:szCs w:val="24"/>
        </w:rPr>
        <w:t>隐子草、狗尾草、野苜蓿、冰草、野豌豆、赖草、茭蒿、达乌里胡枝子、沙生棘豆、猪</w:t>
      </w:r>
      <w:r>
        <w:rPr>
          <w:rFonts w:ascii="宋体" w:hAnsi="宋体" w:eastAsia="宋体" w:cs="宋体"/>
          <w:spacing w:val="14"/>
          <w:sz w:val="24"/>
          <w:szCs w:val="24"/>
        </w:rPr>
        <w:t xml:space="preserve"> </w:t>
      </w:r>
      <w:r>
        <w:rPr>
          <w:rFonts w:ascii="宋体" w:hAnsi="宋体" w:eastAsia="宋体" w:cs="宋体"/>
          <w:sz w:val="24"/>
          <w:szCs w:val="24"/>
        </w:rPr>
        <w:t>毛菜等。农作物有糜黍、谷子、玉米、土豆 等，以及人工</w:t>
      </w:r>
      <w:r>
        <w:rPr>
          <w:rFonts w:ascii="宋体" w:hAnsi="宋体" w:eastAsia="宋体" w:cs="宋体"/>
          <w:spacing w:val="-1"/>
          <w:sz w:val="24"/>
          <w:szCs w:val="24"/>
        </w:rPr>
        <w:t>栽培杨树、榆树、松树等乔</w:t>
      </w:r>
      <w:r>
        <w:rPr>
          <w:rFonts w:ascii="宋体" w:hAnsi="宋体" w:eastAsia="宋体" w:cs="宋体"/>
          <w:sz w:val="24"/>
          <w:szCs w:val="24"/>
        </w:rPr>
        <w:t xml:space="preserve"> </w:t>
      </w:r>
      <w:r>
        <w:rPr>
          <w:rFonts w:ascii="宋体" w:hAnsi="宋体" w:eastAsia="宋体" w:cs="宋体"/>
          <w:spacing w:val="-2"/>
          <w:sz w:val="24"/>
          <w:szCs w:val="24"/>
        </w:rPr>
        <w:t>木。大多数植物具有耐干旱、耐高温、耐盐碱和抗风沙的特征。根据资料收集和现场勘</w:t>
      </w:r>
      <w:r>
        <w:rPr>
          <w:rFonts w:ascii="宋体" w:hAnsi="宋体" w:eastAsia="宋体" w:cs="宋体"/>
          <w:spacing w:val="14"/>
          <w:sz w:val="24"/>
          <w:szCs w:val="24"/>
        </w:rPr>
        <w:t xml:space="preserve"> </w:t>
      </w:r>
      <w:r>
        <w:rPr>
          <w:rFonts w:ascii="宋体" w:hAnsi="宋体" w:eastAsia="宋体" w:cs="宋体"/>
          <w:spacing w:val="-1"/>
          <w:sz w:val="24"/>
          <w:szCs w:val="24"/>
        </w:rPr>
        <w:t>察，在评价区内未发现国家及地方重点保护野生植物。</w:t>
      </w:r>
    </w:p>
    <w:p w14:paraId="5549FE1E">
      <w:pPr>
        <w:spacing w:before="34" w:line="373" w:lineRule="auto"/>
        <w:ind w:left="12" w:right="58" w:firstLine="479"/>
        <w:rPr>
          <w:rFonts w:ascii="宋体" w:hAnsi="宋体" w:eastAsia="宋体" w:cs="宋体"/>
          <w:sz w:val="24"/>
          <w:szCs w:val="24"/>
        </w:rPr>
      </w:pPr>
      <w:r>
        <w:rPr>
          <w:rFonts w:ascii="宋体" w:hAnsi="宋体" w:eastAsia="宋体" w:cs="宋体"/>
          <w:spacing w:val="-2"/>
          <w:sz w:val="24"/>
          <w:szCs w:val="24"/>
        </w:rPr>
        <w:t>调查结果显示，本项目所调查的评价区范围内，草原冷蒿、百里香群系所占面积最</w:t>
      </w:r>
      <w:r>
        <w:rPr>
          <w:rFonts w:ascii="宋体" w:hAnsi="宋体" w:eastAsia="宋体" w:cs="宋体"/>
          <w:spacing w:val="9"/>
          <w:sz w:val="24"/>
          <w:szCs w:val="24"/>
        </w:rPr>
        <w:t xml:space="preserve"> </w:t>
      </w:r>
      <w:r>
        <w:rPr>
          <w:rFonts w:ascii="宋体" w:hAnsi="宋体" w:eastAsia="宋体" w:cs="宋体"/>
          <w:spacing w:val="-1"/>
          <w:sz w:val="24"/>
          <w:szCs w:val="24"/>
        </w:rPr>
        <w:t>大，其次为克氏针茅群系占地面积较大，其余为农作物和非植被区。</w:t>
      </w:r>
    </w:p>
    <w:p w14:paraId="4C60AB46">
      <w:pPr>
        <w:spacing w:before="31" w:line="376" w:lineRule="auto"/>
        <w:ind w:left="10" w:firstLine="478"/>
        <w:rPr>
          <w:rFonts w:ascii="宋体" w:hAnsi="宋体" w:eastAsia="宋体" w:cs="宋体"/>
          <w:sz w:val="24"/>
          <w:szCs w:val="24"/>
        </w:rPr>
      </w:pPr>
      <w:r>
        <w:rPr>
          <w:rFonts w:ascii="宋体" w:hAnsi="宋体" w:eastAsia="宋体" w:cs="宋体"/>
          <w:spacing w:val="-7"/>
          <w:sz w:val="24"/>
          <w:szCs w:val="24"/>
        </w:rPr>
        <w:t>评价范围内及附近区域主要为常见的野生动物，爬行动物有：荒漠沙蜥、荒漠麻蜥；</w:t>
      </w:r>
      <w:r>
        <w:rPr>
          <w:rFonts w:ascii="宋体" w:hAnsi="宋体" w:eastAsia="宋体" w:cs="宋体"/>
          <w:spacing w:val="18"/>
          <w:sz w:val="24"/>
          <w:szCs w:val="24"/>
        </w:rPr>
        <w:t xml:space="preserve"> </w:t>
      </w:r>
      <w:r>
        <w:rPr>
          <w:rFonts w:ascii="宋体" w:hAnsi="宋体" w:eastAsia="宋体" w:cs="宋体"/>
          <w:sz w:val="24"/>
          <w:szCs w:val="24"/>
        </w:rPr>
        <w:t>哺乳动物主要有：田鼠、小家鼠、黄鼠、五趾跳鼠等；鸟类有家燕、喜鹊、秃鼻</w:t>
      </w:r>
      <w:r>
        <w:rPr>
          <w:rFonts w:ascii="宋体" w:hAnsi="宋体" w:eastAsia="宋体" w:cs="宋体"/>
          <w:spacing w:val="-1"/>
          <w:sz w:val="24"/>
          <w:szCs w:val="24"/>
        </w:rPr>
        <w:t>乌鸦、</w:t>
      </w:r>
      <w:r>
        <w:rPr>
          <w:rFonts w:ascii="宋体" w:hAnsi="宋体" w:eastAsia="宋体" w:cs="宋体"/>
          <w:sz w:val="24"/>
          <w:szCs w:val="24"/>
        </w:rPr>
        <w:t xml:space="preserve"> 石鸡、雏鸡、鸽子等。在评价区内未发现国家</w:t>
      </w:r>
      <w:r>
        <w:rPr>
          <w:rFonts w:ascii="宋体" w:hAnsi="宋体" w:eastAsia="宋体" w:cs="宋体"/>
          <w:spacing w:val="-1"/>
          <w:sz w:val="24"/>
          <w:szCs w:val="24"/>
        </w:rPr>
        <w:t>及地方重点保护野生动物。</w:t>
      </w:r>
    </w:p>
    <w:p w14:paraId="4CD27FD8">
      <w:pPr>
        <w:spacing w:before="103" w:line="218" w:lineRule="auto"/>
        <w:ind w:left="14"/>
        <w:outlineLvl w:val="1"/>
        <w:rPr>
          <w:rFonts w:ascii="宋体" w:hAnsi="宋体" w:eastAsia="宋体" w:cs="宋体"/>
          <w:sz w:val="30"/>
          <w:szCs w:val="30"/>
        </w:rPr>
      </w:pPr>
      <w:bookmarkStart w:id="25" w:name="bookmark26"/>
      <w:bookmarkEnd w:id="25"/>
      <w:r>
        <w:rPr>
          <w:rFonts w:ascii="宋体" w:hAnsi="宋体" w:eastAsia="宋体" w:cs="宋体"/>
          <w:b/>
          <w:bCs/>
          <w:spacing w:val="-4"/>
          <w:sz w:val="30"/>
          <w:szCs w:val="30"/>
        </w:rPr>
        <w:t>6.2</w:t>
      </w:r>
      <w:r>
        <w:rPr>
          <w:rFonts w:ascii="宋体" w:hAnsi="宋体" w:eastAsia="宋体" w:cs="宋体"/>
          <w:spacing w:val="-4"/>
          <w:sz w:val="30"/>
          <w:szCs w:val="30"/>
        </w:rPr>
        <w:t xml:space="preserve"> </w:t>
      </w:r>
      <w:r>
        <w:rPr>
          <w:rFonts w:ascii="宋体" w:hAnsi="宋体" w:eastAsia="宋体" w:cs="宋体"/>
          <w:b/>
          <w:bCs/>
          <w:spacing w:val="-4"/>
          <w:sz w:val="30"/>
          <w:szCs w:val="30"/>
        </w:rPr>
        <w:t>生态环境影响评价</w:t>
      </w:r>
    </w:p>
    <w:p w14:paraId="6EA4EABA">
      <w:pPr>
        <w:spacing w:before="196" w:line="376" w:lineRule="auto"/>
        <w:ind w:left="8" w:right="58" w:firstLine="481"/>
        <w:rPr>
          <w:rFonts w:ascii="宋体" w:hAnsi="宋体" w:eastAsia="宋体" w:cs="宋体"/>
          <w:sz w:val="24"/>
          <w:szCs w:val="24"/>
        </w:rPr>
      </w:pPr>
      <w:r>
        <w:rPr>
          <w:rFonts w:ascii="宋体" w:hAnsi="宋体" w:eastAsia="宋体" w:cs="宋体"/>
          <w:spacing w:val="-2"/>
          <w:sz w:val="24"/>
          <w:szCs w:val="24"/>
        </w:rPr>
        <w:t>本项目经过地区没有珍稀濒危植物物种的分布，不占用永久基本农田、基本草原，</w:t>
      </w:r>
      <w:r>
        <w:rPr>
          <w:rFonts w:ascii="宋体" w:hAnsi="宋体" w:eastAsia="宋体" w:cs="宋体"/>
          <w:spacing w:val="10"/>
          <w:sz w:val="24"/>
          <w:szCs w:val="24"/>
        </w:rPr>
        <w:t xml:space="preserve"> </w:t>
      </w:r>
      <w:r>
        <w:rPr>
          <w:rFonts w:ascii="宋体" w:hAnsi="宋体" w:eastAsia="宋体" w:cs="宋体"/>
          <w:spacing w:val="-2"/>
          <w:sz w:val="24"/>
          <w:szCs w:val="24"/>
        </w:rPr>
        <w:t>对沿线生态环境的破坏面积相对较小，通过采取路基边坡绿化、临时占地恢复、严格控</w:t>
      </w:r>
      <w:r>
        <w:rPr>
          <w:rFonts w:ascii="宋体" w:hAnsi="宋体" w:eastAsia="宋体" w:cs="宋体"/>
          <w:spacing w:val="16"/>
          <w:sz w:val="24"/>
          <w:szCs w:val="24"/>
        </w:rPr>
        <w:t xml:space="preserve"> </w:t>
      </w:r>
      <w:r>
        <w:rPr>
          <w:rFonts w:ascii="宋体" w:hAnsi="宋体" w:eastAsia="宋体" w:cs="宋体"/>
          <w:spacing w:val="-1"/>
          <w:sz w:val="24"/>
          <w:szCs w:val="24"/>
        </w:rPr>
        <w:t>制施工活动等措施后，工程建设对沿线植被不会造成较大影响。</w:t>
      </w:r>
    </w:p>
    <w:p w14:paraId="730E9073">
      <w:pPr>
        <w:spacing w:before="32" w:line="380" w:lineRule="auto"/>
        <w:ind w:left="8" w:right="58" w:firstLine="483"/>
        <w:rPr>
          <w:rFonts w:ascii="宋体" w:hAnsi="宋体" w:eastAsia="宋体" w:cs="宋体"/>
          <w:sz w:val="24"/>
          <w:szCs w:val="24"/>
        </w:rPr>
      </w:pPr>
      <w:r>
        <w:rPr>
          <w:rFonts w:ascii="宋体" w:hAnsi="宋体" w:eastAsia="宋体" w:cs="宋体"/>
          <w:spacing w:val="-2"/>
          <w:sz w:val="24"/>
          <w:szCs w:val="24"/>
        </w:rPr>
        <w:t>工程影响区域相对较小，公路建设中，各种施工作业应避开野生动物的栖息地，不</w:t>
      </w:r>
      <w:r>
        <w:rPr>
          <w:rFonts w:ascii="宋体" w:hAnsi="宋体" w:eastAsia="宋体" w:cs="宋体"/>
          <w:spacing w:val="8"/>
          <w:sz w:val="24"/>
          <w:szCs w:val="24"/>
        </w:rPr>
        <w:t xml:space="preserve"> </w:t>
      </w:r>
      <w:r>
        <w:rPr>
          <w:rFonts w:ascii="宋体" w:hAnsi="宋体" w:eastAsia="宋体" w:cs="宋体"/>
          <w:spacing w:val="-2"/>
          <w:sz w:val="24"/>
          <w:szCs w:val="24"/>
        </w:rPr>
        <w:t>得干扰和破坏野生动物的活动场所，待施工结束后，随着沿线绿化、临时占地的恢复，</w:t>
      </w:r>
      <w:r>
        <w:rPr>
          <w:rFonts w:ascii="宋体" w:hAnsi="宋体" w:eastAsia="宋体" w:cs="宋体"/>
          <w:spacing w:val="16"/>
          <w:sz w:val="24"/>
          <w:szCs w:val="24"/>
        </w:rPr>
        <w:t xml:space="preserve"> </w:t>
      </w:r>
      <w:r>
        <w:rPr>
          <w:rFonts w:ascii="宋体" w:hAnsi="宋体" w:eastAsia="宋体" w:cs="宋体"/>
          <w:spacing w:val="-2"/>
          <w:sz w:val="24"/>
          <w:szCs w:val="24"/>
        </w:rPr>
        <w:t>对野生动物的</w:t>
      </w:r>
      <w:r>
        <w:rPr>
          <w:rFonts w:hint="eastAsia" w:ascii="宋体" w:hAnsi="宋体" w:eastAsia="宋体" w:cs="宋体"/>
          <w:spacing w:val="-2"/>
          <w:sz w:val="24"/>
          <w:szCs w:val="24"/>
          <w:lang w:val="en-US" w:eastAsia="zh-CN"/>
        </w:rPr>
        <w:t>环境</w:t>
      </w:r>
      <w:r>
        <w:rPr>
          <w:rFonts w:ascii="宋体" w:hAnsi="宋体" w:eastAsia="宋体" w:cs="宋体"/>
          <w:spacing w:val="-2"/>
          <w:sz w:val="24"/>
          <w:szCs w:val="24"/>
        </w:rPr>
        <w:t>影响不大。严禁施工人员等滥捕滥猎野生动物，加强宣传教育，提高</w:t>
      </w:r>
      <w:r>
        <w:rPr>
          <w:rFonts w:ascii="宋体" w:hAnsi="宋体" w:eastAsia="宋体" w:cs="宋体"/>
          <w:spacing w:val="16"/>
          <w:sz w:val="24"/>
          <w:szCs w:val="24"/>
        </w:rPr>
        <w:t xml:space="preserve"> </w:t>
      </w:r>
      <w:r>
        <w:rPr>
          <w:rFonts w:ascii="宋体" w:hAnsi="宋体" w:eastAsia="宋体" w:cs="宋体"/>
          <w:spacing w:val="-2"/>
          <w:sz w:val="24"/>
          <w:szCs w:val="24"/>
        </w:rPr>
        <w:t>施工人员野生动物保护意识。采取以上措施后工程的建设不会对沿线野生动物的数量和</w:t>
      </w:r>
      <w:r>
        <w:rPr>
          <w:rFonts w:ascii="宋体" w:hAnsi="宋体" w:eastAsia="宋体" w:cs="宋体"/>
          <w:spacing w:val="16"/>
          <w:sz w:val="24"/>
          <w:szCs w:val="24"/>
        </w:rPr>
        <w:t xml:space="preserve"> </w:t>
      </w:r>
      <w:r>
        <w:rPr>
          <w:rFonts w:ascii="宋体" w:hAnsi="宋体" w:eastAsia="宋体" w:cs="宋体"/>
          <w:spacing w:val="-1"/>
          <w:sz w:val="24"/>
          <w:szCs w:val="24"/>
        </w:rPr>
        <w:t>种群多样性造成较大影响。</w:t>
      </w:r>
    </w:p>
    <w:p w14:paraId="49967675">
      <w:pPr>
        <w:spacing w:before="102" w:line="219" w:lineRule="auto"/>
        <w:ind w:left="14"/>
        <w:outlineLvl w:val="1"/>
        <w:rPr>
          <w:rFonts w:ascii="宋体" w:hAnsi="宋体" w:eastAsia="宋体" w:cs="宋体"/>
          <w:sz w:val="30"/>
          <w:szCs w:val="30"/>
        </w:rPr>
      </w:pPr>
      <w:bookmarkStart w:id="26" w:name="bookmark27"/>
      <w:bookmarkEnd w:id="26"/>
      <w:r>
        <w:rPr>
          <w:rFonts w:ascii="宋体" w:hAnsi="宋体" w:eastAsia="宋体" w:cs="宋体"/>
          <w:b/>
          <w:bCs/>
          <w:spacing w:val="-4"/>
          <w:sz w:val="30"/>
          <w:szCs w:val="30"/>
        </w:rPr>
        <w:t>6.3</w:t>
      </w:r>
      <w:r>
        <w:rPr>
          <w:rFonts w:ascii="宋体" w:hAnsi="宋体" w:eastAsia="宋体" w:cs="宋体"/>
          <w:spacing w:val="-4"/>
          <w:sz w:val="30"/>
          <w:szCs w:val="30"/>
        </w:rPr>
        <w:t xml:space="preserve"> </w:t>
      </w:r>
      <w:r>
        <w:rPr>
          <w:rFonts w:ascii="宋体" w:hAnsi="宋体" w:eastAsia="宋体" w:cs="宋体"/>
          <w:b/>
          <w:bCs/>
          <w:spacing w:val="-4"/>
          <w:sz w:val="30"/>
          <w:szCs w:val="30"/>
        </w:rPr>
        <w:t>生态环境影响减缓措施</w:t>
      </w:r>
    </w:p>
    <w:p w14:paraId="23EB2EA8">
      <w:pPr>
        <w:spacing w:line="219" w:lineRule="auto"/>
        <w:rPr>
          <w:rFonts w:ascii="宋体" w:hAnsi="宋体" w:eastAsia="宋体" w:cs="宋体"/>
          <w:sz w:val="30"/>
          <w:szCs w:val="30"/>
        </w:rPr>
        <w:sectPr>
          <w:headerReference r:id="rId117" w:type="default"/>
          <w:footerReference r:id="rId118" w:type="default"/>
          <w:pgSz w:w="11906" w:h="16839"/>
          <w:pgMar w:top="1091" w:right="1359" w:bottom="1189" w:left="1418" w:header="1076" w:footer="994" w:gutter="0"/>
          <w:cols w:space="720" w:num="1"/>
        </w:sectPr>
      </w:pPr>
    </w:p>
    <w:p w14:paraId="470C6864">
      <w:pPr>
        <w:pStyle w:val="2"/>
        <w:spacing w:line="439" w:lineRule="auto"/>
        <w:rPr>
          <w:sz w:val="21"/>
        </w:rPr>
      </w:pPr>
    </w:p>
    <w:p w14:paraId="4E302FA0">
      <w:pPr>
        <w:spacing w:before="78" w:line="220" w:lineRule="auto"/>
        <w:ind w:left="11"/>
        <w:outlineLvl w:val="2"/>
        <w:rPr>
          <w:rFonts w:ascii="宋体" w:hAnsi="宋体" w:eastAsia="宋体" w:cs="宋体"/>
          <w:sz w:val="24"/>
          <w:szCs w:val="24"/>
        </w:rPr>
      </w:pPr>
      <w:r>
        <w:rPr>
          <w:rFonts w:ascii="宋体" w:hAnsi="宋体" w:eastAsia="宋体" w:cs="宋体"/>
          <w:b/>
          <w:bCs/>
          <w:spacing w:val="-3"/>
          <w:sz w:val="24"/>
          <w:szCs w:val="24"/>
        </w:rPr>
        <w:t>6.3.1</w:t>
      </w:r>
      <w:r>
        <w:rPr>
          <w:rFonts w:ascii="宋体" w:hAnsi="宋体" w:eastAsia="宋体" w:cs="宋体"/>
          <w:spacing w:val="-3"/>
          <w:sz w:val="24"/>
          <w:szCs w:val="24"/>
        </w:rPr>
        <w:t xml:space="preserve"> </w:t>
      </w:r>
      <w:r>
        <w:rPr>
          <w:rFonts w:ascii="宋体" w:hAnsi="宋体" w:eastAsia="宋体" w:cs="宋体"/>
          <w:b/>
          <w:bCs/>
          <w:spacing w:val="-3"/>
          <w:sz w:val="24"/>
          <w:szCs w:val="24"/>
        </w:rPr>
        <w:t>施工期生态保护与恢复措施</w:t>
      </w:r>
    </w:p>
    <w:p w14:paraId="2F67CE8D">
      <w:pPr>
        <w:spacing w:before="215" w:line="219" w:lineRule="auto"/>
        <w:ind w:left="531"/>
        <w:rPr>
          <w:rFonts w:ascii="宋体" w:hAnsi="宋体" w:eastAsia="宋体" w:cs="宋体"/>
          <w:sz w:val="24"/>
          <w:szCs w:val="24"/>
        </w:rPr>
      </w:pPr>
      <w:r>
        <w:rPr>
          <w:rFonts w:ascii="宋体" w:hAnsi="宋体" w:eastAsia="宋体" w:cs="宋体"/>
          <w:spacing w:val="-4"/>
          <w:sz w:val="24"/>
          <w:szCs w:val="24"/>
        </w:rPr>
        <w:t>(1)对占用草地的保护措施</w:t>
      </w:r>
    </w:p>
    <w:p w14:paraId="63B7F6D3">
      <w:pPr>
        <w:spacing w:before="213" w:line="330" w:lineRule="auto"/>
        <w:ind w:left="21" w:right="80" w:firstLine="467"/>
        <w:rPr>
          <w:rFonts w:ascii="宋体" w:hAnsi="宋体" w:eastAsia="宋体" w:cs="宋体"/>
          <w:sz w:val="24"/>
          <w:szCs w:val="24"/>
        </w:rPr>
      </w:pPr>
      <w:r>
        <w:rPr>
          <w:rFonts w:ascii="宋体" w:hAnsi="宋体" w:eastAsia="宋体" w:cs="宋体"/>
          <w:spacing w:val="-2"/>
          <w:sz w:val="24"/>
          <w:szCs w:val="24"/>
        </w:rPr>
        <w:t>①施工开始前，施工单位必须先与当地草业管理部门取得联系，协调有关道路、临</w:t>
      </w:r>
      <w:r>
        <w:rPr>
          <w:rFonts w:ascii="宋体" w:hAnsi="宋体" w:eastAsia="宋体" w:cs="宋体"/>
          <w:spacing w:val="12"/>
          <w:sz w:val="24"/>
          <w:szCs w:val="24"/>
        </w:rPr>
        <w:t xml:space="preserve"> </w:t>
      </w:r>
      <w:r>
        <w:rPr>
          <w:rFonts w:ascii="宋体" w:hAnsi="宋体" w:eastAsia="宋体" w:cs="宋体"/>
          <w:spacing w:val="-2"/>
          <w:sz w:val="24"/>
          <w:szCs w:val="24"/>
        </w:rPr>
        <w:t>时用地等占用草地的问题，取得草业部门同意后施工。施工过程中尽量减少对作业区周</w:t>
      </w:r>
      <w:r>
        <w:rPr>
          <w:rFonts w:ascii="宋体" w:hAnsi="宋体" w:eastAsia="宋体" w:cs="宋体"/>
          <w:spacing w:val="3"/>
          <w:sz w:val="24"/>
          <w:szCs w:val="24"/>
        </w:rPr>
        <w:t xml:space="preserve"> </w:t>
      </w:r>
      <w:r>
        <w:rPr>
          <w:rFonts w:ascii="宋体" w:hAnsi="宋体" w:eastAsia="宋体" w:cs="宋体"/>
          <w:spacing w:val="-3"/>
          <w:sz w:val="24"/>
          <w:szCs w:val="24"/>
        </w:rPr>
        <w:t>围的草地的破坏。</w:t>
      </w:r>
    </w:p>
    <w:p w14:paraId="2404D318">
      <w:pPr>
        <w:spacing w:before="213" w:line="302" w:lineRule="auto"/>
        <w:ind w:left="9" w:right="80" w:firstLine="478"/>
        <w:rPr>
          <w:rFonts w:ascii="宋体" w:hAnsi="宋体" w:eastAsia="宋体" w:cs="宋体"/>
          <w:sz w:val="24"/>
          <w:szCs w:val="24"/>
        </w:rPr>
      </w:pPr>
      <w:r>
        <w:rPr>
          <w:rFonts w:ascii="宋体" w:hAnsi="宋体" w:eastAsia="宋体" w:cs="宋体"/>
          <w:spacing w:val="-2"/>
          <w:sz w:val="24"/>
          <w:szCs w:val="24"/>
        </w:rPr>
        <w:t>②施工过程中，运输车辆应沿施工便道行驶，不得随意增加施工便道占地，将影响</w:t>
      </w:r>
      <w:r>
        <w:rPr>
          <w:rFonts w:ascii="宋体" w:hAnsi="宋体" w:eastAsia="宋体" w:cs="宋体"/>
          <w:spacing w:val="13"/>
          <w:sz w:val="24"/>
          <w:szCs w:val="24"/>
        </w:rPr>
        <w:t xml:space="preserve"> </w:t>
      </w:r>
      <w:r>
        <w:rPr>
          <w:rFonts w:ascii="宋体" w:hAnsi="宋体" w:eastAsia="宋体" w:cs="宋体"/>
          <w:spacing w:val="-2"/>
          <w:sz w:val="24"/>
          <w:szCs w:val="24"/>
        </w:rPr>
        <w:t>减小至最小范围。</w:t>
      </w:r>
    </w:p>
    <w:p w14:paraId="4562BB0B">
      <w:pPr>
        <w:spacing w:before="216" w:line="219" w:lineRule="auto"/>
        <w:ind w:left="531"/>
        <w:rPr>
          <w:rFonts w:ascii="宋体" w:hAnsi="宋体" w:eastAsia="宋体" w:cs="宋体"/>
          <w:sz w:val="24"/>
          <w:szCs w:val="24"/>
        </w:rPr>
      </w:pPr>
      <w:r>
        <w:rPr>
          <w:rFonts w:ascii="宋体" w:hAnsi="宋体" w:eastAsia="宋体" w:cs="宋体"/>
          <w:spacing w:val="-6"/>
          <w:sz w:val="24"/>
          <w:szCs w:val="24"/>
        </w:rPr>
        <w:t>(2)植被恢复措施</w:t>
      </w:r>
    </w:p>
    <w:p w14:paraId="721C086E">
      <w:pPr>
        <w:spacing w:before="214" w:line="371" w:lineRule="auto"/>
        <w:ind w:left="11" w:right="88" w:firstLine="480"/>
        <w:rPr>
          <w:rFonts w:ascii="宋体" w:hAnsi="宋体" w:eastAsia="宋体" w:cs="宋体"/>
          <w:sz w:val="24"/>
          <w:szCs w:val="24"/>
        </w:rPr>
      </w:pPr>
      <w:r>
        <w:rPr>
          <w:rFonts w:ascii="宋体" w:hAnsi="宋体" w:eastAsia="宋体" w:cs="宋体"/>
          <w:spacing w:val="-2"/>
          <w:sz w:val="24"/>
          <w:szCs w:val="24"/>
        </w:rPr>
        <w:t>取土场主要占用草地，生态价值容易补偿，取土结束后易于平整并进行植被恢复，</w:t>
      </w:r>
      <w:r>
        <w:rPr>
          <w:rFonts w:ascii="宋体" w:hAnsi="宋体" w:eastAsia="宋体" w:cs="宋体"/>
          <w:sz w:val="24"/>
          <w:szCs w:val="24"/>
        </w:rPr>
        <w:t xml:space="preserve"> </w:t>
      </w:r>
      <w:r>
        <w:rPr>
          <w:rFonts w:ascii="宋体" w:hAnsi="宋体" w:eastAsia="宋体" w:cs="宋体"/>
          <w:spacing w:val="-2"/>
          <w:sz w:val="24"/>
          <w:szCs w:val="24"/>
        </w:rPr>
        <w:t>恢复面积为</w:t>
      </w:r>
      <w:r>
        <w:rPr>
          <w:rFonts w:ascii="宋体" w:hAnsi="宋体" w:eastAsia="宋体" w:cs="宋体"/>
          <w:spacing w:val="-49"/>
          <w:sz w:val="24"/>
          <w:szCs w:val="24"/>
        </w:rPr>
        <w:t xml:space="preserve"> </w:t>
      </w:r>
      <w:r>
        <w:rPr>
          <w:rFonts w:ascii="宋体" w:hAnsi="宋体" w:eastAsia="宋体" w:cs="宋体"/>
          <w:spacing w:val="-2"/>
          <w:sz w:val="24"/>
          <w:szCs w:val="24"/>
        </w:rPr>
        <w:t>0.6hm</w:t>
      </w:r>
      <w:r>
        <w:rPr>
          <w:rFonts w:ascii="宋体" w:hAnsi="宋体" w:eastAsia="宋体" w:cs="宋体"/>
          <w:spacing w:val="-2"/>
          <w:position w:val="11"/>
          <w:sz w:val="12"/>
          <w:szCs w:val="12"/>
        </w:rPr>
        <w:t>2</w:t>
      </w:r>
      <w:r>
        <w:rPr>
          <w:rFonts w:ascii="宋体" w:hAnsi="宋体" w:eastAsia="宋体" w:cs="宋体"/>
          <w:spacing w:val="-2"/>
          <w:sz w:val="24"/>
          <w:szCs w:val="24"/>
        </w:rPr>
        <w:t>。</w:t>
      </w:r>
    </w:p>
    <w:p w14:paraId="736DFCF5">
      <w:pPr>
        <w:spacing w:before="36" w:line="378" w:lineRule="auto"/>
        <w:ind w:left="9" w:right="80" w:firstLine="480"/>
        <w:jc w:val="both"/>
        <w:rPr>
          <w:rFonts w:ascii="宋体" w:hAnsi="宋体" w:eastAsia="宋体" w:cs="宋体"/>
          <w:sz w:val="24"/>
          <w:szCs w:val="24"/>
        </w:rPr>
      </w:pPr>
      <w:r>
        <w:rPr>
          <w:rFonts w:ascii="宋体" w:hAnsi="宋体" w:eastAsia="宋体" w:cs="宋体"/>
          <w:spacing w:val="-1"/>
          <w:sz w:val="24"/>
          <w:szCs w:val="24"/>
        </w:rPr>
        <w:t>本项目施工便道为道路至取土场的临时道路，需修建施工便道总长度</w:t>
      </w:r>
      <w:r>
        <w:rPr>
          <w:rFonts w:ascii="宋体" w:hAnsi="宋体" w:eastAsia="宋体" w:cs="宋体"/>
          <w:spacing w:val="-24"/>
          <w:sz w:val="24"/>
          <w:szCs w:val="24"/>
        </w:rPr>
        <w:t xml:space="preserve"> </w:t>
      </w:r>
      <w:r>
        <w:rPr>
          <w:rFonts w:ascii="宋体" w:hAnsi="宋体" w:eastAsia="宋体" w:cs="宋体"/>
          <w:spacing w:val="-1"/>
          <w:sz w:val="24"/>
          <w:szCs w:val="24"/>
        </w:rPr>
        <w:t>1.5km，总占</w:t>
      </w:r>
      <w:r>
        <w:rPr>
          <w:rFonts w:ascii="宋体" w:hAnsi="宋体" w:eastAsia="宋体" w:cs="宋体"/>
          <w:sz w:val="24"/>
          <w:szCs w:val="24"/>
        </w:rPr>
        <w:t xml:space="preserve"> 地面积</w:t>
      </w:r>
      <w:r>
        <w:rPr>
          <w:rFonts w:ascii="宋体" w:hAnsi="宋体" w:eastAsia="宋体" w:cs="宋体"/>
          <w:spacing w:val="-33"/>
          <w:sz w:val="24"/>
          <w:szCs w:val="24"/>
        </w:rPr>
        <w:t xml:space="preserve"> </w:t>
      </w:r>
      <w:r>
        <w:rPr>
          <w:rFonts w:ascii="宋体" w:hAnsi="宋体" w:eastAsia="宋体" w:cs="宋体"/>
          <w:sz w:val="24"/>
          <w:szCs w:val="24"/>
        </w:rPr>
        <w:t>1.05hm</w:t>
      </w:r>
      <w:r>
        <w:rPr>
          <w:rFonts w:ascii="宋体" w:hAnsi="宋体" w:eastAsia="宋体" w:cs="宋体"/>
          <w:position w:val="11"/>
          <w:sz w:val="12"/>
          <w:szCs w:val="12"/>
        </w:rPr>
        <w:t>2</w:t>
      </w:r>
      <w:r>
        <w:rPr>
          <w:rFonts w:ascii="宋体" w:hAnsi="宋体" w:eastAsia="宋体" w:cs="宋体"/>
          <w:spacing w:val="-28"/>
          <w:position w:val="11"/>
          <w:sz w:val="12"/>
          <w:szCs w:val="12"/>
        </w:rPr>
        <w:t xml:space="preserve"> </w:t>
      </w:r>
      <w:r>
        <w:rPr>
          <w:rFonts w:ascii="宋体" w:hAnsi="宋体" w:eastAsia="宋体" w:cs="宋体"/>
          <w:sz w:val="24"/>
          <w:szCs w:val="24"/>
        </w:rPr>
        <w:t xml:space="preserve">，尽量利用现有自然道路，新建路段施工便道应限制宽度，尽量少占用 </w:t>
      </w:r>
      <w:r>
        <w:rPr>
          <w:rFonts w:ascii="宋体" w:hAnsi="宋体" w:eastAsia="宋体" w:cs="宋体"/>
          <w:spacing w:val="-2"/>
          <w:sz w:val="24"/>
          <w:szCs w:val="24"/>
        </w:rPr>
        <w:t>土地。施工便道应设置通行标志，并有专人疏导和管理。车辆必须沿固定路线行驶，不</w:t>
      </w:r>
      <w:r>
        <w:rPr>
          <w:rFonts w:ascii="宋体" w:hAnsi="宋体" w:eastAsia="宋体" w:cs="宋体"/>
          <w:spacing w:val="15"/>
          <w:sz w:val="24"/>
          <w:szCs w:val="24"/>
        </w:rPr>
        <w:t xml:space="preserve"> </w:t>
      </w:r>
      <w:r>
        <w:rPr>
          <w:rFonts w:ascii="宋体" w:hAnsi="宋体" w:eastAsia="宋体" w:cs="宋体"/>
          <w:spacing w:val="-1"/>
          <w:sz w:val="24"/>
          <w:szCs w:val="24"/>
        </w:rPr>
        <w:t>得随意碾压草地。施工结束后，及时清理便道并恢复为原地类。</w:t>
      </w:r>
    </w:p>
    <w:p w14:paraId="052AFD67">
      <w:pPr>
        <w:spacing w:before="34" w:line="376" w:lineRule="auto"/>
        <w:ind w:left="8" w:right="80" w:firstLine="481"/>
        <w:jc w:val="both"/>
        <w:rPr>
          <w:rFonts w:ascii="宋体" w:hAnsi="宋体" w:eastAsia="宋体" w:cs="宋体"/>
          <w:sz w:val="24"/>
          <w:szCs w:val="24"/>
        </w:rPr>
      </w:pPr>
      <w:r>
        <w:rPr>
          <w:rFonts w:ascii="宋体" w:hAnsi="宋体" w:eastAsia="宋体" w:cs="宋体"/>
          <w:spacing w:val="-2"/>
          <w:sz w:val="24"/>
          <w:szCs w:val="24"/>
        </w:rPr>
        <w:t>其他保护措施：公路建设中，各种施工作业应避开野生动物的栖息地，不得干扰和</w:t>
      </w:r>
      <w:r>
        <w:rPr>
          <w:rFonts w:ascii="宋体" w:hAnsi="宋体" w:eastAsia="宋体" w:cs="宋体"/>
          <w:spacing w:val="10"/>
          <w:sz w:val="24"/>
          <w:szCs w:val="24"/>
        </w:rPr>
        <w:t xml:space="preserve"> </w:t>
      </w:r>
      <w:r>
        <w:rPr>
          <w:rFonts w:ascii="宋体" w:hAnsi="宋体" w:eastAsia="宋体" w:cs="宋体"/>
          <w:spacing w:val="-2"/>
          <w:sz w:val="24"/>
          <w:szCs w:val="24"/>
        </w:rPr>
        <w:t>破坏野生动物的活动场所，严禁施工人员等滥捕滥猎野生动物。加强宣传教育，提高施</w:t>
      </w:r>
      <w:r>
        <w:rPr>
          <w:rFonts w:ascii="宋体" w:hAnsi="宋体" w:eastAsia="宋体" w:cs="宋体"/>
          <w:spacing w:val="16"/>
          <w:sz w:val="24"/>
          <w:szCs w:val="24"/>
        </w:rPr>
        <w:t xml:space="preserve"> </w:t>
      </w:r>
      <w:r>
        <w:rPr>
          <w:rFonts w:ascii="宋体" w:hAnsi="宋体" w:eastAsia="宋体" w:cs="宋体"/>
          <w:sz w:val="24"/>
          <w:szCs w:val="24"/>
        </w:rPr>
        <w:t>工人员野生动物保护意识。项目施工过程中要进行</w:t>
      </w:r>
      <w:r>
        <w:rPr>
          <w:rFonts w:ascii="宋体" w:hAnsi="宋体" w:eastAsia="宋体" w:cs="宋体"/>
          <w:spacing w:val="-1"/>
          <w:sz w:val="24"/>
          <w:szCs w:val="24"/>
        </w:rPr>
        <w:t>施工监理等管理措施。</w:t>
      </w:r>
    </w:p>
    <w:p w14:paraId="14D08BD5">
      <w:pPr>
        <w:spacing w:before="154" w:line="220" w:lineRule="auto"/>
        <w:ind w:left="11"/>
        <w:outlineLvl w:val="2"/>
        <w:rPr>
          <w:rFonts w:ascii="宋体" w:hAnsi="宋体" w:eastAsia="宋体" w:cs="宋体"/>
          <w:sz w:val="24"/>
          <w:szCs w:val="24"/>
        </w:rPr>
      </w:pPr>
      <w:r>
        <w:rPr>
          <w:rFonts w:ascii="宋体" w:hAnsi="宋体" w:eastAsia="宋体" w:cs="宋体"/>
          <w:b/>
          <w:bCs/>
          <w:spacing w:val="-3"/>
          <w:sz w:val="24"/>
          <w:szCs w:val="24"/>
        </w:rPr>
        <w:t>6.3.2</w:t>
      </w:r>
      <w:r>
        <w:rPr>
          <w:rFonts w:ascii="宋体" w:hAnsi="宋体" w:eastAsia="宋体" w:cs="宋体"/>
          <w:spacing w:val="-3"/>
          <w:sz w:val="24"/>
          <w:szCs w:val="24"/>
        </w:rPr>
        <w:t xml:space="preserve"> </w:t>
      </w:r>
      <w:r>
        <w:rPr>
          <w:rFonts w:ascii="宋体" w:hAnsi="宋体" w:eastAsia="宋体" w:cs="宋体"/>
          <w:b/>
          <w:bCs/>
          <w:spacing w:val="-3"/>
          <w:sz w:val="24"/>
          <w:szCs w:val="24"/>
        </w:rPr>
        <w:t>运营期生态保护与恢复措施</w:t>
      </w:r>
    </w:p>
    <w:p w14:paraId="24270ACC">
      <w:pPr>
        <w:spacing w:before="210" w:line="380" w:lineRule="auto"/>
        <w:ind w:left="9" w:firstLine="479"/>
        <w:jc w:val="both"/>
        <w:rPr>
          <w:rFonts w:ascii="宋体" w:hAnsi="宋体" w:eastAsia="宋体" w:cs="宋体"/>
          <w:sz w:val="24"/>
          <w:szCs w:val="24"/>
        </w:rPr>
      </w:pPr>
      <w:r>
        <w:rPr>
          <w:rFonts w:ascii="宋体" w:hAnsi="宋体" w:eastAsia="宋体" w:cs="宋体"/>
          <w:spacing w:val="-2"/>
          <w:sz w:val="24"/>
          <w:szCs w:val="24"/>
        </w:rPr>
        <w:t>道路两侧的绿地系统，应合理配置乔、灌、草植被，建成多层复合结构、高效的生</w:t>
      </w:r>
      <w:r>
        <w:rPr>
          <w:rFonts w:ascii="宋体" w:hAnsi="宋体" w:eastAsia="宋体" w:cs="宋体"/>
          <w:spacing w:val="12"/>
          <w:sz w:val="24"/>
          <w:szCs w:val="24"/>
        </w:rPr>
        <w:t xml:space="preserve"> </w:t>
      </w:r>
      <w:r>
        <w:rPr>
          <w:rFonts w:ascii="宋体" w:hAnsi="宋体" w:eastAsia="宋体" w:cs="宋体"/>
          <w:spacing w:val="-2"/>
          <w:sz w:val="24"/>
          <w:szCs w:val="24"/>
        </w:rPr>
        <w:t>态系统。工程完成后，首先应对工程裸地进行植被恢复，对开山的路堑边坡应建设水泥</w:t>
      </w:r>
      <w:r>
        <w:rPr>
          <w:rFonts w:ascii="宋体" w:hAnsi="宋体" w:eastAsia="宋体" w:cs="宋体"/>
          <w:spacing w:val="15"/>
          <w:sz w:val="24"/>
          <w:szCs w:val="24"/>
        </w:rPr>
        <w:t xml:space="preserve"> </w:t>
      </w:r>
      <w:r>
        <w:rPr>
          <w:rFonts w:ascii="宋体" w:hAnsi="宋体" w:eastAsia="宋体" w:cs="宋体"/>
          <w:spacing w:val="-6"/>
          <w:sz w:val="24"/>
          <w:szCs w:val="24"/>
        </w:rPr>
        <w:t>网格基础，铺土种草，或用喷草种的方式进行绿化；主选择适应性强、耐瘠薄、易繁殖、</w:t>
      </w:r>
      <w:r>
        <w:rPr>
          <w:rFonts w:ascii="宋体" w:hAnsi="宋体" w:eastAsia="宋体" w:cs="宋体"/>
          <w:spacing w:val="13"/>
          <w:sz w:val="24"/>
          <w:szCs w:val="24"/>
        </w:rPr>
        <w:t xml:space="preserve"> </w:t>
      </w:r>
      <w:r>
        <w:rPr>
          <w:rFonts w:ascii="宋体" w:hAnsi="宋体" w:eastAsia="宋体" w:cs="宋体"/>
          <w:spacing w:val="-2"/>
          <w:sz w:val="24"/>
          <w:szCs w:val="24"/>
        </w:rPr>
        <w:t>耐干旱等要求的草种如：克氏针茅、冷蒿、百里香、油蒿、沙蓬混播，绿化措施的成活</w:t>
      </w:r>
      <w:r>
        <w:rPr>
          <w:rFonts w:ascii="宋体" w:hAnsi="宋体" w:eastAsia="宋体" w:cs="宋体"/>
          <w:spacing w:val="15"/>
          <w:sz w:val="24"/>
          <w:szCs w:val="24"/>
        </w:rPr>
        <w:t xml:space="preserve"> </w:t>
      </w:r>
      <w:r>
        <w:rPr>
          <w:rFonts w:ascii="宋体" w:hAnsi="宋体" w:eastAsia="宋体" w:cs="宋体"/>
          <w:spacing w:val="-2"/>
          <w:sz w:val="24"/>
          <w:szCs w:val="24"/>
        </w:rPr>
        <w:t>率要求在</w:t>
      </w:r>
      <w:r>
        <w:rPr>
          <w:rFonts w:ascii="宋体" w:hAnsi="宋体" w:eastAsia="宋体" w:cs="宋体"/>
          <w:spacing w:val="-41"/>
          <w:sz w:val="24"/>
          <w:szCs w:val="24"/>
        </w:rPr>
        <w:t xml:space="preserve"> </w:t>
      </w:r>
      <w:r>
        <w:rPr>
          <w:rFonts w:ascii="宋体" w:hAnsi="宋体" w:eastAsia="宋体" w:cs="宋体"/>
          <w:spacing w:val="-2"/>
          <w:sz w:val="24"/>
          <w:szCs w:val="24"/>
        </w:rPr>
        <w:t>80%以上，植被恢复系数大于</w:t>
      </w:r>
      <w:r>
        <w:rPr>
          <w:rFonts w:ascii="宋体" w:hAnsi="宋体" w:eastAsia="宋体" w:cs="宋体"/>
          <w:spacing w:val="-46"/>
          <w:sz w:val="24"/>
          <w:szCs w:val="24"/>
        </w:rPr>
        <w:t xml:space="preserve"> </w:t>
      </w:r>
      <w:r>
        <w:rPr>
          <w:rFonts w:ascii="宋体" w:hAnsi="宋体" w:eastAsia="宋体" w:cs="宋体"/>
          <w:spacing w:val="-2"/>
          <w:sz w:val="24"/>
          <w:szCs w:val="24"/>
        </w:rPr>
        <w:t>50%。</w:t>
      </w:r>
    </w:p>
    <w:p w14:paraId="017AFFDF">
      <w:pPr>
        <w:spacing w:line="380" w:lineRule="auto"/>
        <w:rPr>
          <w:rFonts w:ascii="宋体" w:hAnsi="宋体" w:eastAsia="宋体" w:cs="宋体"/>
          <w:sz w:val="24"/>
          <w:szCs w:val="24"/>
        </w:rPr>
        <w:sectPr>
          <w:headerReference r:id="rId119" w:type="default"/>
          <w:footerReference r:id="rId120" w:type="default"/>
          <w:pgSz w:w="11906" w:h="16839"/>
          <w:pgMar w:top="1091" w:right="1337" w:bottom="1189" w:left="1418" w:header="1076" w:footer="994" w:gutter="0"/>
          <w:cols w:space="720" w:num="1"/>
        </w:sectPr>
      </w:pPr>
    </w:p>
    <w:p w14:paraId="1B64F64F">
      <w:pPr>
        <w:pStyle w:val="2"/>
        <w:spacing w:line="298" w:lineRule="auto"/>
        <w:rPr>
          <w:sz w:val="21"/>
        </w:rPr>
      </w:pPr>
    </w:p>
    <w:p w14:paraId="69B620B5">
      <w:pPr>
        <w:pStyle w:val="2"/>
        <w:spacing w:line="298" w:lineRule="auto"/>
        <w:rPr>
          <w:sz w:val="21"/>
        </w:rPr>
      </w:pPr>
    </w:p>
    <w:p w14:paraId="556D16C9">
      <w:pPr>
        <w:pStyle w:val="2"/>
        <w:spacing w:line="299" w:lineRule="auto"/>
        <w:rPr>
          <w:sz w:val="21"/>
        </w:rPr>
      </w:pPr>
      <w:r>
        <w:pict>
          <v:shape id="_x0000_s1088" o:spid="_x0000_s1088" style="position:absolute;left:0pt;margin-left:0pt;margin-top:3.85pt;height:0.75pt;width:453.55pt;z-index:251734016;mso-width-relative:page;mso-height-relative:page;" fillcolor="#000000" filled="t" stroked="f" coordsize="9070,15" path="m0,0l9070,0,9070,14,0,14,0,0xe">
            <v:path/>
            <v:fill on="t" focussize="0,0"/>
            <v:stroke on="f"/>
            <v:imagedata o:title=""/>
            <o:lock v:ext="edit"/>
          </v:shape>
        </w:pict>
      </w:r>
    </w:p>
    <w:p w14:paraId="5616E291">
      <w:pPr>
        <w:spacing w:before="140" w:line="205" w:lineRule="auto"/>
        <w:ind w:left="28"/>
        <w:outlineLvl w:val="0"/>
        <w:rPr>
          <w:rFonts w:ascii="宋体" w:hAnsi="宋体" w:eastAsia="宋体" w:cs="宋体"/>
          <w:sz w:val="43"/>
          <w:szCs w:val="43"/>
        </w:rPr>
      </w:pPr>
      <w:bookmarkStart w:id="27" w:name="bookmark28"/>
      <w:bookmarkEnd w:id="27"/>
      <w:r>
        <w:rPr>
          <w:rFonts w:ascii="宋体" w:hAnsi="宋体" w:eastAsia="宋体" w:cs="宋体"/>
          <w:b/>
          <w:bCs/>
          <w:spacing w:val="3"/>
          <w:sz w:val="43"/>
          <w:szCs w:val="43"/>
        </w:rPr>
        <w:t>7、生态影响评价自查表</w:t>
      </w:r>
    </w:p>
    <w:tbl>
      <w:tblPr>
        <w:tblStyle w:val="5"/>
        <w:tblW w:w="8955" w:type="dxa"/>
        <w:tblInd w:w="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9"/>
        <w:gridCol w:w="1557"/>
        <w:gridCol w:w="6219"/>
      </w:tblGrid>
      <w:tr w14:paraId="2241F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2736" w:type="dxa"/>
            <w:gridSpan w:val="2"/>
            <w:vAlign w:val="top"/>
          </w:tcPr>
          <w:p w14:paraId="14B67521">
            <w:pPr>
              <w:pStyle w:val="6"/>
              <w:spacing w:before="114" w:line="226" w:lineRule="auto"/>
              <w:ind w:left="955"/>
              <w:rPr>
                <w:sz w:val="20"/>
                <w:szCs w:val="20"/>
              </w:rPr>
            </w:pPr>
            <w:r>
              <w:rPr>
                <w:b/>
                <w:bCs/>
                <w:spacing w:val="5"/>
                <w:sz w:val="20"/>
                <w:szCs w:val="20"/>
              </w:rPr>
              <w:t>工作内容</w:t>
            </w:r>
          </w:p>
        </w:tc>
        <w:tc>
          <w:tcPr>
            <w:tcW w:w="6219" w:type="dxa"/>
            <w:vAlign w:val="top"/>
          </w:tcPr>
          <w:p w14:paraId="603DC344">
            <w:pPr>
              <w:pStyle w:val="6"/>
              <w:spacing w:before="114" w:line="226" w:lineRule="auto"/>
              <w:ind w:left="2726"/>
              <w:rPr>
                <w:sz w:val="20"/>
                <w:szCs w:val="20"/>
              </w:rPr>
            </w:pPr>
            <w:r>
              <w:rPr>
                <w:b/>
                <w:bCs/>
                <w:spacing w:val="-3"/>
                <w:sz w:val="20"/>
                <w:szCs w:val="20"/>
              </w:rPr>
              <w:t>自查项目</w:t>
            </w:r>
          </w:p>
        </w:tc>
      </w:tr>
      <w:tr w14:paraId="74C97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179" w:type="dxa"/>
            <w:vMerge w:val="restart"/>
            <w:tcBorders>
              <w:bottom w:val="nil"/>
            </w:tcBorders>
            <w:vAlign w:val="top"/>
          </w:tcPr>
          <w:p w14:paraId="0A0F3B9C">
            <w:pPr>
              <w:spacing w:line="252" w:lineRule="auto"/>
              <w:rPr>
                <w:rFonts w:ascii="Arial"/>
                <w:sz w:val="21"/>
              </w:rPr>
            </w:pPr>
          </w:p>
          <w:p w14:paraId="7D6CD33E">
            <w:pPr>
              <w:spacing w:line="252" w:lineRule="auto"/>
              <w:rPr>
                <w:rFonts w:ascii="Arial"/>
                <w:sz w:val="21"/>
              </w:rPr>
            </w:pPr>
          </w:p>
          <w:p w14:paraId="3C01DC84">
            <w:pPr>
              <w:spacing w:line="252" w:lineRule="auto"/>
              <w:rPr>
                <w:rFonts w:ascii="Arial"/>
                <w:sz w:val="21"/>
              </w:rPr>
            </w:pPr>
          </w:p>
          <w:p w14:paraId="13879037">
            <w:pPr>
              <w:spacing w:line="253" w:lineRule="auto"/>
              <w:rPr>
                <w:rFonts w:ascii="Arial"/>
                <w:sz w:val="21"/>
              </w:rPr>
            </w:pPr>
          </w:p>
          <w:p w14:paraId="3B886DED">
            <w:pPr>
              <w:spacing w:line="253" w:lineRule="auto"/>
              <w:rPr>
                <w:rFonts w:ascii="Arial"/>
                <w:sz w:val="21"/>
              </w:rPr>
            </w:pPr>
          </w:p>
          <w:p w14:paraId="638E239C">
            <w:pPr>
              <w:spacing w:line="253" w:lineRule="auto"/>
              <w:rPr>
                <w:rFonts w:ascii="Arial"/>
                <w:sz w:val="21"/>
              </w:rPr>
            </w:pPr>
          </w:p>
          <w:p w14:paraId="4C4A0F7F">
            <w:pPr>
              <w:spacing w:line="253" w:lineRule="auto"/>
              <w:rPr>
                <w:rFonts w:ascii="Arial"/>
                <w:sz w:val="21"/>
              </w:rPr>
            </w:pPr>
          </w:p>
          <w:p w14:paraId="3A5CA3E4">
            <w:pPr>
              <w:spacing w:line="253" w:lineRule="auto"/>
              <w:rPr>
                <w:rFonts w:ascii="Arial"/>
                <w:sz w:val="21"/>
              </w:rPr>
            </w:pPr>
          </w:p>
          <w:p w14:paraId="4F6D0A61">
            <w:pPr>
              <w:pStyle w:val="6"/>
              <w:spacing w:before="65" w:line="318" w:lineRule="auto"/>
              <w:ind w:left="384" w:right="169" w:hanging="208"/>
              <w:rPr>
                <w:sz w:val="20"/>
                <w:szCs w:val="20"/>
              </w:rPr>
            </w:pPr>
            <w:r>
              <w:rPr>
                <w:spacing w:val="6"/>
                <w:sz w:val="20"/>
                <w:szCs w:val="20"/>
              </w:rPr>
              <w:t>生态影响</w:t>
            </w:r>
            <w:r>
              <w:rPr>
                <w:spacing w:val="2"/>
                <w:sz w:val="20"/>
                <w:szCs w:val="20"/>
              </w:rPr>
              <w:t xml:space="preserve"> </w:t>
            </w:r>
            <w:r>
              <w:rPr>
                <w:spacing w:val="3"/>
                <w:sz w:val="20"/>
                <w:szCs w:val="20"/>
              </w:rPr>
              <w:t>识别</w:t>
            </w:r>
          </w:p>
        </w:tc>
        <w:tc>
          <w:tcPr>
            <w:tcW w:w="1557" w:type="dxa"/>
            <w:vAlign w:val="top"/>
          </w:tcPr>
          <w:p w14:paraId="62477333">
            <w:pPr>
              <w:spacing w:line="402" w:lineRule="auto"/>
              <w:rPr>
                <w:rFonts w:ascii="Arial"/>
                <w:sz w:val="21"/>
              </w:rPr>
            </w:pPr>
          </w:p>
          <w:p w14:paraId="6FC42143">
            <w:pPr>
              <w:pStyle w:val="6"/>
              <w:spacing w:before="65" w:line="228" w:lineRule="auto"/>
              <w:ind w:left="154"/>
              <w:rPr>
                <w:sz w:val="20"/>
                <w:szCs w:val="20"/>
              </w:rPr>
            </w:pPr>
            <w:r>
              <w:rPr>
                <w:spacing w:val="7"/>
                <w:sz w:val="20"/>
                <w:szCs w:val="20"/>
              </w:rPr>
              <w:t>生态保护目标</w:t>
            </w:r>
          </w:p>
        </w:tc>
        <w:tc>
          <w:tcPr>
            <w:tcW w:w="6219" w:type="dxa"/>
            <w:vAlign w:val="top"/>
          </w:tcPr>
          <w:p w14:paraId="580781D4">
            <w:pPr>
              <w:pStyle w:val="6"/>
              <w:spacing w:before="110" w:line="268" w:lineRule="auto"/>
              <w:ind w:left="111" w:right="109" w:firstLine="1"/>
              <w:jc w:val="both"/>
              <w:rPr>
                <w:sz w:val="20"/>
                <w:szCs w:val="20"/>
              </w:rPr>
            </w:pPr>
            <w:r>
              <w:rPr>
                <w:spacing w:val="6"/>
                <w:sz w:val="20"/>
                <w:szCs w:val="20"/>
              </w:rPr>
              <w:t>重要物种□；国家公园□；自然保护区□；自然公园□；世界自然</w:t>
            </w:r>
            <w:r>
              <w:rPr>
                <w:spacing w:val="16"/>
                <w:sz w:val="20"/>
                <w:szCs w:val="20"/>
              </w:rPr>
              <w:t xml:space="preserve"> </w:t>
            </w:r>
            <w:r>
              <w:rPr>
                <w:spacing w:val="9"/>
                <w:sz w:val="20"/>
                <w:szCs w:val="20"/>
              </w:rPr>
              <w:t>遗产□；生态保护红线</w:t>
            </w:r>
            <w:r>
              <w:rPr>
                <w:rFonts w:ascii="微软雅黑" w:hAnsi="微软雅黑" w:eastAsia="微软雅黑" w:cs="微软雅黑"/>
                <w:spacing w:val="9"/>
                <w:sz w:val="20"/>
                <w:szCs w:val="20"/>
              </w:rPr>
              <w:t>□</w:t>
            </w:r>
            <w:r>
              <w:rPr>
                <w:spacing w:val="9"/>
                <w:sz w:val="20"/>
                <w:szCs w:val="20"/>
              </w:rPr>
              <w:t>重要</w:t>
            </w:r>
            <w:r>
              <w:rPr>
                <w:rFonts w:hint="eastAsia"/>
                <w:spacing w:val="9"/>
                <w:sz w:val="20"/>
                <w:szCs w:val="20"/>
                <w:lang w:eastAsia="zh-CN"/>
              </w:rPr>
              <w:t>环</w:t>
            </w:r>
            <w:r>
              <w:rPr>
                <w:spacing w:val="9"/>
                <w:sz w:val="20"/>
                <w:szCs w:val="20"/>
              </w:rPr>
              <w:t>境□；其他具有重要生态功能、对</w:t>
            </w:r>
            <w:r>
              <w:rPr>
                <w:sz w:val="20"/>
                <w:szCs w:val="20"/>
              </w:rPr>
              <w:t xml:space="preserve"> </w:t>
            </w:r>
            <w:r>
              <w:rPr>
                <w:spacing w:val="9"/>
                <w:sz w:val="20"/>
                <w:szCs w:val="20"/>
              </w:rPr>
              <w:t>保护生物多样性具有重要意义的区域□；其他√</w:t>
            </w:r>
          </w:p>
        </w:tc>
      </w:tr>
      <w:tr w14:paraId="62F6D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179" w:type="dxa"/>
            <w:vMerge w:val="continue"/>
            <w:tcBorders>
              <w:top w:val="nil"/>
              <w:bottom w:val="nil"/>
            </w:tcBorders>
            <w:vAlign w:val="top"/>
          </w:tcPr>
          <w:p w14:paraId="1C8CCA41">
            <w:pPr>
              <w:rPr>
                <w:rFonts w:ascii="Arial"/>
                <w:sz w:val="21"/>
              </w:rPr>
            </w:pPr>
          </w:p>
        </w:tc>
        <w:tc>
          <w:tcPr>
            <w:tcW w:w="1557" w:type="dxa"/>
            <w:vAlign w:val="top"/>
          </w:tcPr>
          <w:p w14:paraId="68E44DD8">
            <w:pPr>
              <w:pStyle w:val="6"/>
              <w:spacing w:before="110" w:line="226" w:lineRule="auto"/>
              <w:ind w:left="363"/>
              <w:rPr>
                <w:sz w:val="20"/>
                <w:szCs w:val="20"/>
              </w:rPr>
            </w:pPr>
            <w:r>
              <w:rPr>
                <w:spacing w:val="7"/>
                <w:sz w:val="20"/>
                <w:szCs w:val="20"/>
              </w:rPr>
              <w:t>影响方式</w:t>
            </w:r>
          </w:p>
        </w:tc>
        <w:tc>
          <w:tcPr>
            <w:tcW w:w="6219" w:type="dxa"/>
            <w:vAlign w:val="top"/>
          </w:tcPr>
          <w:p w14:paraId="2B2D5EA7">
            <w:pPr>
              <w:pStyle w:val="6"/>
              <w:spacing w:before="110" w:line="226" w:lineRule="auto"/>
              <w:ind w:left="115"/>
              <w:rPr>
                <w:sz w:val="20"/>
                <w:szCs w:val="20"/>
              </w:rPr>
            </w:pPr>
            <w:r>
              <w:rPr>
                <w:spacing w:val="7"/>
                <w:sz w:val="20"/>
                <w:szCs w:val="20"/>
              </w:rPr>
              <w:t>工程占用√</w:t>
            </w:r>
            <w:r>
              <w:rPr>
                <w:spacing w:val="-68"/>
                <w:sz w:val="20"/>
                <w:szCs w:val="20"/>
              </w:rPr>
              <w:t xml:space="preserve"> </w:t>
            </w:r>
            <w:r>
              <w:rPr>
                <w:spacing w:val="7"/>
                <w:sz w:val="20"/>
                <w:szCs w:val="20"/>
              </w:rPr>
              <w:t>；施工活动干扰√</w:t>
            </w:r>
            <w:r>
              <w:rPr>
                <w:spacing w:val="-72"/>
                <w:sz w:val="20"/>
                <w:szCs w:val="20"/>
              </w:rPr>
              <w:t xml:space="preserve"> </w:t>
            </w:r>
            <w:r>
              <w:rPr>
                <w:spacing w:val="7"/>
                <w:sz w:val="20"/>
                <w:szCs w:val="20"/>
              </w:rPr>
              <w:t>；改变环境条件□；其他</w:t>
            </w:r>
          </w:p>
        </w:tc>
      </w:tr>
      <w:tr w14:paraId="1EF7B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3" w:hRule="atLeast"/>
        </w:trPr>
        <w:tc>
          <w:tcPr>
            <w:tcW w:w="1179" w:type="dxa"/>
            <w:vMerge w:val="continue"/>
            <w:tcBorders>
              <w:top w:val="nil"/>
            </w:tcBorders>
            <w:vAlign w:val="top"/>
          </w:tcPr>
          <w:p w14:paraId="0D27D69D">
            <w:pPr>
              <w:rPr>
                <w:rFonts w:ascii="Arial"/>
                <w:sz w:val="21"/>
              </w:rPr>
            </w:pPr>
          </w:p>
        </w:tc>
        <w:tc>
          <w:tcPr>
            <w:tcW w:w="1557" w:type="dxa"/>
            <w:vAlign w:val="top"/>
          </w:tcPr>
          <w:p w14:paraId="0194CF21">
            <w:pPr>
              <w:spacing w:line="245" w:lineRule="auto"/>
              <w:rPr>
                <w:rFonts w:ascii="Arial"/>
                <w:sz w:val="21"/>
              </w:rPr>
            </w:pPr>
          </w:p>
          <w:p w14:paraId="52A340A6">
            <w:pPr>
              <w:spacing w:line="246" w:lineRule="auto"/>
              <w:rPr>
                <w:rFonts w:ascii="Arial"/>
                <w:sz w:val="21"/>
              </w:rPr>
            </w:pPr>
          </w:p>
          <w:p w14:paraId="171CFD8D">
            <w:pPr>
              <w:spacing w:line="246" w:lineRule="auto"/>
              <w:rPr>
                <w:rFonts w:ascii="Arial"/>
                <w:sz w:val="21"/>
              </w:rPr>
            </w:pPr>
          </w:p>
          <w:p w14:paraId="537CC123">
            <w:pPr>
              <w:spacing w:line="246" w:lineRule="auto"/>
              <w:rPr>
                <w:rFonts w:ascii="Arial"/>
                <w:sz w:val="21"/>
              </w:rPr>
            </w:pPr>
          </w:p>
          <w:p w14:paraId="6BE068AE">
            <w:pPr>
              <w:spacing w:line="246" w:lineRule="auto"/>
              <w:rPr>
                <w:rFonts w:ascii="Arial"/>
                <w:sz w:val="21"/>
              </w:rPr>
            </w:pPr>
          </w:p>
          <w:p w14:paraId="5BC99536">
            <w:pPr>
              <w:spacing w:line="246" w:lineRule="auto"/>
              <w:rPr>
                <w:rFonts w:ascii="Arial"/>
                <w:sz w:val="21"/>
              </w:rPr>
            </w:pPr>
          </w:p>
          <w:p w14:paraId="7D4C7C1B">
            <w:pPr>
              <w:pStyle w:val="6"/>
              <w:spacing w:before="65" w:line="226" w:lineRule="auto"/>
              <w:ind w:left="363"/>
              <w:rPr>
                <w:sz w:val="20"/>
                <w:szCs w:val="20"/>
              </w:rPr>
            </w:pPr>
            <w:r>
              <w:rPr>
                <w:spacing w:val="7"/>
                <w:sz w:val="20"/>
                <w:szCs w:val="20"/>
              </w:rPr>
              <w:t>评价因子</w:t>
            </w:r>
          </w:p>
        </w:tc>
        <w:tc>
          <w:tcPr>
            <w:tcW w:w="6219" w:type="dxa"/>
            <w:vAlign w:val="top"/>
          </w:tcPr>
          <w:p w14:paraId="20B3684C">
            <w:pPr>
              <w:pStyle w:val="6"/>
              <w:spacing w:before="109" w:line="318" w:lineRule="auto"/>
              <w:ind w:left="113" w:right="1699" w:hanging="1"/>
              <w:rPr>
                <w:sz w:val="20"/>
                <w:szCs w:val="20"/>
              </w:rPr>
            </w:pPr>
            <w:r>
              <w:rPr>
                <w:spacing w:val="7"/>
                <w:sz w:val="20"/>
                <w:szCs w:val="20"/>
              </w:rPr>
              <w:t>物种√</w:t>
            </w:r>
            <w:r>
              <w:rPr>
                <w:spacing w:val="-53"/>
                <w:sz w:val="20"/>
                <w:szCs w:val="20"/>
              </w:rPr>
              <w:t xml:space="preserve"> </w:t>
            </w:r>
            <w:r>
              <w:rPr>
                <w:spacing w:val="7"/>
                <w:sz w:val="20"/>
                <w:szCs w:val="20"/>
              </w:rPr>
              <w:t>(分布范围、种群数量、种群结构、行为)</w:t>
            </w:r>
            <w:r>
              <w:rPr>
                <w:sz w:val="20"/>
                <w:szCs w:val="20"/>
              </w:rPr>
              <w:t xml:space="preserve"> </w:t>
            </w:r>
            <w:r>
              <w:rPr>
                <w:rFonts w:hint="eastAsia"/>
                <w:spacing w:val="6"/>
                <w:sz w:val="20"/>
                <w:szCs w:val="20"/>
                <w:lang w:eastAsia="zh-CN"/>
              </w:rPr>
              <w:t>环</w:t>
            </w:r>
            <w:r>
              <w:rPr>
                <w:spacing w:val="6"/>
                <w:sz w:val="20"/>
                <w:szCs w:val="20"/>
              </w:rPr>
              <w:t>境√</w:t>
            </w:r>
            <w:r>
              <w:rPr>
                <w:spacing w:val="-49"/>
                <w:sz w:val="20"/>
                <w:szCs w:val="20"/>
              </w:rPr>
              <w:t xml:space="preserve"> </w:t>
            </w:r>
            <w:r>
              <w:rPr>
                <w:spacing w:val="6"/>
                <w:sz w:val="20"/>
                <w:szCs w:val="20"/>
              </w:rPr>
              <w:t>(</w:t>
            </w:r>
            <w:r>
              <w:rPr>
                <w:rFonts w:hint="eastAsia"/>
                <w:spacing w:val="6"/>
                <w:sz w:val="20"/>
                <w:szCs w:val="20"/>
                <w:lang w:eastAsia="zh-CN"/>
              </w:rPr>
              <w:t>环</w:t>
            </w:r>
            <w:r>
              <w:rPr>
                <w:spacing w:val="6"/>
                <w:sz w:val="20"/>
                <w:szCs w:val="20"/>
              </w:rPr>
              <w:t>境面积、</w:t>
            </w:r>
            <w:r>
              <w:rPr>
                <w:rFonts w:hint="eastAsia"/>
                <w:spacing w:val="3"/>
                <w:sz w:val="20"/>
                <w:szCs w:val="20"/>
                <w:lang w:val="en-US" w:eastAsia="zh-CN"/>
              </w:rPr>
              <w:t>环</w:t>
            </w:r>
            <w:r>
              <w:rPr>
                <w:spacing w:val="3"/>
                <w:sz w:val="20"/>
                <w:szCs w:val="20"/>
              </w:rPr>
              <w:t>境</w:t>
            </w:r>
            <w:r>
              <w:rPr>
                <w:spacing w:val="6"/>
                <w:sz w:val="20"/>
                <w:szCs w:val="20"/>
              </w:rPr>
              <w:t>质量、连通性)</w:t>
            </w:r>
          </w:p>
          <w:p w14:paraId="24B6665C">
            <w:pPr>
              <w:pStyle w:val="6"/>
              <w:spacing w:before="30" w:line="228" w:lineRule="auto"/>
              <w:ind w:left="114"/>
              <w:rPr>
                <w:sz w:val="20"/>
                <w:szCs w:val="20"/>
              </w:rPr>
            </w:pPr>
            <w:r>
              <w:rPr>
                <w:spacing w:val="8"/>
                <w:sz w:val="20"/>
                <w:szCs w:val="20"/>
              </w:rPr>
              <w:t>生物群落□(物种组成、群落结构)</w:t>
            </w:r>
          </w:p>
          <w:p w14:paraId="7005E5D1">
            <w:pPr>
              <w:pStyle w:val="6"/>
              <w:spacing w:before="112" w:line="251" w:lineRule="auto"/>
              <w:ind w:left="114" w:right="672"/>
              <w:rPr>
                <w:sz w:val="20"/>
                <w:szCs w:val="20"/>
              </w:rPr>
            </w:pPr>
            <w:r>
              <w:rPr>
                <w:spacing w:val="11"/>
                <w:sz w:val="20"/>
                <w:szCs w:val="20"/>
              </w:rPr>
              <w:t>生态系统</w:t>
            </w:r>
            <w:r>
              <w:rPr>
                <w:rFonts w:ascii="微软雅黑" w:hAnsi="微软雅黑" w:eastAsia="微软雅黑" w:cs="微软雅黑"/>
                <w:spacing w:val="11"/>
                <w:sz w:val="20"/>
                <w:szCs w:val="20"/>
              </w:rPr>
              <w:t>□</w:t>
            </w:r>
            <w:r>
              <w:rPr>
                <w:spacing w:val="11"/>
                <w:sz w:val="20"/>
                <w:szCs w:val="20"/>
              </w:rPr>
              <w:t>(植被覆盖度、生产力、生物量、生态系统功能)</w:t>
            </w:r>
            <w:r>
              <w:rPr>
                <w:sz w:val="20"/>
                <w:szCs w:val="20"/>
              </w:rPr>
              <w:t xml:space="preserve"> </w:t>
            </w:r>
            <w:r>
              <w:rPr>
                <w:spacing w:val="11"/>
                <w:sz w:val="20"/>
                <w:szCs w:val="20"/>
              </w:rPr>
              <w:t>生物多样性</w:t>
            </w:r>
            <w:r>
              <w:rPr>
                <w:rFonts w:ascii="微软雅黑" w:hAnsi="微软雅黑" w:eastAsia="微软雅黑" w:cs="微软雅黑"/>
                <w:spacing w:val="11"/>
                <w:sz w:val="20"/>
                <w:szCs w:val="20"/>
              </w:rPr>
              <w:t>□</w:t>
            </w:r>
            <w:r>
              <w:rPr>
                <w:spacing w:val="11"/>
                <w:sz w:val="20"/>
                <w:szCs w:val="20"/>
              </w:rPr>
              <w:t>(物种丰富度、物种均匀度、)</w:t>
            </w:r>
          </w:p>
          <w:p w14:paraId="31B9CCB0">
            <w:pPr>
              <w:pStyle w:val="6"/>
              <w:spacing w:before="2" w:line="274" w:lineRule="auto"/>
              <w:ind w:left="146" w:right="2352" w:hanging="32"/>
              <w:rPr>
                <w:sz w:val="20"/>
                <w:szCs w:val="20"/>
              </w:rPr>
            </w:pPr>
            <w:r>
              <w:rPr>
                <w:spacing w:val="7"/>
                <w:sz w:val="20"/>
                <w:szCs w:val="20"/>
              </w:rPr>
              <w:t>生态敏感区</w:t>
            </w:r>
            <w:r>
              <w:rPr>
                <w:rFonts w:ascii="微软雅黑" w:hAnsi="微软雅黑" w:eastAsia="微软雅黑" w:cs="微软雅黑"/>
                <w:spacing w:val="7"/>
                <w:sz w:val="20"/>
                <w:szCs w:val="20"/>
              </w:rPr>
              <w:t>⑦</w:t>
            </w:r>
            <w:r>
              <w:rPr>
                <w:spacing w:val="7"/>
                <w:sz w:val="20"/>
                <w:szCs w:val="20"/>
              </w:rPr>
              <w:t>(主要保护对象、生态功能)</w:t>
            </w:r>
            <w:r>
              <w:rPr>
                <w:spacing w:val="13"/>
                <w:sz w:val="20"/>
                <w:szCs w:val="20"/>
              </w:rPr>
              <w:t xml:space="preserve"> </w:t>
            </w:r>
            <w:r>
              <w:rPr>
                <w:spacing w:val="4"/>
                <w:sz w:val="20"/>
                <w:szCs w:val="20"/>
              </w:rPr>
              <w:t>自然景观√</w:t>
            </w:r>
            <w:r>
              <w:rPr>
                <w:spacing w:val="-46"/>
                <w:sz w:val="20"/>
                <w:szCs w:val="20"/>
              </w:rPr>
              <w:t xml:space="preserve"> </w:t>
            </w:r>
            <w:r>
              <w:rPr>
                <w:spacing w:val="4"/>
                <w:sz w:val="20"/>
                <w:szCs w:val="20"/>
              </w:rPr>
              <w:t>(景观多样性、景观完整性)</w:t>
            </w:r>
          </w:p>
          <w:p w14:paraId="33D2AA59">
            <w:pPr>
              <w:pStyle w:val="6"/>
              <w:spacing w:before="31" w:line="279" w:lineRule="auto"/>
              <w:ind w:left="113" w:right="4848" w:firstLine="33"/>
              <w:rPr>
                <w:sz w:val="20"/>
                <w:szCs w:val="20"/>
              </w:rPr>
            </w:pPr>
            <w:r>
              <w:rPr>
                <w:spacing w:val="2"/>
                <w:sz w:val="20"/>
                <w:szCs w:val="20"/>
              </w:rPr>
              <w:t>自然遗迹□()</w:t>
            </w:r>
            <w:r>
              <w:rPr>
                <w:spacing w:val="3"/>
                <w:sz w:val="20"/>
                <w:szCs w:val="20"/>
              </w:rPr>
              <w:t xml:space="preserve"> </w:t>
            </w:r>
            <w:r>
              <w:rPr>
                <w:spacing w:val="6"/>
                <w:sz w:val="20"/>
                <w:szCs w:val="20"/>
              </w:rPr>
              <w:t>其他□()</w:t>
            </w:r>
          </w:p>
        </w:tc>
      </w:tr>
      <w:tr w14:paraId="3F519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736" w:type="dxa"/>
            <w:gridSpan w:val="2"/>
            <w:vAlign w:val="top"/>
          </w:tcPr>
          <w:p w14:paraId="7E876464">
            <w:pPr>
              <w:pStyle w:val="6"/>
              <w:spacing w:before="113" w:line="223" w:lineRule="auto"/>
              <w:ind w:left="954"/>
              <w:rPr>
                <w:sz w:val="20"/>
                <w:szCs w:val="20"/>
              </w:rPr>
            </w:pPr>
            <w:r>
              <w:rPr>
                <w:spacing w:val="7"/>
                <w:sz w:val="20"/>
                <w:szCs w:val="20"/>
              </w:rPr>
              <w:t>评价等级</w:t>
            </w:r>
          </w:p>
        </w:tc>
        <w:tc>
          <w:tcPr>
            <w:tcW w:w="6219" w:type="dxa"/>
            <w:vAlign w:val="top"/>
          </w:tcPr>
          <w:p w14:paraId="7F4874FC">
            <w:pPr>
              <w:pStyle w:val="6"/>
              <w:spacing w:before="113" w:line="169" w:lineRule="auto"/>
              <w:ind w:left="115"/>
              <w:rPr>
                <w:sz w:val="20"/>
                <w:szCs w:val="20"/>
              </w:rPr>
            </w:pPr>
            <w:r>
              <w:rPr>
                <w:spacing w:val="9"/>
                <w:sz w:val="20"/>
                <w:szCs w:val="20"/>
              </w:rPr>
              <w:t>一级□     二级</w:t>
            </w:r>
            <w:r>
              <w:rPr>
                <w:rFonts w:ascii="微软雅黑" w:hAnsi="微软雅黑" w:eastAsia="微软雅黑" w:cs="微软雅黑"/>
                <w:spacing w:val="9"/>
                <w:sz w:val="20"/>
                <w:szCs w:val="20"/>
              </w:rPr>
              <w:t>□</w:t>
            </w:r>
            <w:r>
              <w:rPr>
                <w:rFonts w:ascii="微软雅黑" w:hAnsi="微软雅黑" w:eastAsia="微软雅黑" w:cs="微软雅黑"/>
                <w:sz w:val="20"/>
                <w:szCs w:val="20"/>
              </w:rPr>
              <w:t xml:space="preserve">         </w:t>
            </w:r>
            <w:r>
              <w:rPr>
                <w:spacing w:val="9"/>
                <w:sz w:val="20"/>
                <w:szCs w:val="20"/>
              </w:rPr>
              <w:t>三级√      生态影响简单</w:t>
            </w:r>
            <w:r>
              <w:rPr>
                <w:spacing w:val="8"/>
                <w:sz w:val="20"/>
                <w:szCs w:val="20"/>
              </w:rPr>
              <w:t>分析□</w:t>
            </w:r>
          </w:p>
        </w:tc>
      </w:tr>
      <w:tr w14:paraId="24921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736" w:type="dxa"/>
            <w:gridSpan w:val="2"/>
            <w:vAlign w:val="top"/>
          </w:tcPr>
          <w:p w14:paraId="2B52047F">
            <w:pPr>
              <w:pStyle w:val="6"/>
              <w:spacing w:before="113" w:line="223" w:lineRule="auto"/>
              <w:ind w:left="954"/>
              <w:rPr>
                <w:sz w:val="20"/>
                <w:szCs w:val="20"/>
              </w:rPr>
            </w:pPr>
            <w:r>
              <w:rPr>
                <w:spacing w:val="7"/>
                <w:sz w:val="20"/>
                <w:szCs w:val="20"/>
              </w:rPr>
              <w:t>评价范围</w:t>
            </w:r>
          </w:p>
        </w:tc>
        <w:tc>
          <w:tcPr>
            <w:tcW w:w="6219" w:type="dxa"/>
            <w:vAlign w:val="top"/>
          </w:tcPr>
          <w:p w14:paraId="284A270A">
            <w:pPr>
              <w:pStyle w:val="6"/>
              <w:spacing w:before="112" w:line="224" w:lineRule="auto"/>
              <w:ind w:left="123"/>
              <w:rPr>
                <w:sz w:val="10"/>
                <w:szCs w:val="10"/>
              </w:rPr>
            </w:pPr>
            <w:r>
              <w:rPr>
                <w:spacing w:val="3"/>
                <w:sz w:val="20"/>
                <w:szCs w:val="20"/>
              </w:rPr>
              <w:t>陆域面积：</w:t>
            </w:r>
            <w:r>
              <w:rPr>
                <w:spacing w:val="-38"/>
                <w:sz w:val="20"/>
                <w:szCs w:val="20"/>
              </w:rPr>
              <w:t xml:space="preserve"> </w:t>
            </w:r>
            <w:r>
              <w:rPr>
                <w:spacing w:val="3"/>
                <w:sz w:val="20"/>
                <w:szCs w:val="20"/>
              </w:rPr>
              <w:t>(5.6078)</w:t>
            </w:r>
            <w:r>
              <w:rPr>
                <w:sz w:val="20"/>
                <w:szCs w:val="20"/>
              </w:rPr>
              <w:t>km</w:t>
            </w:r>
            <w:r>
              <w:rPr>
                <w:spacing w:val="3"/>
                <w:position w:val="10"/>
                <w:sz w:val="10"/>
                <w:szCs w:val="10"/>
              </w:rPr>
              <w:t>2</w:t>
            </w:r>
            <w:r>
              <w:rPr>
                <w:spacing w:val="-24"/>
                <w:position w:val="10"/>
                <w:sz w:val="10"/>
                <w:szCs w:val="10"/>
              </w:rPr>
              <w:t xml:space="preserve"> </w:t>
            </w:r>
            <w:r>
              <w:rPr>
                <w:spacing w:val="3"/>
                <w:sz w:val="20"/>
                <w:szCs w:val="20"/>
              </w:rPr>
              <w:t>；水域面积()</w:t>
            </w:r>
            <w:r>
              <w:rPr>
                <w:sz w:val="20"/>
                <w:szCs w:val="20"/>
              </w:rPr>
              <w:t>km</w:t>
            </w:r>
            <w:r>
              <w:rPr>
                <w:spacing w:val="3"/>
                <w:position w:val="10"/>
                <w:sz w:val="10"/>
                <w:szCs w:val="10"/>
              </w:rPr>
              <w:t>2</w:t>
            </w:r>
          </w:p>
        </w:tc>
      </w:tr>
      <w:tr w14:paraId="2A56F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179" w:type="dxa"/>
            <w:vMerge w:val="restart"/>
            <w:tcBorders>
              <w:bottom w:val="nil"/>
            </w:tcBorders>
            <w:vAlign w:val="top"/>
          </w:tcPr>
          <w:p w14:paraId="61646DD0">
            <w:pPr>
              <w:spacing w:line="318" w:lineRule="auto"/>
              <w:rPr>
                <w:rFonts w:ascii="Arial"/>
                <w:sz w:val="21"/>
              </w:rPr>
            </w:pPr>
          </w:p>
          <w:p w14:paraId="40AB94B8">
            <w:pPr>
              <w:spacing w:line="318" w:lineRule="auto"/>
              <w:rPr>
                <w:rFonts w:ascii="Arial"/>
                <w:sz w:val="21"/>
              </w:rPr>
            </w:pPr>
          </w:p>
          <w:p w14:paraId="00847A07">
            <w:pPr>
              <w:spacing w:line="319" w:lineRule="auto"/>
              <w:rPr>
                <w:rFonts w:ascii="Arial"/>
                <w:sz w:val="21"/>
              </w:rPr>
            </w:pPr>
          </w:p>
          <w:p w14:paraId="5F40B680">
            <w:pPr>
              <w:pStyle w:val="6"/>
              <w:spacing w:before="65" w:line="228" w:lineRule="auto"/>
              <w:ind w:left="176"/>
              <w:rPr>
                <w:sz w:val="20"/>
                <w:szCs w:val="20"/>
              </w:rPr>
            </w:pPr>
            <w:r>
              <w:rPr>
                <w:spacing w:val="6"/>
                <w:sz w:val="20"/>
                <w:szCs w:val="20"/>
              </w:rPr>
              <w:t>生态现状</w:t>
            </w:r>
          </w:p>
          <w:p w14:paraId="0B682AB1">
            <w:pPr>
              <w:pStyle w:val="6"/>
              <w:spacing w:before="113" w:line="228" w:lineRule="auto"/>
              <w:ind w:left="176"/>
              <w:rPr>
                <w:sz w:val="20"/>
                <w:szCs w:val="20"/>
              </w:rPr>
            </w:pPr>
            <w:r>
              <w:rPr>
                <w:spacing w:val="6"/>
                <w:sz w:val="20"/>
                <w:szCs w:val="20"/>
              </w:rPr>
              <w:t>调查与评</w:t>
            </w:r>
          </w:p>
          <w:p w14:paraId="59CEA7AA">
            <w:pPr>
              <w:pStyle w:val="6"/>
              <w:spacing w:before="112" w:line="226" w:lineRule="auto"/>
              <w:ind w:left="490"/>
              <w:rPr>
                <w:sz w:val="20"/>
                <w:szCs w:val="20"/>
              </w:rPr>
            </w:pPr>
            <w:r>
              <w:rPr>
                <w:sz w:val="20"/>
                <w:szCs w:val="20"/>
              </w:rPr>
              <w:t>价</w:t>
            </w:r>
          </w:p>
        </w:tc>
        <w:tc>
          <w:tcPr>
            <w:tcW w:w="1557" w:type="dxa"/>
            <w:vAlign w:val="top"/>
          </w:tcPr>
          <w:p w14:paraId="3D37396D">
            <w:pPr>
              <w:pStyle w:val="6"/>
              <w:spacing w:before="292" w:line="229" w:lineRule="auto"/>
              <w:ind w:left="365"/>
              <w:rPr>
                <w:sz w:val="20"/>
                <w:szCs w:val="20"/>
              </w:rPr>
            </w:pPr>
            <w:r>
              <w:rPr>
                <w:spacing w:val="6"/>
                <w:sz w:val="20"/>
                <w:szCs w:val="20"/>
              </w:rPr>
              <w:t>调查方法</w:t>
            </w:r>
          </w:p>
        </w:tc>
        <w:tc>
          <w:tcPr>
            <w:tcW w:w="6219" w:type="dxa"/>
            <w:vAlign w:val="top"/>
          </w:tcPr>
          <w:p w14:paraId="46E195C6">
            <w:pPr>
              <w:pStyle w:val="6"/>
              <w:spacing w:before="111" w:line="211" w:lineRule="auto"/>
              <w:ind w:left="113" w:right="157" w:firstLine="8"/>
              <w:rPr>
                <w:sz w:val="20"/>
                <w:szCs w:val="20"/>
              </w:rPr>
            </w:pPr>
            <w:r>
              <w:rPr>
                <w:sz w:val="20"/>
                <w:szCs w:val="20"/>
              </w:rPr>
              <w:t>资料收集√；遥感调查√；调查样方、样线</w:t>
            </w:r>
            <w:r>
              <w:rPr>
                <w:rFonts w:ascii="微软雅黑" w:hAnsi="微软雅黑" w:eastAsia="微软雅黑" w:cs="微软雅黑"/>
                <w:sz w:val="20"/>
                <w:szCs w:val="20"/>
              </w:rPr>
              <w:t>□</w:t>
            </w:r>
            <w:r>
              <w:rPr>
                <w:sz w:val="20"/>
                <w:szCs w:val="20"/>
              </w:rPr>
              <w:t>；调查点位、断面□；</w:t>
            </w:r>
            <w:r>
              <w:rPr>
                <w:spacing w:val="3"/>
                <w:sz w:val="20"/>
                <w:szCs w:val="20"/>
              </w:rPr>
              <w:t xml:space="preserve"> </w:t>
            </w:r>
            <w:r>
              <w:rPr>
                <w:spacing w:val="12"/>
                <w:sz w:val="20"/>
                <w:szCs w:val="20"/>
              </w:rPr>
              <w:t>专家和公众咨询法</w:t>
            </w:r>
            <w:r>
              <w:rPr>
                <w:rFonts w:ascii="微软雅黑" w:hAnsi="微软雅黑" w:eastAsia="微软雅黑" w:cs="微软雅黑"/>
                <w:spacing w:val="12"/>
                <w:sz w:val="20"/>
                <w:szCs w:val="20"/>
              </w:rPr>
              <w:t>□</w:t>
            </w:r>
            <w:r>
              <w:rPr>
                <w:spacing w:val="12"/>
                <w:sz w:val="20"/>
                <w:szCs w:val="20"/>
              </w:rPr>
              <w:t>；其他□</w:t>
            </w:r>
          </w:p>
        </w:tc>
      </w:tr>
      <w:tr w14:paraId="336A1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179" w:type="dxa"/>
            <w:vMerge w:val="continue"/>
            <w:tcBorders>
              <w:top w:val="nil"/>
              <w:bottom w:val="nil"/>
            </w:tcBorders>
            <w:vAlign w:val="top"/>
          </w:tcPr>
          <w:p w14:paraId="1A21A165">
            <w:pPr>
              <w:rPr>
                <w:rFonts w:ascii="Arial"/>
                <w:sz w:val="21"/>
              </w:rPr>
            </w:pPr>
          </w:p>
        </w:tc>
        <w:tc>
          <w:tcPr>
            <w:tcW w:w="1557" w:type="dxa"/>
            <w:vAlign w:val="top"/>
          </w:tcPr>
          <w:p w14:paraId="2D3E2A27">
            <w:pPr>
              <w:pStyle w:val="6"/>
              <w:spacing w:before="292" w:line="230" w:lineRule="auto"/>
              <w:ind w:left="365"/>
              <w:rPr>
                <w:sz w:val="20"/>
                <w:szCs w:val="20"/>
              </w:rPr>
            </w:pPr>
            <w:r>
              <w:rPr>
                <w:spacing w:val="6"/>
                <w:sz w:val="20"/>
                <w:szCs w:val="20"/>
              </w:rPr>
              <w:t>调查时间</w:t>
            </w:r>
          </w:p>
        </w:tc>
        <w:tc>
          <w:tcPr>
            <w:tcW w:w="6219" w:type="dxa"/>
            <w:vAlign w:val="top"/>
          </w:tcPr>
          <w:p w14:paraId="34BC7978">
            <w:pPr>
              <w:pStyle w:val="6"/>
              <w:spacing w:before="111"/>
              <w:ind w:left="112" w:right="3006" w:hanging="1"/>
              <w:rPr>
                <w:sz w:val="20"/>
                <w:szCs w:val="20"/>
              </w:rPr>
            </w:pPr>
            <w:r>
              <w:rPr>
                <w:spacing w:val="15"/>
                <w:sz w:val="20"/>
                <w:szCs w:val="20"/>
              </w:rPr>
              <w:t>春季□；夏季</w:t>
            </w:r>
            <w:r>
              <w:rPr>
                <w:rFonts w:ascii="微软雅黑" w:hAnsi="微软雅黑" w:eastAsia="微软雅黑" w:cs="微软雅黑"/>
                <w:spacing w:val="15"/>
                <w:sz w:val="20"/>
                <w:szCs w:val="20"/>
              </w:rPr>
              <w:t>□</w:t>
            </w:r>
            <w:r>
              <w:rPr>
                <w:spacing w:val="15"/>
                <w:sz w:val="20"/>
                <w:szCs w:val="20"/>
              </w:rPr>
              <w:t>；秋季</w:t>
            </w:r>
            <w:r>
              <w:rPr>
                <w:rFonts w:ascii="微软雅黑" w:hAnsi="微软雅黑" w:eastAsia="微软雅黑" w:cs="微软雅黑"/>
                <w:spacing w:val="15"/>
                <w:sz w:val="20"/>
                <w:szCs w:val="20"/>
              </w:rPr>
              <w:t>□</w:t>
            </w:r>
            <w:r>
              <w:rPr>
                <w:spacing w:val="15"/>
                <w:sz w:val="20"/>
                <w:szCs w:val="20"/>
              </w:rPr>
              <w:t>；冬季□</w:t>
            </w:r>
            <w:r>
              <w:rPr>
                <w:spacing w:val="9"/>
                <w:sz w:val="20"/>
                <w:szCs w:val="20"/>
              </w:rPr>
              <w:t xml:space="preserve"> 丰水期□；枯水期□；平水期□</w:t>
            </w:r>
          </w:p>
        </w:tc>
      </w:tr>
      <w:tr w14:paraId="004B1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179" w:type="dxa"/>
            <w:vMerge w:val="continue"/>
            <w:tcBorders>
              <w:top w:val="nil"/>
              <w:bottom w:val="nil"/>
            </w:tcBorders>
            <w:vAlign w:val="top"/>
          </w:tcPr>
          <w:p w14:paraId="400CA87C">
            <w:pPr>
              <w:rPr>
                <w:rFonts w:ascii="Arial"/>
                <w:sz w:val="21"/>
              </w:rPr>
            </w:pPr>
          </w:p>
        </w:tc>
        <w:tc>
          <w:tcPr>
            <w:tcW w:w="1557" w:type="dxa"/>
            <w:vAlign w:val="top"/>
          </w:tcPr>
          <w:p w14:paraId="75BCEC5B">
            <w:pPr>
              <w:pStyle w:val="6"/>
              <w:spacing w:before="112" w:line="278" w:lineRule="auto"/>
              <w:ind w:left="466" w:right="149" w:hanging="314"/>
              <w:rPr>
                <w:sz w:val="20"/>
                <w:szCs w:val="20"/>
              </w:rPr>
            </w:pPr>
            <w:r>
              <w:rPr>
                <w:spacing w:val="8"/>
                <w:sz w:val="20"/>
                <w:szCs w:val="20"/>
              </w:rPr>
              <w:t>所在区域的生</w:t>
            </w:r>
            <w:r>
              <w:rPr>
                <w:sz w:val="20"/>
                <w:szCs w:val="20"/>
              </w:rPr>
              <w:t xml:space="preserve"> </w:t>
            </w:r>
            <w:r>
              <w:rPr>
                <w:spacing w:val="6"/>
                <w:sz w:val="20"/>
                <w:szCs w:val="20"/>
              </w:rPr>
              <w:t>态问题</w:t>
            </w:r>
          </w:p>
        </w:tc>
        <w:tc>
          <w:tcPr>
            <w:tcW w:w="6219" w:type="dxa"/>
            <w:vAlign w:val="top"/>
          </w:tcPr>
          <w:p w14:paraId="313D48FC">
            <w:pPr>
              <w:pStyle w:val="6"/>
              <w:spacing w:before="111" w:line="211" w:lineRule="auto"/>
              <w:ind w:left="115" w:right="109"/>
              <w:rPr>
                <w:rFonts w:ascii="微软雅黑" w:hAnsi="微软雅黑" w:eastAsia="微软雅黑" w:cs="微软雅黑"/>
                <w:sz w:val="20"/>
                <w:szCs w:val="20"/>
              </w:rPr>
            </w:pPr>
            <w:r>
              <w:rPr>
                <w:spacing w:val="6"/>
                <w:sz w:val="20"/>
                <w:szCs w:val="20"/>
              </w:rPr>
              <w:t>水土流失□；沙漠化</w:t>
            </w:r>
            <w:r>
              <w:rPr>
                <w:rFonts w:ascii="微软雅黑" w:hAnsi="微软雅黑" w:eastAsia="微软雅黑" w:cs="微软雅黑"/>
                <w:spacing w:val="6"/>
                <w:sz w:val="20"/>
                <w:szCs w:val="20"/>
              </w:rPr>
              <w:t>⑦</w:t>
            </w:r>
            <w:r>
              <w:rPr>
                <w:spacing w:val="6"/>
                <w:sz w:val="20"/>
                <w:szCs w:val="20"/>
              </w:rPr>
              <w:t>；石漠化□；盐渍化□；生物入侵□；污染</w:t>
            </w:r>
            <w:r>
              <w:rPr>
                <w:spacing w:val="14"/>
                <w:sz w:val="20"/>
                <w:szCs w:val="20"/>
              </w:rPr>
              <w:t xml:space="preserve"> </w:t>
            </w:r>
            <w:r>
              <w:rPr>
                <w:spacing w:val="15"/>
                <w:sz w:val="20"/>
                <w:szCs w:val="20"/>
              </w:rPr>
              <w:t>危害□；其他</w:t>
            </w:r>
            <w:r>
              <w:rPr>
                <w:rFonts w:ascii="微软雅黑" w:hAnsi="微软雅黑" w:eastAsia="微软雅黑" w:cs="微软雅黑"/>
                <w:spacing w:val="15"/>
                <w:sz w:val="20"/>
                <w:szCs w:val="20"/>
              </w:rPr>
              <w:t>□</w:t>
            </w:r>
          </w:p>
        </w:tc>
      </w:tr>
      <w:tr w14:paraId="57B60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179" w:type="dxa"/>
            <w:vMerge w:val="continue"/>
            <w:tcBorders>
              <w:top w:val="nil"/>
            </w:tcBorders>
            <w:vAlign w:val="top"/>
          </w:tcPr>
          <w:p w14:paraId="45F73DC8">
            <w:pPr>
              <w:rPr>
                <w:rFonts w:ascii="Arial"/>
                <w:sz w:val="21"/>
              </w:rPr>
            </w:pPr>
          </w:p>
        </w:tc>
        <w:tc>
          <w:tcPr>
            <w:tcW w:w="1557" w:type="dxa"/>
            <w:vAlign w:val="top"/>
          </w:tcPr>
          <w:p w14:paraId="19FAEE12">
            <w:pPr>
              <w:pStyle w:val="6"/>
              <w:spacing w:before="291" w:line="226" w:lineRule="auto"/>
              <w:ind w:left="363"/>
              <w:rPr>
                <w:sz w:val="20"/>
                <w:szCs w:val="20"/>
              </w:rPr>
            </w:pPr>
            <w:r>
              <w:rPr>
                <w:spacing w:val="7"/>
                <w:sz w:val="20"/>
                <w:szCs w:val="20"/>
              </w:rPr>
              <w:t>评价内容</w:t>
            </w:r>
          </w:p>
        </w:tc>
        <w:tc>
          <w:tcPr>
            <w:tcW w:w="6219" w:type="dxa"/>
            <w:vAlign w:val="top"/>
          </w:tcPr>
          <w:p w14:paraId="32326478">
            <w:pPr>
              <w:pStyle w:val="6"/>
              <w:spacing w:before="110" w:line="211" w:lineRule="auto"/>
              <w:ind w:left="113" w:right="109"/>
              <w:rPr>
                <w:sz w:val="20"/>
                <w:szCs w:val="20"/>
              </w:rPr>
            </w:pPr>
            <w:r>
              <w:rPr>
                <w:spacing w:val="14"/>
                <w:sz w:val="20"/>
                <w:szCs w:val="20"/>
              </w:rPr>
              <w:t>植被/植物群落□；土地利用  ；生态系统</w:t>
            </w:r>
            <w:r>
              <w:rPr>
                <w:rFonts w:ascii="微软雅黑" w:hAnsi="微软雅黑" w:eastAsia="微软雅黑" w:cs="微软雅黑"/>
                <w:spacing w:val="14"/>
                <w:sz w:val="20"/>
                <w:szCs w:val="20"/>
              </w:rPr>
              <w:t>□</w:t>
            </w:r>
            <w:r>
              <w:rPr>
                <w:spacing w:val="14"/>
                <w:sz w:val="20"/>
                <w:szCs w:val="20"/>
              </w:rPr>
              <w:t>；生物多样性</w:t>
            </w:r>
            <w:r>
              <w:rPr>
                <w:rFonts w:ascii="微软雅黑" w:hAnsi="微软雅黑" w:eastAsia="微软雅黑" w:cs="微软雅黑"/>
                <w:spacing w:val="14"/>
                <w:sz w:val="20"/>
                <w:szCs w:val="20"/>
              </w:rPr>
              <w:t>□</w:t>
            </w:r>
            <w:r>
              <w:rPr>
                <w:spacing w:val="14"/>
                <w:sz w:val="20"/>
                <w:szCs w:val="20"/>
              </w:rPr>
              <w:t>；重</w:t>
            </w:r>
            <w:r>
              <w:rPr>
                <w:spacing w:val="9"/>
                <w:sz w:val="20"/>
                <w:szCs w:val="20"/>
              </w:rPr>
              <w:t xml:space="preserve"> </w:t>
            </w:r>
            <w:r>
              <w:rPr>
                <w:spacing w:val="12"/>
                <w:sz w:val="20"/>
                <w:szCs w:val="20"/>
              </w:rPr>
              <w:t>要物种</w:t>
            </w:r>
            <w:r>
              <w:rPr>
                <w:rFonts w:ascii="微软雅黑" w:hAnsi="微软雅黑" w:eastAsia="微软雅黑" w:cs="微软雅黑"/>
                <w:spacing w:val="12"/>
                <w:sz w:val="20"/>
                <w:szCs w:val="20"/>
              </w:rPr>
              <w:t>□</w:t>
            </w:r>
            <w:r>
              <w:rPr>
                <w:spacing w:val="12"/>
                <w:sz w:val="20"/>
                <w:szCs w:val="20"/>
              </w:rPr>
              <w:t>；生态敏感区□；其他□</w:t>
            </w:r>
          </w:p>
        </w:tc>
      </w:tr>
      <w:tr w14:paraId="3FA82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179" w:type="dxa"/>
            <w:vMerge w:val="restart"/>
            <w:tcBorders>
              <w:bottom w:val="nil"/>
            </w:tcBorders>
            <w:vAlign w:val="top"/>
          </w:tcPr>
          <w:p w14:paraId="1DC9599F">
            <w:pPr>
              <w:pStyle w:val="6"/>
              <w:spacing w:before="119" w:line="230" w:lineRule="auto"/>
              <w:ind w:left="176"/>
              <w:rPr>
                <w:sz w:val="20"/>
                <w:szCs w:val="20"/>
              </w:rPr>
            </w:pPr>
            <w:r>
              <w:rPr>
                <w:spacing w:val="6"/>
                <w:sz w:val="20"/>
                <w:szCs w:val="20"/>
              </w:rPr>
              <w:t>生态影响</w:t>
            </w:r>
          </w:p>
          <w:p w14:paraId="517FC046">
            <w:pPr>
              <w:pStyle w:val="6"/>
              <w:spacing w:before="111" w:line="228" w:lineRule="auto"/>
              <w:ind w:left="176"/>
              <w:rPr>
                <w:sz w:val="20"/>
                <w:szCs w:val="20"/>
              </w:rPr>
            </w:pPr>
            <w:r>
              <w:rPr>
                <w:spacing w:val="6"/>
                <w:sz w:val="20"/>
                <w:szCs w:val="20"/>
              </w:rPr>
              <w:t>预测与评</w:t>
            </w:r>
          </w:p>
          <w:p w14:paraId="70E5BDA1">
            <w:pPr>
              <w:pStyle w:val="6"/>
              <w:spacing w:before="112" w:line="226" w:lineRule="auto"/>
              <w:ind w:left="490"/>
              <w:rPr>
                <w:sz w:val="20"/>
                <w:szCs w:val="20"/>
              </w:rPr>
            </w:pPr>
            <w:r>
              <w:rPr>
                <w:sz w:val="20"/>
                <w:szCs w:val="20"/>
              </w:rPr>
              <w:t>价</w:t>
            </w:r>
          </w:p>
        </w:tc>
        <w:tc>
          <w:tcPr>
            <w:tcW w:w="1557" w:type="dxa"/>
            <w:vAlign w:val="top"/>
          </w:tcPr>
          <w:p w14:paraId="040509A6">
            <w:pPr>
              <w:pStyle w:val="6"/>
              <w:spacing w:before="114" w:line="222" w:lineRule="auto"/>
              <w:ind w:left="363"/>
              <w:rPr>
                <w:sz w:val="20"/>
                <w:szCs w:val="20"/>
              </w:rPr>
            </w:pPr>
            <w:r>
              <w:rPr>
                <w:spacing w:val="7"/>
                <w:sz w:val="20"/>
                <w:szCs w:val="20"/>
              </w:rPr>
              <w:t>评价方法</w:t>
            </w:r>
          </w:p>
        </w:tc>
        <w:tc>
          <w:tcPr>
            <w:tcW w:w="6219" w:type="dxa"/>
            <w:vAlign w:val="top"/>
          </w:tcPr>
          <w:p w14:paraId="667DDD2A">
            <w:pPr>
              <w:pStyle w:val="6"/>
              <w:spacing w:before="114" w:line="168" w:lineRule="auto"/>
              <w:ind w:left="117"/>
              <w:rPr>
                <w:rFonts w:ascii="微软雅黑" w:hAnsi="微软雅黑" w:eastAsia="微软雅黑" w:cs="微软雅黑"/>
                <w:sz w:val="20"/>
                <w:szCs w:val="20"/>
              </w:rPr>
            </w:pPr>
            <w:r>
              <w:rPr>
                <w:spacing w:val="12"/>
                <w:sz w:val="20"/>
                <w:szCs w:val="20"/>
              </w:rPr>
              <w:t>定性</w:t>
            </w:r>
            <w:r>
              <w:rPr>
                <w:rFonts w:ascii="微软雅黑" w:hAnsi="微软雅黑" w:eastAsia="微软雅黑" w:cs="微软雅黑"/>
                <w:spacing w:val="12"/>
                <w:sz w:val="20"/>
                <w:szCs w:val="20"/>
              </w:rPr>
              <w:t>□</w:t>
            </w:r>
            <w:r>
              <w:rPr>
                <w:spacing w:val="12"/>
                <w:sz w:val="20"/>
                <w:szCs w:val="20"/>
              </w:rPr>
              <w:t>；定性和定量</w:t>
            </w:r>
            <w:r>
              <w:rPr>
                <w:rFonts w:ascii="微软雅黑" w:hAnsi="微软雅黑" w:eastAsia="微软雅黑" w:cs="微软雅黑"/>
                <w:spacing w:val="12"/>
                <w:sz w:val="20"/>
                <w:szCs w:val="20"/>
              </w:rPr>
              <w:t>⑦</w:t>
            </w:r>
          </w:p>
        </w:tc>
      </w:tr>
      <w:tr w14:paraId="19ED5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179" w:type="dxa"/>
            <w:vMerge w:val="continue"/>
            <w:tcBorders>
              <w:top w:val="nil"/>
            </w:tcBorders>
            <w:vAlign w:val="top"/>
          </w:tcPr>
          <w:p w14:paraId="264D5CA5">
            <w:pPr>
              <w:rPr>
                <w:rFonts w:ascii="Arial"/>
                <w:sz w:val="21"/>
              </w:rPr>
            </w:pPr>
          </w:p>
        </w:tc>
        <w:tc>
          <w:tcPr>
            <w:tcW w:w="1557" w:type="dxa"/>
            <w:vAlign w:val="top"/>
          </w:tcPr>
          <w:p w14:paraId="396AFE1E">
            <w:pPr>
              <w:pStyle w:val="6"/>
              <w:spacing w:before="294" w:line="226" w:lineRule="auto"/>
              <w:ind w:left="363"/>
              <w:rPr>
                <w:sz w:val="20"/>
                <w:szCs w:val="20"/>
              </w:rPr>
            </w:pPr>
            <w:r>
              <w:rPr>
                <w:spacing w:val="7"/>
                <w:sz w:val="20"/>
                <w:szCs w:val="20"/>
              </w:rPr>
              <w:t>评价内容</w:t>
            </w:r>
          </w:p>
        </w:tc>
        <w:tc>
          <w:tcPr>
            <w:tcW w:w="6219" w:type="dxa"/>
            <w:vAlign w:val="top"/>
          </w:tcPr>
          <w:p w14:paraId="2A6A4A93">
            <w:pPr>
              <w:pStyle w:val="6"/>
              <w:spacing w:before="114" w:line="210" w:lineRule="auto"/>
              <w:ind w:left="113" w:right="109"/>
              <w:rPr>
                <w:sz w:val="20"/>
                <w:szCs w:val="20"/>
              </w:rPr>
            </w:pPr>
            <w:r>
              <w:rPr>
                <w:spacing w:val="15"/>
                <w:sz w:val="20"/>
                <w:szCs w:val="20"/>
              </w:rPr>
              <w:t>植被/植物群落√</w:t>
            </w:r>
            <w:r>
              <w:rPr>
                <w:spacing w:val="-70"/>
                <w:sz w:val="20"/>
                <w:szCs w:val="20"/>
              </w:rPr>
              <w:t xml:space="preserve"> </w:t>
            </w:r>
            <w:r>
              <w:rPr>
                <w:spacing w:val="15"/>
                <w:sz w:val="20"/>
                <w:szCs w:val="20"/>
              </w:rPr>
              <w:t>；土地利用</w:t>
            </w:r>
            <w:r>
              <w:rPr>
                <w:rFonts w:ascii="Segoe UI Symbol" w:hAnsi="Segoe UI Symbol" w:eastAsia="Segoe UI Symbol" w:cs="Segoe UI Symbol"/>
                <w:spacing w:val="15"/>
                <w:sz w:val="20"/>
                <w:szCs w:val="20"/>
              </w:rPr>
              <w:t>☑</w:t>
            </w:r>
            <w:r>
              <w:rPr>
                <w:spacing w:val="15"/>
                <w:sz w:val="20"/>
                <w:szCs w:val="20"/>
              </w:rPr>
              <w:t>；生态系统</w:t>
            </w:r>
            <w:r>
              <w:rPr>
                <w:rFonts w:ascii="微软雅黑" w:hAnsi="微软雅黑" w:eastAsia="微软雅黑" w:cs="微软雅黑"/>
                <w:spacing w:val="15"/>
                <w:sz w:val="20"/>
                <w:szCs w:val="20"/>
              </w:rPr>
              <w:t>□</w:t>
            </w:r>
            <w:r>
              <w:rPr>
                <w:spacing w:val="14"/>
                <w:sz w:val="20"/>
                <w:szCs w:val="20"/>
              </w:rPr>
              <w:t>；生物多样性</w:t>
            </w:r>
            <w:r>
              <w:rPr>
                <w:rFonts w:ascii="微软雅黑" w:hAnsi="微软雅黑" w:eastAsia="微软雅黑" w:cs="微软雅黑"/>
                <w:spacing w:val="14"/>
                <w:sz w:val="20"/>
                <w:szCs w:val="20"/>
              </w:rPr>
              <w:t>□</w:t>
            </w:r>
            <w:r>
              <w:rPr>
                <w:spacing w:val="14"/>
                <w:sz w:val="20"/>
                <w:szCs w:val="20"/>
              </w:rPr>
              <w:t>；重</w:t>
            </w:r>
            <w:r>
              <w:rPr>
                <w:sz w:val="20"/>
                <w:szCs w:val="20"/>
              </w:rPr>
              <w:t xml:space="preserve"> </w:t>
            </w:r>
            <w:r>
              <w:rPr>
                <w:spacing w:val="11"/>
                <w:sz w:val="20"/>
                <w:szCs w:val="20"/>
              </w:rPr>
              <w:t>要物种</w:t>
            </w:r>
            <w:r>
              <w:rPr>
                <w:rFonts w:ascii="微软雅黑" w:hAnsi="微软雅黑" w:eastAsia="微软雅黑" w:cs="微软雅黑"/>
                <w:spacing w:val="11"/>
                <w:sz w:val="20"/>
                <w:szCs w:val="20"/>
              </w:rPr>
              <w:t>□</w:t>
            </w:r>
            <w:r>
              <w:rPr>
                <w:spacing w:val="11"/>
                <w:sz w:val="20"/>
                <w:szCs w:val="20"/>
              </w:rPr>
              <w:t>；生态敏感区□；生物入侵风险□；其他□</w:t>
            </w:r>
          </w:p>
        </w:tc>
      </w:tr>
      <w:tr w14:paraId="0F2EB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179" w:type="dxa"/>
            <w:vMerge w:val="restart"/>
            <w:tcBorders>
              <w:bottom w:val="nil"/>
            </w:tcBorders>
            <w:vAlign w:val="top"/>
          </w:tcPr>
          <w:p w14:paraId="447EE6F2">
            <w:pPr>
              <w:pStyle w:val="6"/>
              <w:spacing w:before="303" w:line="318" w:lineRule="auto"/>
              <w:ind w:left="174" w:right="169" w:firstLine="2"/>
              <w:rPr>
                <w:sz w:val="20"/>
                <w:szCs w:val="20"/>
              </w:rPr>
            </w:pPr>
            <w:r>
              <w:rPr>
                <w:spacing w:val="6"/>
                <w:sz w:val="20"/>
                <w:szCs w:val="20"/>
              </w:rPr>
              <w:t>生态保护</w:t>
            </w:r>
            <w:r>
              <w:rPr>
                <w:spacing w:val="2"/>
                <w:sz w:val="20"/>
                <w:szCs w:val="20"/>
              </w:rPr>
              <w:t xml:space="preserve"> </w:t>
            </w:r>
            <w:r>
              <w:rPr>
                <w:spacing w:val="7"/>
                <w:sz w:val="20"/>
                <w:szCs w:val="20"/>
              </w:rPr>
              <w:t>对策措施</w:t>
            </w:r>
          </w:p>
        </w:tc>
        <w:tc>
          <w:tcPr>
            <w:tcW w:w="1557" w:type="dxa"/>
            <w:vAlign w:val="top"/>
          </w:tcPr>
          <w:p w14:paraId="476E5590">
            <w:pPr>
              <w:pStyle w:val="6"/>
              <w:spacing w:before="113" w:line="223" w:lineRule="auto"/>
              <w:ind w:left="363"/>
              <w:rPr>
                <w:sz w:val="20"/>
                <w:szCs w:val="20"/>
              </w:rPr>
            </w:pPr>
            <w:r>
              <w:rPr>
                <w:spacing w:val="7"/>
                <w:sz w:val="20"/>
                <w:szCs w:val="20"/>
              </w:rPr>
              <w:t>对策措施</w:t>
            </w:r>
          </w:p>
        </w:tc>
        <w:tc>
          <w:tcPr>
            <w:tcW w:w="6219" w:type="dxa"/>
            <w:vAlign w:val="top"/>
          </w:tcPr>
          <w:p w14:paraId="3517E42D">
            <w:pPr>
              <w:pStyle w:val="6"/>
              <w:spacing w:before="113" w:line="169" w:lineRule="auto"/>
              <w:ind w:left="110"/>
              <w:rPr>
                <w:sz w:val="20"/>
                <w:szCs w:val="20"/>
              </w:rPr>
            </w:pPr>
            <w:r>
              <w:rPr>
                <w:spacing w:val="11"/>
                <w:sz w:val="20"/>
                <w:szCs w:val="20"/>
              </w:rPr>
              <w:t>避让□；减缓□；生态修复</w:t>
            </w:r>
            <w:r>
              <w:rPr>
                <w:rFonts w:ascii="Segoe UI Symbol" w:hAnsi="Segoe UI Symbol" w:eastAsia="Segoe UI Symbol" w:cs="Segoe UI Symbol"/>
                <w:spacing w:val="11"/>
                <w:sz w:val="20"/>
                <w:szCs w:val="20"/>
              </w:rPr>
              <w:t>☑</w:t>
            </w:r>
            <w:r>
              <w:rPr>
                <w:spacing w:val="11"/>
                <w:sz w:val="20"/>
                <w:szCs w:val="20"/>
              </w:rPr>
              <w:t>；生态补偿</w:t>
            </w:r>
            <w:r>
              <w:rPr>
                <w:rFonts w:ascii="微软雅黑" w:hAnsi="微软雅黑" w:eastAsia="微软雅黑" w:cs="微软雅黑"/>
                <w:spacing w:val="11"/>
                <w:sz w:val="20"/>
                <w:szCs w:val="20"/>
              </w:rPr>
              <w:t>□</w:t>
            </w:r>
            <w:r>
              <w:rPr>
                <w:spacing w:val="11"/>
                <w:sz w:val="20"/>
                <w:szCs w:val="20"/>
              </w:rPr>
              <w:t>；科研□；其他□</w:t>
            </w:r>
          </w:p>
        </w:tc>
      </w:tr>
      <w:tr w14:paraId="225D7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179" w:type="dxa"/>
            <w:vMerge w:val="continue"/>
            <w:tcBorders>
              <w:top w:val="nil"/>
              <w:bottom w:val="nil"/>
            </w:tcBorders>
            <w:vAlign w:val="top"/>
          </w:tcPr>
          <w:p w14:paraId="7882C029">
            <w:pPr>
              <w:rPr>
                <w:rFonts w:ascii="Arial"/>
                <w:sz w:val="21"/>
              </w:rPr>
            </w:pPr>
          </w:p>
        </w:tc>
        <w:tc>
          <w:tcPr>
            <w:tcW w:w="1557" w:type="dxa"/>
            <w:vAlign w:val="top"/>
          </w:tcPr>
          <w:p w14:paraId="4C909DD8">
            <w:pPr>
              <w:pStyle w:val="6"/>
              <w:spacing w:before="113" w:line="223" w:lineRule="auto"/>
              <w:ind w:left="154"/>
              <w:rPr>
                <w:sz w:val="20"/>
                <w:szCs w:val="20"/>
              </w:rPr>
            </w:pPr>
            <w:r>
              <w:rPr>
                <w:spacing w:val="7"/>
                <w:sz w:val="20"/>
                <w:szCs w:val="20"/>
              </w:rPr>
              <w:t>生态监测计划</w:t>
            </w:r>
          </w:p>
        </w:tc>
        <w:tc>
          <w:tcPr>
            <w:tcW w:w="6219" w:type="dxa"/>
            <w:vAlign w:val="top"/>
          </w:tcPr>
          <w:p w14:paraId="74EABDDD">
            <w:pPr>
              <w:pStyle w:val="6"/>
              <w:spacing w:before="113" w:line="211" w:lineRule="auto"/>
              <w:ind w:left="112"/>
              <w:rPr>
                <w:sz w:val="20"/>
                <w:szCs w:val="20"/>
              </w:rPr>
            </w:pPr>
            <w:r>
              <w:rPr>
                <w:spacing w:val="9"/>
                <w:sz w:val="20"/>
                <w:szCs w:val="20"/>
              </w:rPr>
              <w:t>全生命周期□；长期跟踪□；常规</w:t>
            </w:r>
            <w:r>
              <w:rPr>
                <w:rFonts w:ascii="Segoe UI Symbol" w:hAnsi="Segoe UI Symbol" w:eastAsia="Segoe UI Symbol" w:cs="Segoe UI Symbol"/>
                <w:spacing w:val="9"/>
                <w:sz w:val="20"/>
                <w:szCs w:val="20"/>
              </w:rPr>
              <w:t>☑</w:t>
            </w:r>
            <w:r>
              <w:rPr>
                <w:spacing w:val="9"/>
                <w:sz w:val="20"/>
                <w:szCs w:val="20"/>
              </w:rPr>
              <w:t>；无□</w:t>
            </w:r>
          </w:p>
        </w:tc>
      </w:tr>
      <w:tr w14:paraId="35C05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179" w:type="dxa"/>
            <w:vMerge w:val="continue"/>
            <w:tcBorders>
              <w:top w:val="nil"/>
            </w:tcBorders>
            <w:vAlign w:val="top"/>
          </w:tcPr>
          <w:p w14:paraId="5259D4A4">
            <w:pPr>
              <w:rPr>
                <w:rFonts w:ascii="Arial"/>
                <w:sz w:val="21"/>
              </w:rPr>
            </w:pPr>
          </w:p>
        </w:tc>
        <w:tc>
          <w:tcPr>
            <w:tcW w:w="1557" w:type="dxa"/>
            <w:vAlign w:val="top"/>
          </w:tcPr>
          <w:p w14:paraId="404716AD">
            <w:pPr>
              <w:pStyle w:val="6"/>
              <w:spacing w:before="112" w:line="224" w:lineRule="auto"/>
              <w:ind w:left="363"/>
              <w:rPr>
                <w:sz w:val="20"/>
                <w:szCs w:val="20"/>
              </w:rPr>
            </w:pPr>
            <w:r>
              <w:rPr>
                <w:spacing w:val="7"/>
                <w:sz w:val="20"/>
                <w:szCs w:val="20"/>
              </w:rPr>
              <w:t>环境管理</w:t>
            </w:r>
          </w:p>
        </w:tc>
        <w:tc>
          <w:tcPr>
            <w:tcW w:w="6219" w:type="dxa"/>
            <w:vAlign w:val="top"/>
          </w:tcPr>
          <w:p w14:paraId="4B91419E">
            <w:pPr>
              <w:pStyle w:val="6"/>
              <w:spacing w:before="113" w:line="211" w:lineRule="auto"/>
              <w:ind w:left="112"/>
              <w:rPr>
                <w:sz w:val="20"/>
                <w:szCs w:val="20"/>
              </w:rPr>
            </w:pPr>
            <w:r>
              <w:rPr>
                <w:spacing w:val="9"/>
                <w:sz w:val="20"/>
                <w:szCs w:val="20"/>
              </w:rPr>
              <w:t>环境监理</w:t>
            </w:r>
            <w:r>
              <w:rPr>
                <w:rFonts w:ascii="Segoe UI Symbol" w:hAnsi="Segoe UI Symbol" w:eastAsia="Segoe UI Symbol" w:cs="Segoe UI Symbol"/>
                <w:spacing w:val="9"/>
                <w:sz w:val="20"/>
                <w:szCs w:val="20"/>
              </w:rPr>
              <w:t>☑</w:t>
            </w:r>
            <w:r>
              <w:rPr>
                <w:spacing w:val="9"/>
                <w:sz w:val="20"/>
                <w:szCs w:val="20"/>
              </w:rPr>
              <w:t>；环境影响后评价□；其他□</w:t>
            </w:r>
          </w:p>
        </w:tc>
      </w:tr>
      <w:tr w14:paraId="3EC50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179" w:type="dxa"/>
            <w:vAlign w:val="top"/>
          </w:tcPr>
          <w:p w14:paraId="0E31E80F">
            <w:pPr>
              <w:pStyle w:val="6"/>
              <w:spacing w:before="112" w:line="224" w:lineRule="auto"/>
              <w:ind w:left="174"/>
              <w:rPr>
                <w:sz w:val="20"/>
                <w:szCs w:val="20"/>
              </w:rPr>
            </w:pPr>
            <w:r>
              <w:rPr>
                <w:spacing w:val="7"/>
                <w:sz w:val="20"/>
                <w:szCs w:val="20"/>
              </w:rPr>
              <w:t>评价结论</w:t>
            </w:r>
          </w:p>
        </w:tc>
        <w:tc>
          <w:tcPr>
            <w:tcW w:w="1557" w:type="dxa"/>
            <w:vAlign w:val="top"/>
          </w:tcPr>
          <w:p w14:paraId="7F589887">
            <w:pPr>
              <w:pStyle w:val="6"/>
              <w:spacing w:before="112" w:line="224" w:lineRule="auto"/>
              <w:ind w:left="365"/>
              <w:rPr>
                <w:sz w:val="20"/>
                <w:szCs w:val="20"/>
              </w:rPr>
            </w:pPr>
            <w:r>
              <w:rPr>
                <w:spacing w:val="6"/>
                <w:sz w:val="20"/>
                <w:szCs w:val="20"/>
              </w:rPr>
              <w:t>生态影响</w:t>
            </w:r>
          </w:p>
        </w:tc>
        <w:tc>
          <w:tcPr>
            <w:tcW w:w="6219" w:type="dxa"/>
            <w:vAlign w:val="top"/>
          </w:tcPr>
          <w:p w14:paraId="7D11677C">
            <w:pPr>
              <w:pStyle w:val="6"/>
              <w:spacing w:before="112" w:line="212" w:lineRule="auto"/>
              <w:ind w:left="114"/>
              <w:rPr>
                <w:sz w:val="20"/>
                <w:szCs w:val="20"/>
              </w:rPr>
            </w:pPr>
            <w:r>
              <w:rPr>
                <w:spacing w:val="8"/>
                <w:sz w:val="20"/>
                <w:szCs w:val="20"/>
              </w:rPr>
              <w:t>可行</w:t>
            </w:r>
            <w:r>
              <w:rPr>
                <w:rFonts w:ascii="Segoe UI Symbol" w:hAnsi="Segoe UI Symbol" w:eastAsia="Segoe UI Symbol" w:cs="Segoe UI Symbol"/>
                <w:spacing w:val="8"/>
                <w:sz w:val="20"/>
                <w:szCs w:val="20"/>
              </w:rPr>
              <w:t>☑</w:t>
            </w:r>
            <w:r>
              <w:rPr>
                <w:spacing w:val="8"/>
                <w:sz w:val="20"/>
                <w:szCs w:val="20"/>
              </w:rPr>
              <w:t>；不可行□</w:t>
            </w:r>
          </w:p>
        </w:tc>
      </w:tr>
      <w:tr w14:paraId="640E2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955" w:type="dxa"/>
            <w:gridSpan w:val="3"/>
            <w:vAlign w:val="top"/>
          </w:tcPr>
          <w:p w14:paraId="56AB148E">
            <w:pPr>
              <w:pStyle w:val="6"/>
              <w:spacing w:before="114" w:line="226" w:lineRule="auto"/>
              <w:ind w:left="114"/>
              <w:rPr>
                <w:sz w:val="20"/>
                <w:szCs w:val="20"/>
              </w:rPr>
            </w:pPr>
            <w:r>
              <w:rPr>
                <w:spacing w:val="-1"/>
                <w:sz w:val="20"/>
                <w:szCs w:val="20"/>
              </w:rPr>
              <w:t>注：“</w:t>
            </w:r>
            <w:r>
              <w:rPr>
                <w:spacing w:val="-50"/>
                <w:sz w:val="20"/>
                <w:szCs w:val="20"/>
              </w:rPr>
              <w:t xml:space="preserve"> </w:t>
            </w:r>
            <w:r>
              <w:rPr>
                <w:spacing w:val="-1"/>
                <w:sz w:val="20"/>
                <w:szCs w:val="20"/>
              </w:rPr>
              <w:t>□</w:t>
            </w:r>
            <w:r>
              <w:rPr>
                <w:spacing w:val="-73"/>
                <w:sz w:val="20"/>
                <w:szCs w:val="20"/>
              </w:rPr>
              <w:t xml:space="preserve"> </w:t>
            </w:r>
            <w:r>
              <w:rPr>
                <w:spacing w:val="-1"/>
                <w:sz w:val="20"/>
                <w:szCs w:val="20"/>
              </w:rPr>
              <w:t>”为勾选项，可</w:t>
            </w:r>
            <w:r>
              <w:rPr>
                <w:spacing w:val="-38"/>
                <w:sz w:val="20"/>
                <w:szCs w:val="20"/>
              </w:rPr>
              <w:t xml:space="preserve"> </w:t>
            </w:r>
            <w:r>
              <w:rPr>
                <w:spacing w:val="-1"/>
                <w:sz w:val="20"/>
                <w:szCs w:val="20"/>
              </w:rPr>
              <w:t>√</w:t>
            </w:r>
            <w:r>
              <w:rPr>
                <w:spacing w:val="-74"/>
                <w:sz w:val="20"/>
                <w:szCs w:val="20"/>
              </w:rPr>
              <w:t xml:space="preserve"> </w:t>
            </w:r>
            <w:r>
              <w:rPr>
                <w:spacing w:val="-1"/>
                <w:sz w:val="20"/>
                <w:szCs w:val="20"/>
              </w:rPr>
              <w:t>；“</w:t>
            </w:r>
            <w:r>
              <w:rPr>
                <w:spacing w:val="-55"/>
                <w:sz w:val="20"/>
                <w:szCs w:val="20"/>
              </w:rPr>
              <w:t xml:space="preserve"> </w:t>
            </w:r>
            <w:r>
              <w:rPr>
                <w:spacing w:val="-1"/>
                <w:sz w:val="20"/>
                <w:szCs w:val="20"/>
              </w:rPr>
              <w:t>( )</w:t>
            </w:r>
            <w:r>
              <w:rPr>
                <w:spacing w:val="-71"/>
                <w:sz w:val="20"/>
                <w:szCs w:val="20"/>
              </w:rPr>
              <w:t xml:space="preserve"> </w:t>
            </w:r>
            <w:r>
              <w:rPr>
                <w:spacing w:val="-1"/>
                <w:sz w:val="20"/>
                <w:szCs w:val="20"/>
              </w:rPr>
              <w:t>”为内容填写项。</w:t>
            </w:r>
          </w:p>
        </w:tc>
      </w:tr>
    </w:tbl>
    <w:p w14:paraId="44EA6984">
      <w:pPr>
        <w:pStyle w:val="2"/>
        <w:rPr>
          <w:sz w:val="21"/>
        </w:rPr>
      </w:pPr>
    </w:p>
    <w:sectPr>
      <w:headerReference r:id="rId121" w:type="default"/>
      <w:footerReference r:id="rId122" w:type="default"/>
      <w:pgSz w:w="11906" w:h="16839"/>
      <w:pgMar w:top="400" w:right="1417" w:bottom="1190" w:left="1418" w:header="0" w:footer="99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DD8B8">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C7C45">
    <w:pPr>
      <w:spacing w:line="176" w:lineRule="auto"/>
      <w:ind w:left="7075"/>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84D3A">
    <w:pPr>
      <w:spacing w:line="176" w:lineRule="auto"/>
      <w:ind w:left="704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40401">
    <w:pPr>
      <w:spacing w:line="176" w:lineRule="auto"/>
      <w:ind w:left="4494"/>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2C51F">
    <w:pPr>
      <w:spacing w:line="176" w:lineRule="auto"/>
      <w:ind w:left="448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DB94B">
    <w:pPr>
      <w:spacing w:line="176" w:lineRule="auto"/>
      <w:ind w:left="448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6FA0A">
    <w:pPr>
      <w:spacing w:line="176" w:lineRule="auto"/>
      <w:ind w:left="448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B44F3">
    <w:pPr>
      <w:spacing w:line="176" w:lineRule="auto"/>
      <w:ind w:left="448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56A71">
    <w:pPr>
      <w:spacing w:line="176" w:lineRule="auto"/>
      <w:ind w:left="448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2FA23">
    <w:pPr>
      <w:spacing w:line="176" w:lineRule="auto"/>
      <w:ind w:left="448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C43CE">
    <w:pPr>
      <w:spacing w:line="176" w:lineRule="auto"/>
      <w:ind w:left="448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53FA8">
    <w:pPr>
      <w:spacing w:line="176" w:lineRule="auto"/>
      <w:ind w:left="4519"/>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F41F9">
    <w:pPr>
      <w:spacing w:line="176" w:lineRule="auto"/>
      <w:ind w:left="448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3D86D">
    <w:pPr>
      <w:spacing w:line="176" w:lineRule="auto"/>
      <w:ind w:left="447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0AA56">
    <w:pPr>
      <w:spacing w:line="176" w:lineRule="auto"/>
      <w:ind w:left="445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39D81">
    <w:pPr>
      <w:spacing w:line="176" w:lineRule="auto"/>
      <w:ind w:left="445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64B44">
    <w:pPr>
      <w:spacing w:line="176" w:lineRule="auto"/>
      <w:ind w:left="445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A2948">
    <w:pPr>
      <w:spacing w:line="176" w:lineRule="auto"/>
      <w:ind w:left="445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95B5A">
    <w:pPr>
      <w:spacing w:line="176" w:lineRule="auto"/>
      <w:ind w:left="445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08F10">
    <w:pPr>
      <w:spacing w:line="176" w:lineRule="auto"/>
      <w:ind w:left="445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8157D">
    <w:pPr>
      <w:spacing w:line="176" w:lineRule="auto"/>
      <w:ind w:left="445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26A17">
    <w:pPr>
      <w:spacing w:line="176" w:lineRule="auto"/>
      <w:ind w:left="45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7883B">
    <w:pPr>
      <w:spacing w:line="176" w:lineRule="auto"/>
      <w:ind w:left="450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689F3">
    <w:pPr>
      <w:spacing w:line="176" w:lineRule="auto"/>
      <w:ind w:left="45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EE970">
    <w:pPr>
      <w:spacing w:before="59" w:line="177" w:lineRule="auto"/>
      <w:ind w:left="4526"/>
      <w:rPr>
        <w:rFonts w:ascii="Times New Roman" w:hAnsi="Times New Roman" w:eastAsia="Times New Roman" w:cs="Times New Roman"/>
        <w:sz w:val="18"/>
        <w:szCs w:val="18"/>
      </w:rPr>
    </w:pPr>
    <w:r>
      <w:pict>
        <v:shape id="_x0000_s2049" o:spid="_x0000_s2049" style="position:absolute;left:0pt;margin-left:99.2pt;margin-top:776.85pt;height:0.5pt;width:439.35pt;mso-position-horizontal-relative:page;mso-position-vertical-relative:page;z-index:251660288;mso-width-relative:page;mso-height-relative:page;" fillcolor="#000000" filled="t" stroked="f" coordsize="8787,10" o:allowincell="f" path="m0,0l8786,0,8786,9,0,9,0,0xe">
          <v:path/>
          <v:fill on="t" focussize="0,0"/>
          <v:stroke on="f"/>
          <v:imagedata o:title=""/>
          <o:lock v:ext="edit"/>
        </v:shape>
      </w:pict>
    </w:r>
    <w:r>
      <w:rPr>
        <w:rFonts w:ascii="Times New Roman" w:hAnsi="Times New Roman" w:eastAsia="Times New Roman" w:cs="Times New Roman"/>
        <w:spacing w:val="-4"/>
        <w:sz w:val="18"/>
        <w:szCs w:val="18"/>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28909">
    <w:pPr>
      <w:spacing w:line="176" w:lineRule="auto"/>
      <w:ind w:left="452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5B954">
    <w:pPr>
      <w:spacing w:line="176" w:lineRule="auto"/>
      <w:ind w:left="452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0E783">
    <w:pPr>
      <w:spacing w:line="176" w:lineRule="auto"/>
      <w:ind w:left="452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5F1BA">
    <w:pPr>
      <w:spacing w:line="176" w:lineRule="auto"/>
      <w:ind w:left="452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AC65F">
    <w:pPr>
      <w:spacing w:line="176" w:lineRule="auto"/>
      <w:ind w:left="452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F036A">
    <w:pPr>
      <w:spacing w:line="176" w:lineRule="auto"/>
      <w:ind w:left="452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C2C40">
    <w:pPr>
      <w:spacing w:line="176" w:lineRule="auto"/>
      <w:ind w:left="452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A63A9">
    <w:pPr>
      <w:spacing w:line="176" w:lineRule="auto"/>
      <w:ind w:left="452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237F8">
    <w:pPr>
      <w:spacing w:line="176" w:lineRule="auto"/>
      <w:ind w:left="450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1336A">
    <w:pPr>
      <w:spacing w:line="176" w:lineRule="auto"/>
      <w:ind w:left="452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6FEDA">
    <w:pPr>
      <w:spacing w:line="176" w:lineRule="auto"/>
      <w:ind w:left="45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89C90">
    <w:pPr>
      <w:spacing w:line="176" w:lineRule="auto"/>
      <w:ind w:left="70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EA219">
    <w:pPr>
      <w:spacing w:line="176" w:lineRule="auto"/>
      <w:ind w:left="70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AD2E1">
    <w:pPr>
      <w:spacing w:line="176" w:lineRule="auto"/>
      <w:ind w:left="45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9F126">
    <w:pPr>
      <w:spacing w:line="176" w:lineRule="auto"/>
      <w:ind w:left="45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A3806">
    <w:pPr>
      <w:spacing w:line="176" w:lineRule="auto"/>
      <w:ind w:left="45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958C6">
    <w:pPr>
      <w:spacing w:line="176" w:lineRule="auto"/>
      <w:ind w:left="45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E443A">
    <w:pPr>
      <w:spacing w:line="176" w:lineRule="auto"/>
      <w:ind w:left="45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3F9BE">
    <w:pPr>
      <w:spacing w:line="176" w:lineRule="auto"/>
      <w:ind w:left="45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39033">
    <w:pPr>
      <w:spacing w:line="176" w:lineRule="auto"/>
      <w:ind w:left="4500"/>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5DE48">
    <w:pPr>
      <w:spacing w:line="176" w:lineRule="auto"/>
      <w:ind w:left="45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91D4C">
    <w:pPr>
      <w:spacing w:line="176" w:lineRule="auto"/>
      <w:ind w:left="453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A8914">
    <w:pPr>
      <w:spacing w:line="176" w:lineRule="auto"/>
      <w:ind w:left="453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4C627">
    <w:pPr>
      <w:spacing w:line="176" w:lineRule="auto"/>
      <w:ind w:left="453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4E577">
    <w:pPr>
      <w:spacing w:line="176" w:lineRule="auto"/>
      <w:ind w:left="703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F056D">
    <w:pPr>
      <w:spacing w:line="176" w:lineRule="auto"/>
      <w:ind w:left="703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536A9">
    <w:pPr>
      <w:spacing w:line="173" w:lineRule="auto"/>
      <w:ind w:left="45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94C9E">
    <w:pPr>
      <w:spacing w:line="14" w:lineRule="auto"/>
      <w:rPr>
        <w:rFonts w:ascii="Arial"/>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9F2DD">
    <w:pPr>
      <w:spacing w:before="1" w:line="239" w:lineRule="auto"/>
      <w:ind w:left="4504"/>
      <w:rPr>
        <w:rFonts w:ascii="宋体" w:hAnsi="宋体" w:eastAsia="宋体" w:cs="宋体"/>
        <w:sz w:val="19"/>
        <w:szCs w:val="19"/>
      </w:rPr>
    </w:pPr>
    <w:r>
      <w:rPr>
        <w:rFonts w:ascii="宋体" w:hAnsi="宋体" w:eastAsia="宋体" w:cs="宋体"/>
        <w:sz w:val="19"/>
        <w:szCs w:val="19"/>
      </w:rPr>
      <w:t>I</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08A6D">
    <w:pPr>
      <w:spacing w:before="1" w:line="239" w:lineRule="auto"/>
      <w:ind w:left="4454"/>
      <w:rPr>
        <w:rFonts w:ascii="宋体" w:hAnsi="宋体" w:eastAsia="宋体" w:cs="宋体"/>
        <w:sz w:val="19"/>
        <w:szCs w:val="19"/>
      </w:rPr>
    </w:pPr>
    <w:r>
      <w:rPr>
        <w:rFonts w:ascii="宋体" w:hAnsi="宋体" w:eastAsia="宋体" w:cs="宋体"/>
        <w:spacing w:val="-5"/>
        <w:sz w:val="19"/>
        <w:szCs w:val="19"/>
      </w:rPr>
      <w:t>II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EEFD7">
    <w:pPr>
      <w:spacing w:line="173" w:lineRule="auto"/>
      <w:ind w:left="4506"/>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37429">
    <w:pPr>
      <w:spacing w:line="180" w:lineRule="auto"/>
      <w:ind w:left="4508"/>
      <w:rPr>
        <w:rFonts w:ascii="宋体" w:hAnsi="宋体" w:eastAsia="宋体" w:cs="宋体"/>
        <w:sz w:val="19"/>
        <w:szCs w:val="19"/>
      </w:rPr>
    </w:pPr>
    <w:r>
      <w:rPr>
        <w:rFonts w:ascii="宋体" w:hAnsi="宋体" w:eastAsia="宋体" w:cs="宋体"/>
        <w:sz w:val="19"/>
        <w:szCs w:val="19"/>
      </w:rPr>
      <w:t>1</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9864F">
    <w:pPr>
      <w:spacing w:line="179" w:lineRule="auto"/>
      <w:ind w:left="4496"/>
      <w:rPr>
        <w:rFonts w:ascii="宋体" w:hAnsi="宋体" w:eastAsia="宋体" w:cs="宋体"/>
        <w:sz w:val="19"/>
        <w:szCs w:val="19"/>
      </w:rPr>
    </w:pPr>
    <w:r>
      <w:rPr>
        <w:rFonts w:ascii="宋体" w:hAnsi="宋体" w:eastAsia="宋体" w:cs="宋体"/>
        <w:sz w:val="19"/>
        <w:szCs w:val="19"/>
      </w:rPr>
      <w:t>2</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3578C">
    <w:pPr>
      <w:spacing w:line="179" w:lineRule="auto"/>
      <w:ind w:left="4972"/>
      <w:rPr>
        <w:rFonts w:ascii="宋体" w:hAnsi="宋体" w:eastAsia="宋体" w:cs="宋体"/>
        <w:sz w:val="19"/>
        <w:szCs w:val="19"/>
      </w:rPr>
    </w:pPr>
    <w:r>
      <w:rPr>
        <w:rFonts w:ascii="宋体" w:hAnsi="宋体" w:eastAsia="宋体" w:cs="宋体"/>
        <w:sz w:val="19"/>
        <w:szCs w:val="19"/>
      </w:rPr>
      <w:t>3</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17E51">
    <w:pPr>
      <w:spacing w:line="179" w:lineRule="auto"/>
      <w:ind w:left="4967"/>
      <w:rPr>
        <w:rFonts w:ascii="宋体" w:hAnsi="宋体" w:eastAsia="宋体" w:cs="宋体"/>
        <w:sz w:val="19"/>
        <w:szCs w:val="19"/>
      </w:rPr>
    </w:pPr>
    <w:r>
      <w:rPr>
        <w:rFonts w:ascii="宋体" w:hAnsi="宋体" w:eastAsia="宋体" w:cs="宋体"/>
        <w:sz w:val="19"/>
        <w:szCs w:val="19"/>
      </w:rPr>
      <w:t>4</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AEA51">
    <w:pPr>
      <w:spacing w:line="178" w:lineRule="auto"/>
      <w:ind w:left="4610"/>
      <w:rPr>
        <w:rFonts w:ascii="宋体" w:hAnsi="宋体" w:eastAsia="宋体" w:cs="宋体"/>
        <w:sz w:val="19"/>
        <w:szCs w:val="19"/>
      </w:rPr>
    </w:pPr>
    <w:r>
      <w:rPr>
        <w:rFonts w:ascii="宋体" w:hAnsi="宋体" w:eastAsia="宋体" w:cs="宋体"/>
        <w:sz w:val="19"/>
        <w:szCs w:val="19"/>
      </w:rPr>
      <w:t>5</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5EC71">
    <w:pPr>
      <w:spacing w:line="179" w:lineRule="auto"/>
      <w:ind w:left="6960"/>
      <w:rPr>
        <w:rFonts w:ascii="宋体" w:hAnsi="宋体" w:eastAsia="宋体" w:cs="宋体"/>
        <w:sz w:val="19"/>
        <w:szCs w:val="19"/>
      </w:rPr>
    </w:pPr>
    <w:r>
      <w:rPr>
        <w:rFonts w:ascii="宋体" w:hAnsi="宋体" w:eastAsia="宋体" w:cs="宋体"/>
        <w:sz w:val="19"/>
        <w:szCs w:val="19"/>
      </w:rPr>
      <w:t>6</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0C0C3">
    <w:pPr>
      <w:spacing w:line="178" w:lineRule="auto"/>
      <w:ind w:left="4498"/>
      <w:rPr>
        <w:rFonts w:ascii="宋体" w:hAnsi="宋体" w:eastAsia="宋体" w:cs="宋体"/>
        <w:sz w:val="19"/>
        <w:szCs w:val="19"/>
      </w:rPr>
    </w:pPr>
    <w:r>
      <w:rPr>
        <w:rFonts w:ascii="宋体" w:hAnsi="宋体" w:eastAsia="宋体" w:cs="宋体"/>
        <w:sz w:val="19"/>
        <w:szCs w:val="19"/>
      </w:rPr>
      <w:t>7</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3D90C">
    <w:pPr>
      <w:spacing w:line="179" w:lineRule="auto"/>
      <w:ind w:left="4527"/>
      <w:rPr>
        <w:rFonts w:ascii="宋体" w:hAnsi="宋体" w:eastAsia="宋体" w:cs="宋体"/>
        <w:sz w:val="19"/>
        <w:szCs w:val="19"/>
      </w:rPr>
    </w:pPr>
    <w:r>
      <w:rPr>
        <w:rFonts w:ascii="宋体" w:hAnsi="宋体" w:eastAsia="宋体" w:cs="宋体"/>
        <w:sz w:val="19"/>
        <w:szCs w:val="19"/>
      </w:rPr>
      <w:t>8</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0D74E">
    <w:pPr>
      <w:spacing w:line="179" w:lineRule="auto"/>
      <w:ind w:left="4494"/>
      <w:rPr>
        <w:rFonts w:ascii="宋体" w:hAnsi="宋体" w:eastAsia="宋体" w:cs="宋体"/>
        <w:sz w:val="19"/>
        <w:szCs w:val="19"/>
      </w:rPr>
    </w:pPr>
    <w:r>
      <w:rPr>
        <w:rFonts w:ascii="宋体" w:hAnsi="宋体" w:eastAsia="宋体" w:cs="宋体"/>
        <w:sz w:val="19"/>
        <w:szCs w:val="19"/>
      </w:rPr>
      <w:t>9</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E184E">
    <w:pPr>
      <w:spacing w:line="180" w:lineRule="auto"/>
      <w:ind w:left="4570"/>
      <w:rPr>
        <w:rFonts w:ascii="宋体" w:hAnsi="宋体" w:eastAsia="宋体" w:cs="宋体"/>
        <w:sz w:val="19"/>
        <w:szCs w:val="19"/>
      </w:rPr>
    </w:pPr>
    <w:r>
      <w:rPr>
        <w:rFonts w:ascii="宋体" w:hAnsi="宋体" w:eastAsia="宋体" w:cs="宋体"/>
        <w:spacing w:val="-7"/>
        <w:sz w:val="19"/>
        <w:szCs w:val="19"/>
      </w:rPr>
      <w:t>10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72D1E">
    <w:pPr>
      <w:spacing w:line="176" w:lineRule="auto"/>
      <w:ind w:left="4495"/>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EC69D">
    <w:pPr>
      <w:spacing w:line="180" w:lineRule="auto"/>
      <w:ind w:left="4458"/>
      <w:rPr>
        <w:rFonts w:ascii="宋体" w:hAnsi="宋体" w:eastAsia="宋体" w:cs="宋体"/>
        <w:sz w:val="19"/>
        <w:szCs w:val="19"/>
      </w:rPr>
    </w:pPr>
    <w:r>
      <w:rPr>
        <w:rFonts w:ascii="宋体" w:hAnsi="宋体" w:eastAsia="宋体" w:cs="宋体"/>
        <w:spacing w:val="-7"/>
        <w:sz w:val="19"/>
        <w:szCs w:val="19"/>
      </w:rPr>
      <w:t>11</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2B57B">
    <w:pPr>
      <w:spacing w:line="180" w:lineRule="auto"/>
      <w:ind w:left="4458"/>
      <w:rPr>
        <w:rFonts w:ascii="宋体" w:hAnsi="宋体" w:eastAsia="宋体" w:cs="宋体"/>
        <w:sz w:val="19"/>
        <w:szCs w:val="19"/>
      </w:rPr>
    </w:pPr>
    <w:r>
      <w:rPr>
        <w:rFonts w:ascii="宋体" w:hAnsi="宋体" w:eastAsia="宋体" w:cs="宋体"/>
        <w:spacing w:val="-7"/>
        <w:sz w:val="19"/>
        <w:szCs w:val="19"/>
      </w:rPr>
      <w:t>12</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01976">
    <w:pPr>
      <w:spacing w:line="180" w:lineRule="auto"/>
      <w:ind w:left="4458"/>
      <w:rPr>
        <w:rFonts w:ascii="宋体" w:hAnsi="宋体" w:eastAsia="宋体" w:cs="宋体"/>
        <w:sz w:val="19"/>
        <w:szCs w:val="19"/>
      </w:rPr>
    </w:pPr>
    <w:r>
      <w:rPr>
        <w:rFonts w:ascii="宋体" w:hAnsi="宋体" w:eastAsia="宋体" w:cs="宋体"/>
        <w:spacing w:val="-7"/>
        <w:sz w:val="19"/>
        <w:szCs w:val="19"/>
      </w:rPr>
      <w:t>13</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B9762">
    <w:pPr>
      <w:spacing w:line="180" w:lineRule="auto"/>
      <w:ind w:left="4458"/>
      <w:rPr>
        <w:rFonts w:ascii="宋体" w:hAnsi="宋体" w:eastAsia="宋体" w:cs="宋体"/>
        <w:sz w:val="19"/>
        <w:szCs w:val="19"/>
      </w:rPr>
    </w:pPr>
    <w:r>
      <w:rPr>
        <w:rFonts w:ascii="宋体" w:hAnsi="宋体" w:eastAsia="宋体" w:cs="宋体"/>
        <w:spacing w:val="-7"/>
        <w:sz w:val="19"/>
        <w:szCs w:val="19"/>
      </w:rPr>
      <w:t>14</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FA2E4">
    <w:pPr>
      <w:spacing w:line="180" w:lineRule="auto"/>
      <w:ind w:left="4570"/>
      <w:rPr>
        <w:rFonts w:ascii="宋体" w:hAnsi="宋体" w:eastAsia="宋体" w:cs="宋体"/>
        <w:sz w:val="19"/>
        <w:szCs w:val="19"/>
      </w:rPr>
    </w:pPr>
    <w:r>
      <w:rPr>
        <w:rFonts w:ascii="宋体" w:hAnsi="宋体" w:eastAsia="宋体" w:cs="宋体"/>
        <w:spacing w:val="-7"/>
        <w:sz w:val="19"/>
        <w:szCs w:val="19"/>
      </w:rPr>
      <w:t>15</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77D8D">
    <w:pPr>
      <w:spacing w:line="180" w:lineRule="auto"/>
      <w:ind w:left="4458"/>
      <w:rPr>
        <w:rFonts w:ascii="宋体" w:hAnsi="宋体" w:eastAsia="宋体" w:cs="宋体"/>
        <w:sz w:val="19"/>
        <w:szCs w:val="19"/>
      </w:rPr>
    </w:pPr>
    <w:r>
      <w:rPr>
        <w:rFonts w:ascii="宋体" w:hAnsi="宋体" w:eastAsia="宋体" w:cs="宋体"/>
        <w:spacing w:val="-7"/>
        <w:sz w:val="19"/>
        <w:szCs w:val="19"/>
      </w:rPr>
      <w:t>16</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C69C9">
    <w:pPr>
      <w:spacing w:line="180" w:lineRule="auto"/>
      <w:ind w:left="4458"/>
      <w:rPr>
        <w:rFonts w:ascii="宋体" w:hAnsi="宋体" w:eastAsia="宋体" w:cs="宋体"/>
        <w:sz w:val="19"/>
        <w:szCs w:val="19"/>
      </w:rPr>
    </w:pPr>
    <w:r>
      <w:rPr>
        <w:rFonts w:ascii="宋体" w:hAnsi="宋体" w:eastAsia="宋体" w:cs="宋体"/>
        <w:spacing w:val="-7"/>
        <w:sz w:val="19"/>
        <w:szCs w:val="19"/>
      </w:rPr>
      <w:t>17</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A8990">
    <w:pPr>
      <w:spacing w:line="180" w:lineRule="auto"/>
      <w:ind w:left="4458"/>
      <w:rPr>
        <w:rFonts w:ascii="宋体" w:hAnsi="宋体" w:eastAsia="宋体" w:cs="宋体"/>
        <w:sz w:val="19"/>
        <w:szCs w:val="19"/>
      </w:rPr>
    </w:pPr>
    <w:r>
      <w:rPr>
        <w:rFonts w:ascii="宋体" w:hAnsi="宋体" w:eastAsia="宋体" w:cs="宋体"/>
        <w:spacing w:val="-7"/>
        <w:sz w:val="19"/>
        <w:szCs w:val="19"/>
      </w:rPr>
      <w:t>18</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9B53E">
    <w:pPr>
      <w:spacing w:line="180" w:lineRule="auto"/>
      <w:ind w:left="4458"/>
      <w:rPr>
        <w:rFonts w:ascii="宋体" w:hAnsi="宋体" w:eastAsia="宋体" w:cs="宋体"/>
        <w:sz w:val="19"/>
        <w:szCs w:val="19"/>
      </w:rPr>
    </w:pPr>
    <w:r>
      <w:rPr>
        <w:rFonts w:ascii="宋体" w:hAnsi="宋体" w:eastAsia="宋体" w:cs="宋体"/>
        <w:spacing w:val="-7"/>
        <w:sz w:val="19"/>
        <w:szCs w:val="19"/>
      </w:rPr>
      <w:t>19</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26A72">
    <w:pPr>
      <w:spacing w:line="179" w:lineRule="auto"/>
      <w:ind w:left="4445"/>
      <w:rPr>
        <w:rFonts w:ascii="宋体" w:hAnsi="宋体" w:eastAsia="宋体" w:cs="宋体"/>
        <w:sz w:val="19"/>
        <w:szCs w:val="19"/>
      </w:rPr>
    </w:pPr>
    <w:r>
      <w:rPr>
        <w:rFonts w:ascii="宋体" w:hAnsi="宋体" w:eastAsia="宋体" w:cs="宋体"/>
        <w:sz w:val="19"/>
        <w:szCs w:val="19"/>
      </w:rPr>
      <w:t>20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28583">
    <w:pPr>
      <w:spacing w:line="173" w:lineRule="auto"/>
      <w:ind w:left="4494"/>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402EA">
    <w:pPr>
      <w:spacing w:line="180" w:lineRule="auto"/>
      <w:ind w:left="4445"/>
      <w:rPr>
        <w:rFonts w:ascii="宋体" w:hAnsi="宋体" w:eastAsia="宋体" w:cs="宋体"/>
        <w:sz w:val="19"/>
        <w:szCs w:val="19"/>
      </w:rPr>
    </w:pPr>
    <w:r>
      <w:rPr>
        <w:rFonts w:ascii="宋体" w:hAnsi="宋体" w:eastAsia="宋体" w:cs="宋体"/>
        <w:sz w:val="19"/>
        <w:szCs w:val="19"/>
      </w:rPr>
      <w:t>21</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75FA4">
    <w:pPr>
      <w:spacing w:line="179" w:lineRule="auto"/>
      <w:ind w:left="4450"/>
      <w:rPr>
        <w:rFonts w:ascii="宋体" w:hAnsi="宋体" w:eastAsia="宋体" w:cs="宋体"/>
        <w:sz w:val="19"/>
        <w:szCs w:val="19"/>
      </w:rPr>
    </w:pPr>
    <w:r>
      <w:rPr>
        <w:rFonts w:ascii="宋体" w:hAnsi="宋体" w:eastAsia="宋体" w:cs="宋体"/>
        <w:sz w:val="19"/>
        <w:szCs w:val="19"/>
      </w:rPr>
      <w:t>22</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411A1">
    <w:pPr>
      <w:spacing w:line="179" w:lineRule="auto"/>
      <w:ind w:left="4445"/>
      <w:rPr>
        <w:rFonts w:ascii="宋体" w:hAnsi="宋体" w:eastAsia="宋体" w:cs="宋体"/>
        <w:sz w:val="19"/>
        <w:szCs w:val="19"/>
      </w:rPr>
    </w:pPr>
    <w:r>
      <w:rPr>
        <w:rFonts w:ascii="宋体" w:hAnsi="宋体" w:eastAsia="宋体" w:cs="宋体"/>
        <w:sz w:val="19"/>
        <w:szCs w:val="19"/>
      </w:rPr>
      <w:t>23</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50EE8">
    <w:pPr>
      <w:spacing w:line="179" w:lineRule="auto"/>
      <w:ind w:left="4445"/>
      <w:rPr>
        <w:rFonts w:ascii="宋体" w:hAnsi="宋体" w:eastAsia="宋体" w:cs="宋体"/>
        <w:sz w:val="19"/>
        <w:szCs w:val="19"/>
      </w:rPr>
    </w:pPr>
    <w:r>
      <w:rPr>
        <w:rFonts w:ascii="宋体" w:hAnsi="宋体" w:eastAsia="宋体" w:cs="宋体"/>
        <w:sz w:val="19"/>
        <w:szCs w:val="19"/>
      </w:rPr>
      <w:t>24</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3709B">
    <w:pPr>
      <w:spacing w:line="179" w:lineRule="auto"/>
      <w:ind w:left="4445"/>
      <w:rPr>
        <w:rFonts w:ascii="宋体" w:hAnsi="宋体" w:eastAsia="宋体" w:cs="宋体"/>
        <w:sz w:val="19"/>
        <w:szCs w:val="19"/>
      </w:rPr>
    </w:pPr>
    <w:r>
      <w:rPr>
        <w:rFonts w:ascii="宋体" w:hAnsi="宋体" w:eastAsia="宋体" w:cs="宋体"/>
        <w:sz w:val="19"/>
        <w:szCs w:val="19"/>
      </w:rPr>
      <w:t>25</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B570A">
    <w:pPr>
      <w:spacing w:line="179" w:lineRule="auto"/>
      <w:ind w:left="4478"/>
      <w:rPr>
        <w:rFonts w:ascii="宋体" w:hAnsi="宋体" w:eastAsia="宋体" w:cs="宋体"/>
        <w:sz w:val="19"/>
        <w:szCs w:val="19"/>
      </w:rPr>
    </w:pPr>
    <w:r>
      <w:rPr>
        <w:rFonts w:ascii="宋体" w:hAnsi="宋体" w:eastAsia="宋体" w:cs="宋体"/>
        <w:sz w:val="19"/>
        <w:szCs w:val="19"/>
      </w:rPr>
      <w:t>26</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02BAE">
    <w:pPr>
      <w:spacing w:line="179" w:lineRule="auto"/>
      <w:ind w:left="4558"/>
      <w:rPr>
        <w:rFonts w:ascii="宋体" w:hAnsi="宋体" w:eastAsia="宋体" w:cs="宋体"/>
        <w:sz w:val="19"/>
        <w:szCs w:val="19"/>
      </w:rPr>
    </w:pPr>
    <w:r>
      <w:rPr>
        <w:rFonts w:ascii="宋体" w:hAnsi="宋体" w:eastAsia="宋体" w:cs="宋体"/>
        <w:sz w:val="19"/>
        <w:szCs w:val="19"/>
      </w:rPr>
      <w:t>27</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C30C3">
    <w:pPr>
      <w:spacing w:line="179" w:lineRule="auto"/>
      <w:ind w:left="4556"/>
      <w:rPr>
        <w:rFonts w:ascii="宋体" w:hAnsi="宋体" w:eastAsia="宋体" w:cs="宋体"/>
        <w:sz w:val="19"/>
        <w:szCs w:val="19"/>
      </w:rPr>
    </w:pPr>
    <w:r>
      <w:rPr>
        <w:rFonts w:ascii="宋体" w:hAnsi="宋体" w:eastAsia="宋体" w:cs="宋体"/>
        <w:sz w:val="19"/>
        <w:szCs w:val="19"/>
      </w:rPr>
      <w:t>28</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B9A18">
    <w:pPr>
      <w:spacing w:line="179" w:lineRule="auto"/>
      <w:ind w:left="4445"/>
      <w:rPr>
        <w:rFonts w:ascii="宋体" w:hAnsi="宋体" w:eastAsia="宋体" w:cs="宋体"/>
        <w:sz w:val="19"/>
        <w:szCs w:val="19"/>
      </w:rPr>
    </w:pPr>
    <w:r>
      <w:rPr>
        <w:rFonts w:ascii="宋体" w:hAnsi="宋体" w:eastAsia="宋体" w:cs="宋体"/>
        <w:sz w:val="19"/>
        <w:szCs w:val="19"/>
      </w:rPr>
      <w:t>29</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41E2F">
    <w:pPr>
      <w:spacing w:line="179" w:lineRule="auto"/>
      <w:ind w:left="4447"/>
      <w:rPr>
        <w:rFonts w:ascii="宋体" w:hAnsi="宋体" w:eastAsia="宋体" w:cs="宋体"/>
        <w:sz w:val="19"/>
        <w:szCs w:val="19"/>
      </w:rPr>
    </w:pPr>
    <w:r>
      <w:rPr>
        <w:rFonts w:ascii="宋体" w:hAnsi="宋体" w:eastAsia="宋体" w:cs="宋体"/>
        <w:spacing w:val="-1"/>
        <w:sz w:val="19"/>
        <w:szCs w:val="19"/>
      </w:rPr>
      <w:t>30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7DD83">
    <w:pPr>
      <w:spacing w:line="176" w:lineRule="auto"/>
      <w:ind w:left="4498"/>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58572">
    <w:pPr>
      <w:spacing w:line="180" w:lineRule="auto"/>
      <w:ind w:left="4447"/>
      <w:rPr>
        <w:rFonts w:ascii="宋体" w:hAnsi="宋体" w:eastAsia="宋体" w:cs="宋体"/>
        <w:sz w:val="19"/>
        <w:szCs w:val="19"/>
      </w:rPr>
    </w:pPr>
    <w:r>
      <w:rPr>
        <w:rFonts w:ascii="宋体" w:hAnsi="宋体" w:eastAsia="宋体" w:cs="宋体"/>
        <w:spacing w:val="-1"/>
        <w:sz w:val="19"/>
        <w:szCs w:val="19"/>
      </w:rPr>
      <w:t>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84687">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0A016">
    <w:pPr>
      <w:spacing w:line="14" w:lineRule="auto"/>
      <w:rPr>
        <w:rFonts w:ascii="Arial"/>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3F26C">
    <w:pPr>
      <w:pStyle w:val="2"/>
      <w:spacing w:line="46" w:lineRule="auto"/>
    </w:pPr>
    <w:r>
      <w:pict>
        <v:shape id="_x0000_s2056" o:spid="_x0000_s2056" style="position:absolute;left:0pt;margin-left:70.9pt;margin-top:53.85pt;height:0.75pt;width:453.55pt;mso-position-horizontal-relative:page;mso-position-vertical-relative:page;z-index:251683840;mso-width-relative:page;mso-height-relative:page;" fillcolor="#000000" filled="t" stroked="f" coordsize="9070,15" o:allowincell="f" path="m0,0l9070,0,9070,14,0,14,0,0xe">
          <v:path/>
          <v:fill on="t" focussize="0,0"/>
          <v:stroke on="f"/>
          <v:imagedata o:title=""/>
          <o:lock v:ext="edi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3B242">
    <w:pPr>
      <w:spacing w:line="14" w:lineRule="auto"/>
      <w:rPr>
        <w:rFonts w:ascii="Arial"/>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B3608">
    <w:pPr>
      <w:pStyle w:val="2"/>
      <w:spacing w:line="46" w:lineRule="auto"/>
    </w:pPr>
    <w:r>
      <w:pict>
        <v:shape id="_x0000_s2057" o:spid="_x0000_s2057" style="position:absolute;left:0pt;margin-left:70.9pt;margin-top:53.85pt;height:0.75pt;width:453.55pt;mso-position-horizontal-relative:page;mso-position-vertical-relative:page;z-index:251686912;mso-width-relative:page;mso-height-relative:page;" fillcolor="#000000" filled="t" stroked="f" coordsize="9070,15" o:allowincell="f" path="m0,0l9070,0,9070,14,0,14,0,0xe">
          <v:path/>
          <v:fill on="t" focussize="0,0"/>
          <v:stroke on="f"/>
          <v:imagedata o:title=""/>
          <o:lock v:ext="edi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9A031">
    <w:pPr>
      <w:pStyle w:val="2"/>
      <w:spacing w:line="46" w:lineRule="auto"/>
    </w:pPr>
    <w:r>
      <w:pict>
        <v:shape id="_x0000_s2058" o:spid="_x0000_s2058" style="position:absolute;left:0pt;margin-left:70.9pt;margin-top:53.85pt;height:0.75pt;width:453.55pt;mso-position-horizontal-relative:page;mso-position-vertical-relative:page;z-index:251687936;mso-width-relative:page;mso-height-relative:page;" fillcolor="#000000" filled="t" stroked="f" coordsize="9070,15" o:allowincell="f" path="m0,0l9070,0,9070,14,0,14,0,0xe">
          <v:path/>
          <v:fill on="t" focussize="0,0"/>
          <v:stroke on="f"/>
          <v:imagedata o:title=""/>
          <o:lock v:ext="edit"/>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1E20B">
    <w:pPr>
      <w:spacing w:line="14" w:lineRule="auto"/>
      <w:rPr>
        <w:rFonts w:ascii="Arial"/>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032DA">
    <w:pPr>
      <w:pStyle w:val="2"/>
      <w:spacing w:line="46" w:lineRule="auto"/>
    </w:pPr>
    <w:r>
      <w:pict>
        <v:shape id="_x0000_s2059" o:spid="_x0000_s2059" style="position:absolute;left:0pt;margin-left:70.9pt;margin-top:53.85pt;height:0.75pt;width:453.55pt;mso-position-horizontal-relative:page;mso-position-vertical-relative:page;z-index:251688960;mso-width-relative:page;mso-height-relative:page;" fillcolor="#000000" filled="t" stroked="f" coordsize="9070,15" o:allowincell="f" path="m0,0l9070,0,9070,14,0,14,0,0xe">
          <v:path/>
          <v:fill on="t" focussize="0,0"/>
          <v:stroke on="f"/>
          <v:imagedata o:title=""/>
          <o:lock v:ext="edit"/>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88EAF">
    <w:pPr>
      <w:pStyle w:val="2"/>
      <w:spacing w:line="46" w:lineRule="auto"/>
    </w:pPr>
    <w:r>
      <w:pict>
        <v:shape id="_x0000_s2060" o:spid="_x0000_s2060" style="position:absolute;left:0pt;margin-left:70.9pt;margin-top:53.85pt;height:0.75pt;width:453.55pt;mso-position-horizontal-relative:page;mso-position-vertical-relative:page;z-index:251689984;mso-width-relative:page;mso-height-relative:page;" fillcolor="#000000" filled="t" stroked="f" coordsize="9070,15" o:allowincell="f" path="m0,0l9070,0,9070,14,0,14,0,0xe">
          <v:path/>
          <v:fill on="t" focussize="0,0"/>
          <v:stroke on="f"/>
          <v:imagedata o:title=""/>
          <o:lock v:ext="edit"/>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1C2AC">
    <w:pPr>
      <w:pStyle w:val="2"/>
      <w:spacing w:line="46" w:lineRule="auto"/>
    </w:pPr>
    <w:r>
      <w:pict>
        <v:shape id="_x0000_s2061" o:spid="_x0000_s2061" style="position:absolute;left:0pt;margin-left:70.9pt;margin-top:53.85pt;height:0.75pt;width:453.55pt;mso-position-horizontal-relative:page;mso-position-vertical-relative:page;z-index:251691008;mso-width-relative:page;mso-height-relative:page;" fillcolor="#000000" filled="t" stroked="f" coordsize="9070,15" o:allowincell="f" path="m0,0l9070,0,9070,14,0,14,0,0xe">
          <v:path/>
          <v:fill on="t" focussize="0,0"/>
          <v:stroke on="f"/>
          <v:imagedata o:title=""/>
          <o:lock v:ext="edit"/>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3C068">
    <w:pPr>
      <w:pStyle w:val="2"/>
      <w:spacing w:line="46" w:lineRule="auto"/>
    </w:pPr>
    <w:r>
      <w:pict>
        <v:shape id="_x0000_s2062" o:spid="_x0000_s2062" style="position:absolute;left:0pt;margin-left:70.9pt;margin-top:53.85pt;height:0.75pt;width:453.55pt;mso-position-horizontal-relative:page;mso-position-vertical-relative:page;z-index:251689984;mso-width-relative:page;mso-height-relative:page;" fillcolor="#000000" filled="t" stroked="f" coordsize="9070,15" o:allowincell="f" path="m0,0l9070,0,9070,14,0,14,0,0xe">
          <v:path/>
          <v:fill on="t" focussize="0,0"/>
          <v:stroke on="f"/>
          <v:imagedata o:title=""/>
          <o:lock v:ext="edi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63643">
    <w:pPr>
      <w:pStyle w:val="2"/>
      <w:spacing w:line="46" w:lineRule="auto"/>
    </w:pPr>
    <w:r>
      <w:pict>
        <v:shape id="_x0000_s2050" o:spid="_x0000_s2050" style="position:absolute;left:0pt;margin-left:70.9pt;margin-top:53.85pt;height:0.75pt;width:453.55pt;mso-position-horizontal-relative:page;mso-position-vertical-relative:page;z-index:251683840;mso-width-relative:page;mso-height-relative:page;" fillcolor="#000000" filled="t" stroked="f" coordsize="9070,15" o:allowincell="f" path="m0,0l9070,0,9070,14,0,14,0,0xe">
          <v:path/>
          <v:fill on="t" focussize="0,0"/>
          <v:stroke on="f"/>
          <v:imagedata o:title=""/>
          <o:lock v:ext="edit"/>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26CC4">
    <w:pPr>
      <w:pStyle w:val="2"/>
      <w:spacing w:line="46" w:lineRule="auto"/>
    </w:pPr>
    <w:r>
      <w:pict>
        <v:shape id="_x0000_s2063" o:spid="_x0000_s2063" style="position:absolute;left:0pt;margin-left:70.9pt;margin-top:53.85pt;height:0.75pt;width:453.55pt;mso-position-horizontal-relative:page;mso-position-vertical-relative:page;z-index:251691008;mso-width-relative:page;mso-height-relative:page;" fillcolor="#000000" filled="t" stroked="f" coordsize="9070,15" o:allowincell="f" path="m0,0l9070,0,9070,14,0,14,0,0xe">
          <v:path/>
          <v:fill on="t" focussize="0,0"/>
          <v:stroke on="f"/>
          <v:imagedata o:title=""/>
          <o:lock v:ext="edit"/>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A9636">
    <w:pPr>
      <w:pStyle w:val="2"/>
      <w:spacing w:line="46" w:lineRule="auto"/>
    </w:pPr>
    <w:r>
      <w:pict>
        <v:shape id="_x0000_s2064" o:spid="_x0000_s2064" style="position:absolute;left:0pt;margin-left:70.9pt;margin-top:53.85pt;height:0.75pt;width:453.55pt;mso-position-horizontal-relative:page;mso-position-vertical-relative:page;z-index:251683840;mso-width-relative:page;mso-height-relative:page;" fillcolor="#000000" filled="t" stroked="f" coordsize="9070,15" o:allowincell="f" path="m0,0l9070,0,9070,14,0,14,0,0xe">
          <v:path/>
          <v:fill on="t" focussize="0,0"/>
          <v:stroke on="f"/>
          <v:imagedata o:title=""/>
          <o:lock v:ext="edit"/>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39262">
    <w:pPr>
      <w:spacing w:line="14" w:lineRule="auto"/>
      <w:rPr>
        <w:rFonts w:ascii="Arial"/>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3EAA5">
    <w:pPr>
      <w:pStyle w:val="2"/>
      <w:spacing w:line="46" w:lineRule="auto"/>
    </w:pPr>
    <w:r>
      <w:pict>
        <v:shape id="_x0000_s2065" o:spid="_x0000_s2065" style="position:absolute;left:0pt;margin-left:70.9pt;margin-top:53.85pt;height:0.75pt;width:453.55pt;mso-position-horizontal-relative:page;mso-position-vertical-relative:page;z-index:251683840;mso-width-relative:page;mso-height-relative:page;" fillcolor="#000000" filled="t" stroked="f" coordsize="9070,15" o:allowincell="f" path="m0,0l9070,0,9070,14,0,14,0,0xe">
          <v:path/>
          <v:fill on="t" focussize="0,0"/>
          <v:stroke on="f"/>
          <v:imagedata o:title=""/>
          <o:lock v:ext="edit"/>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13021">
    <w:pPr>
      <w:pStyle w:val="2"/>
      <w:spacing w:line="46" w:lineRule="auto"/>
    </w:pPr>
    <w:r>
      <w:pict>
        <v:shape id="_x0000_s2066" o:spid="_x0000_s2066" style="position:absolute;left:0pt;margin-left:70.9pt;margin-top:53.85pt;height:0.75pt;width:453.55pt;mso-position-horizontal-relative:page;mso-position-vertical-relative:page;z-index:251684864;mso-width-relative:page;mso-height-relative:page;" fillcolor="#000000" filled="t" stroked="f" coordsize="9070,15" o:allowincell="f" path="m0,0l9070,0,9070,14,0,14,0,0xe">
          <v:path/>
          <v:fill on="t" focussize="0,0"/>
          <v:stroke on="f"/>
          <v:imagedata o:title=""/>
          <o:lock v:ext="edit"/>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14631">
    <w:pPr>
      <w:spacing w:line="14" w:lineRule="auto"/>
      <w:rPr>
        <w:rFonts w:ascii="Arial"/>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4FD23">
    <w:pPr>
      <w:pStyle w:val="2"/>
      <w:spacing w:line="46" w:lineRule="auto"/>
    </w:pPr>
    <w:r>
      <w:pict>
        <v:shape id="_x0000_s2067" o:spid="_x0000_s2067" style="position:absolute;left:0pt;margin-left:70.9pt;margin-top:53.85pt;height:0.75pt;width:453.55pt;mso-position-horizontal-relative:page;mso-position-vertical-relative:page;z-index:251686912;mso-width-relative:page;mso-height-relative:page;" fillcolor="#000000" filled="t" stroked="f" coordsize="9070,15" o:allowincell="f" path="m0,0l9070,0,9070,14,0,14,0,0xe">
          <v:path/>
          <v:fill on="t" focussize="0,0"/>
          <v:stroke on="f"/>
          <v:imagedata o:title=""/>
          <o:lock v:ext="edit"/>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8C208">
    <w:pPr>
      <w:pStyle w:val="2"/>
      <w:spacing w:line="46" w:lineRule="auto"/>
    </w:pPr>
    <w:r>
      <w:pict>
        <v:shape id="_x0000_s2068" o:spid="_x0000_s2068" style="position:absolute;left:0pt;margin-left:70.9pt;margin-top:53.85pt;height:0.75pt;width:453.55pt;mso-position-horizontal-relative:page;mso-position-vertical-relative:page;z-index:251684864;mso-width-relative:page;mso-height-relative:page;" fillcolor="#000000" filled="t" stroked="f" coordsize="9070,15" o:allowincell="f" path="m0,0l9070,0,9070,14,0,14,0,0xe">
          <v:path/>
          <v:fill on="t" focussize="0,0"/>
          <v:stroke on="f"/>
          <v:imagedata o:title=""/>
          <o:lock v:ext="edit"/>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3A646">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D41FB">
    <w:pPr>
      <w:pStyle w:val="2"/>
      <w:spacing w:line="46" w:lineRule="auto"/>
    </w:pPr>
    <w:r>
      <w:pict>
        <v:shape id="_x0000_s2051" o:spid="_x0000_s2051" style="position:absolute;left:0pt;margin-left:70.9pt;margin-top:53.85pt;height:0.75pt;width:453.55pt;mso-position-horizontal-relative:page;mso-position-vertical-relative:page;z-index:251684864;mso-width-relative:page;mso-height-relative:page;" fillcolor="#000000" filled="t" stroked="f" coordsize="9070,15" o:allowincell="f" path="m0,0l9070,0,9070,14,0,14,0,0xe">
          <v:path/>
          <v:fill on="t" focussize="0,0"/>
          <v:stroke on="f"/>
          <v:imagedata o:title=""/>
          <o:lock v:ext="edi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8D50D">
    <w:pPr>
      <w:pStyle w:val="2"/>
      <w:spacing w:line="46" w:lineRule="auto"/>
    </w:pPr>
    <w:r>
      <w:pict>
        <v:shape id="_x0000_s2052" o:spid="_x0000_s2052" style="position:absolute;left:0pt;margin-left:70.9pt;margin-top:53.85pt;height:0.75pt;width:453.55pt;mso-position-horizontal-relative:page;mso-position-vertical-relative:page;z-index:251683840;mso-width-relative:page;mso-height-relative:page;" fillcolor="#000000" filled="t" stroked="f" coordsize="9070,15" o:allowincell="f" path="m0,0l9070,0,9070,14,0,14,0,0xe">
          <v:path/>
          <v:fill on="t" focussize="0,0"/>
          <v:stroke on="f"/>
          <v:imagedata o:title=""/>
          <o:lock v:ext="edi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D71FF">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38D08">
    <w:pPr>
      <w:pStyle w:val="2"/>
      <w:spacing w:line="46" w:lineRule="auto"/>
    </w:pPr>
    <w:r>
      <w:pict>
        <v:shape id="_x0000_s2053" o:spid="_x0000_s2053" style="position:absolute;left:0pt;margin-left:70.9pt;margin-top:53.85pt;height:0.75pt;width:700.1pt;mso-position-horizontal-relative:page;mso-position-vertical-relative:page;z-index:251685888;mso-width-relative:page;mso-height-relative:page;" fillcolor="#000000" filled="t" stroked="f" coordsize="14001,15" o:allowincell="f" path="m0,0l14001,0,14001,14,0,14,0,0xe">
          <v:path/>
          <v:fill on="t" focussize="0,0"/>
          <v:stroke on="f"/>
          <v:imagedata o:title=""/>
          <o:lock v:ext="edi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B53F7">
    <w:pPr>
      <w:pStyle w:val="2"/>
      <w:spacing w:line="46" w:lineRule="auto"/>
    </w:pPr>
    <w:r>
      <w:pict>
        <v:shape id="_x0000_s2054" o:spid="_x0000_s2054" style="position:absolute;left:0pt;margin-left:70.9pt;margin-top:53.85pt;height:0.75pt;width:453.55pt;mso-position-horizontal-relative:page;mso-position-vertical-relative:page;z-index:251684864;mso-width-relative:page;mso-height-relative:page;" fillcolor="#000000" filled="t" stroked="f" coordsize="9070,15" o:allowincell="f" path="m0,0l9070,0,9070,14,0,14,0,0xe">
          <v:path/>
          <v:fill on="t" focussize="0,0"/>
          <v:stroke on="f"/>
          <v:imagedata o:title=""/>
          <o:lock v:ext="edi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2F5BF">
    <w:pPr>
      <w:spacing w:line="14" w:lineRule="auto"/>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C315E">
    <w:pPr>
      <w:pStyle w:val="2"/>
      <w:spacing w:line="46" w:lineRule="auto"/>
    </w:pPr>
    <w:r>
      <w:pict>
        <v:shape id="_x0000_s2055" o:spid="_x0000_s2055" style="position:absolute;left:0pt;margin-left:70.9pt;margin-top:53.85pt;height:0.75pt;width:453.55pt;mso-position-horizontal-relative:page;mso-position-vertical-relative:page;z-index:251683840;mso-width-relative:page;mso-height-relative:page;" fillcolor="#000000" filled="t" stroked="f" coordsize="9070,15" o:allowincell="f" path="m0,0l9070,0,9070,14,0,14,0,0xe">
          <v:path/>
          <v:fill on="t" focussize="0,0"/>
          <v:stroke on="f"/>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jljY2Q5YjI3OWFkZTE2NWRhMGM2ZGM5YTNhOGIwODAifQ=="/>
  </w:docVars>
  <w:rsids>
    <w:rsidRoot w:val="00000000"/>
    <w:rsid w:val="1CE467D7"/>
    <w:rsid w:val="28BB2593"/>
    <w:rsid w:val="466A07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77.xml"/><Relationship Id="rId98" Type="http://schemas.openxmlformats.org/officeDocument/2006/relationships/header" Target="header18.xml"/><Relationship Id="rId97" Type="http://schemas.openxmlformats.org/officeDocument/2006/relationships/footer" Target="footer76.xml"/><Relationship Id="rId96" Type="http://schemas.openxmlformats.org/officeDocument/2006/relationships/header" Target="header17.xml"/><Relationship Id="rId95" Type="http://schemas.openxmlformats.org/officeDocument/2006/relationships/footer" Target="footer75.xml"/><Relationship Id="rId94" Type="http://schemas.openxmlformats.org/officeDocument/2006/relationships/header" Target="header16.xml"/><Relationship Id="rId93" Type="http://schemas.openxmlformats.org/officeDocument/2006/relationships/footer" Target="footer74.xml"/><Relationship Id="rId92" Type="http://schemas.openxmlformats.org/officeDocument/2006/relationships/header" Target="header15.xml"/><Relationship Id="rId91" Type="http://schemas.openxmlformats.org/officeDocument/2006/relationships/footer" Target="footer73.xml"/><Relationship Id="rId90" Type="http://schemas.openxmlformats.org/officeDocument/2006/relationships/header" Target="header14.xml"/><Relationship Id="rId9" Type="http://schemas.openxmlformats.org/officeDocument/2006/relationships/footer" Target="footer4.xml"/><Relationship Id="rId89" Type="http://schemas.openxmlformats.org/officeDocument/2006/relationships/footer" Target="footer72.xml"/><Relationship Id="rId88" Type="http://schemas.openxmlformats.org/officeDocument/2006/relationships/header" Target="header13.xml"/><Relationship Id="rId87" Type="http://schemas.openxmlformats.org/officeDocument/2006/relationships/footer" Target="footer71.xml"/><Relationship Id="rId86" Type="http://schemas.openxmlformats.org/officeDocument/2006/relationships/header" Target="header12.xml"/><Relationship Id="rId85" Type="http://schemas.openxmlformats.org/officeDocument/2006/relationships/footer" Target="footer70.xml"/><Relationship Id="rId84" Type="http://schemas.openxmlformats.org/officeDocument/2006/relationships/header" Target="header11.xml"/><Relationship Id="rId83" Type="http://schemas.openxmlformats.org/officeDocument/2006/relationships/footer" Target="footer69.xml"/><Relationship Id="rId82" Type="http://schemas.openxmlformats.org/officeDocument/2006/relationships/header" Target="header10.xml"/><Relationship Id="rId81" Type="http://schemas.openxmlformats.org/officeDocument/2006/relationships/footer" Target="footer68.xml"/><Relationship Id="rId80" Type="http://schemas.openxmlformats.org/officeDocument/2006/relationships/header" Target="header9.xml"/><Relationship Id="rId8" Type="http://schemas.openxmlformats.org/officeDocument/2006/relationships/footer" Target="footer3.xml"/><Relationship Id="rId79" Type="http://schemas.openxmlformats.org/officeDocument/2006/relationships/footer" Target="footer67.xml"/><Relationship Id="rId78" Type="http://schemas.openxmlformats.org/officeDocument/2006/relationships/header" Target="header8.xml"/><Relationship Id="rId77" Type="http://schemas.openxmlformats.org/officeDocument/2006/relationships/footer" Target="footer66.xml"/><Relationship Id="rId76" Type="http://schemas.openxmlformats.org/officeDocument/2006/relationships/header" Target="header7.xml"/><Relationship Id="rId75" Type="http://schemas.openxmlformats.org/officeDocument/2006/relationships/footer" Target="footer65.xml"/><Relationship Id="rId74" Type="http://schemas.openxmlformats.org/officeDocument/2006/relationships/header" Target="header6.xml"/><Relationship Id="rId73" Type="http://schemas.openxmlformats.org/officeDocument/2006/relationships/footer" Target="footer64.xml"/><Relationship Id="rId72" Type="http://schemas.openxmlformats.org/officeDocument/2006/relationships/footer" Target="footer63.xml"/><Relationship Id="rId71" Type="http://schemas.openxmlformats.org/officeDocument/2006/relationships/footer" Target="footer62.xml"/><Relationship Id="rId70" Type="http://schemas.openxmlformats.org/officeDocument/2006/relationships/header" Target="header5.xml"/><Relationship Id="rId7" Type="http://schemas.openxmlformats.org/officeDocument/2006/relationships/footer" Target="footer2.xml"/><Relationship Id="rId69" Type="http://schemas.openxmlformats.org/officeDocument/2006/relationships/footer" Target="footer61.xml"/><Relationship Id="rId68" Type="http://schemas.openxmlformats.org/officeDocument/2006/relationships/header" Target="header4.xml"/><Relationship Id="rId67" Type="http://schemas.openxmlformats.org/officeDocument/2006/relationships/footer" Target="footer60.xml"/><Relationship Id="rId66" Type="http://schemas.openxmlformats.org/officeDocument/2006/relationships/header" Target="header3.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header" Target="header2.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1" Type="http://schemas.openxmlformats.org/officeDocument/2006/relationships/fontTable" Target="fontTable.xml"/><Relationship Id="rId210" Type="http://schemas.openxmlformats.org/officeDocument/2006/relationships/customXml" Target="../customXml/item1.xml"/><Relationship Id="rId21" Type="http://schemas.openxmlformats.org/officeDocument/2006/relationships/footer" Target="footer16.xml"/><Relationship Id="rId209" Type="http://schemas.openxmlformats.org/officeDocument/2006/relationships/image" Target="media/image86.png"/><Relationship Id="rId208" Type="http://schemas.openxmlformats.org/officeDocument/2006/relationships/image" Target="media/image85.png"/><Relationship Id="rId207" Type="http://schemas.openxmlformats.org/officeDocument/2006/relationships/image" Target="media/image84.png"/><Relationship Id="rId206" Type="http://schemas.openxmlformats.org/officeDocument/2006/relationships/image" Target="media/image83.jpeg"/><Relationship Id="rId205" Type="http://schemas.openxmlformats.org/officeDocument/2006/relationships/image" Target="media/image82.jpeg"/><Relationship Id="rId204" Type="http://schemas.openxmlformats.org/officeDocument/2006/relationships/image" Target="media/image81.jpeg"/><Relationship Id="rId203" Type="http://schemas.openxmlformats.org/officeDocument/2006/relationships/image" Target="media/image80.png"/><Relationship Id="rId202" Type="http://schemas.openxmlformats.org/officeDocument/2006/relationships/image" Target="media/image79.png"/><Relationship Id="rId201" Type="http://schemas.openxmlformats.org/officeDocument/2006/relationships/image" Target="media/image78.png"/><Relationship Id="rId200" Type="http://schemas.openxmlformats.org/officeDocument/2006/relationships/image" Target="media/image77.jpeg"/><Relationship Id="rId20" Type="http://schemas.openxmlformats.org/officeDocument/2006/relationships/footer" Target="footer15.xml"/><Relationship Id="rId2" Type="http://schemas.openxmlformats.org/officeDocument/2006/relationships/settings" Target="settings.xml"/><Relationship Id="rId199" Type="http://schemas.openxmlformats.org/officeDocument/2006/relationships/image" Target="media/image76.jpeg"/><Relationship Id="rId198" Type="http://schemas.openxmlformats.org/officeDocument/2006/relationships/image" Target="media/image75.png"/><Relationship Id="rId197" Type="http://schemas.openxmlformats.org/officeDocument/2006/relationships/image" Target="media/image74.jpeg"/><Relationship Id="rId196" Type="http://schemas.openxmlformats.org/officeDocument/2006/relationships/image" Target="media/image73.jpeg"/><Relationship Id="rId195" Type="http://schemas.openxmlformats.org/officeDocument/2006/relationships/image" Target="media/image72.jpeg"/><Relationship Id="rId194" Type="http://schemas.openxmlformats.org/officeDocument/2006/relationships/image" Target="media/image71.png"/><Relationship Id="rId193" Type="http://schemas.openxmlformats.org/officeDocument/2006/relationships/image" Target="media/image70.png"/><Relationship Id="rId192" Type="http://schemas.openxmlformats.org/officeDocument/2006/relationships/image" Target="media/image69.png"/><Relationship Id="rId191" Type="http://schemas.openxmlformats.org/officeDocument/2006/relationships/image" Target="media/image68.png"/><Relationship Id="rId190" Type="http://schemas.openxmlformats.org/officeDocument/2006/relationships/image" Target="media/image67.jpeg"/><Relationship Id="rId19" Type="http://schemas.openxmlformats.org/officeDocument/2006/relationships/footer" Target="footer14.xml"/><Relationship Id="rId189" Type="http://schemas.openxmlformats.org/officeDocument/2006/relationships/image" Target="media/image66.png"/><Relationship Id="rId188" Type="http://schemas.openxmlformats.org/officeDocument/2006/relationships/image" Target="media/image65.png"/><Relationship Id="rId187" Type="http://schemas.openxmlformats.org/officeDocument/2006/relationships/image" Target="media/image64.png"/><Relationship Id="rId186" Type="http://schemas.openxmlformats.org/officeDocument/2006/relationships/image" Target="media/image63.png"/><Relationship Id="rId185" Type="http://schemas.openxmlformats.org/officeDocument/2006/relationships/image" Target="media/image62.png"/><Relationship Id="rId184" Type="http://schemas.openxmlformats.org/officeDocument/2006/relationships/image" Target="media/image61.png"/><Relationship Id="rId183" Type="http://schemas.openxmlformats.org/officeDocument/2006/relationships/image" Target="media/image60.png"/><Relationship Id="rId182" Type="http://schemas.openxmlformats.org/officeDocument/2006/relationships/image" Target="media/image59.png"/><Relationship Id="rId181" Type="http://schemas.openxmlformats.org/officeDocument/2006/relationships/image" Target="media/image58.png"/><Relationship Id="rId180" Type="http://schemas.openxmlformats.org/officeDocument/2006/relationships/image" Target="media/image57.png"/><Relationship Id="rId18" Type="http://schemas.openxmlformats.org/officeDocument/2006/relationships/footer" Target="footer13.xml"/><Relationship Id="rId179" Type="http://schemas.openxmlformats.org/officeDocument/2006/relationships/image" Target="media/image56.jpeg"/><Relationship Id="rId178" Type="http://schemas.openxmlformats.org/officeDocument/2006/relationships/image" Target="media/image55.jpeg"/><Relationship Id="rId177" Type="http://schemas.openxmlformats.org/officeDocument/2006/relationships/image" Target="media/image54.png"/><Relationship Id="rId176" Type="http://schemas.openxmlformats.org/officeDocument/2006/relationships/image" Target="media/image53.png"/><Relationship Id="rId175" Type="http://schemas.openxmlformats.org/officeDocument/2006/relationships/image" Target="media/image52.jpeg"/><Relationship Id="rId174" Type="http://schemas.openxmlformats.org/officeDocument/2006/relationships/image" Target="media/image51.jpeg"/><Relationship Id="rId173" Type="http://schemas.openxmlformats.org/officeDocument/2006/relationships/image" Target="media/image50.jpeg"/><Relationship Id="rId172" Type="http://schemas.openxmlformats.org/officeDocument/2006/relationships/image" Target="media/image49.jpeg"/><Relationship Id="rId171" Type="http://schemas.openxmlformats.org/officeDocument/2006/relationships/image" Target="media/image48.jpeg"/><Relationship Id="rId170" Type="http://schemas.openxmlformats.org/officeDocument/2006/relationships/image" Target="media/image47.jpeg"/><Relationship Id="rId17" Type="http://schemas.openxmlformats.org/officeDocument/2006/relationships/footer" Target="footer12.xml"/><Relationship Id="rId169" Type="http://schemas.openxmlformats.org/officeDocument/2006/relationships/image" Target="media/image46.jpeg"/><Relationship Id="rId168" Type="http://schemas.openxmlformats.org/officeDocument/2006/relationships/image" Target="media/image45.jpeg"/><Relationship Id="rId167" Type="http://schemas.openxmlformats.org/officeDocument/2006/relationships/image" Target="media/image44.jpeg"/><Relationship Id="rId166" Type="http://schemas.openxmlformats.org/officeDocument/2006/relationships/image" Target="media/image43.jpeg"/><Relationship Id="rId165" Type="http://schemas.openxmlformats.org/officeDocument/2006/relationships/image" Target="media/image42.jpeg"/><Relationship Id="rId164" Type="http://schemas.openxmlformats.org/officeDocument/2006/relationships/image" Target="media/image41.jpeg"/><Relationship Id="rId163" Type="http://schemas.openxmlformats.org/officeDocument/2006/relationships/image" Target="media/image40.jpeg"/><Relationship Id="rId162" Type="http://schemas.openxmlformats.org/officeDocument/2006/relationships/image" Target="media/image39.jpeg"/><Relationship Id="rId161" Type="http://schemas.openxmlformats.org/officeDocument/2006/relationships/image" Target="media/image38.jpeg"/><Relationship Id="rId160" Type="http://schemas.openxmlformats.org/officeDocument/2006/relationships/image" Target="media/image37.jpeg"/><Relationship Id="rId16" Type="http://schemas.openxmlformats.org/officeDocument/2006/relationships/footer" Target="footer11.xml"/><Relationship Id="rId159" Type="http://schemas.openxmlformats.org/officeDocument/2006/relationships/image" Target="media/image36.jpeg"/><Relationship Id="rId158" Type="http://schemas.openxmlformats.org/officeDocument/2006/relationships/image" Target="media/image35.jpeg"/><Relationship Id="rId157" Type="http://schemas.openxmlformats.org/officeDocument/2006/relationships/image" Target="media/image34.jpeg"/><Relationship Id="rId156" Type="http://schemas.openxmlformats.org/officeDocument/2006/relationships/image" Target="media/image33.png"/><Relationship Id="rId155" Type="http://schemas.openxmlformats.org/officeDocument/2006/relationships/image" Target="media/image32.jpeg"/><Relationship Id="rId154" Type="http://schemas.openxmlformats.org/officeDocument/2006/relationships/image" Target="media/image31.png"/><Relationship Id="rId153" Type="http://schemas.openxmlformats.org/officeDocument/2006/relationships/image" Target="media/image30.png"/><Relationship Id="rId152" Type="http://schemas.openxmlformats.org/officeDocument/2006/relationships/image" Target="media/image29.png"/><Relationship Id="rId151" Type="http://schemas.openxmlformats.org/officeDocument/2006/relationships/image" Target="media/image28.png"/><Relationship Id="rId150" Type="http://schemas.openxmlformats.org/officeDocument/2006/relationships/image" Target="media/image27.png"/><Relationship Id="rId15" Type="http://schemas.openxmlformats.org/officeDocument/2006/relationships/footer" Target="footer10.xml"/><Relationship Id="rId149" Type="http://schemas.openxmlformats.org/officeDocument/2006/relationships/image" Target="media/image26.png"/><Relationship Id="rId148" Type="http://schemas.openxmlformats.org/officeDocument/2006/relationships/image" Target="media/image25.png"/><Relationship Id="rId147" Type="http://schemas.openxmlformats.org/officeDocument/2006/relationships/image" Target="media/image24.png"/><Relationship Id="rId146" Type="http://schemas.openxmlformats.org/officeDocument/2006/relationships/image" Target="media/image23.png"/><Relationship Id="rId145" Type="http://schemas.openxmlformats.org/officeDocument/2006/relationships/image" Target="media/image22.png"/><Relationship Id="rId144" Type="http://schemas.openxmlformats.org/officeDocument/2006/relationships/image" Target="media/image21.png"/><Relationship Id="rId143" Type="http://schemas.openxmlformats.org/officeDocument/2006/relationships/image" Target="media/image20.png"/><Relationship Id="rId142" Type="http://schemas.openxmlformats.org/officeDocument/2006/relationships/image" Target="media/image19.png"/><Relationship Id="rId141" Type="http://schemas.openxmlformats.org/officeDocument/2006/relationships/image" Target="media/image18.png"/><Relationship Id="rId140" Type="http://schemas.openxmlformats.org/officeDocument/2006/relationships/image" Target="media/image17.png"/><Relationship Id="rId14" Type="http://schemas.openxmlformats.org/officeDocument/2006/relationships/footer" Target="footer9.xml"/><Relationship Id="rId139" Type="http://schemas.openxmlformats.org/officeDocument/2006/relationships/image" Target="media/image16.png"/><Relationship Id="rId138" Type="http://schemas.openxmlformats.org/officeDocument/2006/relationships/image" Target="media/image15.jpeg"/><Relationship Id="rId137" Type="http://schemas.openxmlformats.org/officeDocument/2006/relationships/image" Target="media/image14.jpeg"/><Relationship Id="rId136" Type="http://schemas.openxmlformats.org/officeDocument/2006/relationships/image" Target="media/image13.jpeg"/><Relationship Id="rId135" Type="http://schemas.openxmlformats.org/officeDocument/2006/relationships/image" Target="media/image12.jpeg"/><Relationship Id="rId134" Type="http://schemas.openxmlformats.org/officeDocument/2006/relationships/image" Target="media/image11.jpeg"/><Relationship Id="rId133" Type="http://schemas.openxmlformats.org/officeDocument/2006/relationships/image" Target="media/image10.jpeg"/><Relationship Id="rId132" Type="http://schemas.openxmlformats.org/officeDocument/2006/relationships/image" Target="media/image9.jpeg"/><Relationship Id="rId131" Type="http://schemas.openxmlformats.org/officeDocument/2006/relationships/image" Target="media/image8.png"/><Relationship Id="rId130" Type="http://schemas.openxmlformats.org/officeDocument/2006/relationships/image" Target="media/image7.png"/><Relationship Id="rId13" Type="http://schemas.openxmlformats.org/officeDocument/2006/relationships/footer" Target="footer8.xml"/><Relationship Id="rId129" Type="http://schemas.openxmlformats.org/officeDocument/2006/relationships/image" Target="media/image6.jpeg"/><Relationship Id="rId128" Type="http://schemas.openxmlformats.org/officeDocument/2006/relationships/image" Target="media/image5.png"/><Relationship Id="rId127" Type="http://schemas.openxmlformats.org/officeDocument/2006/relationships/image" Target="media/image4.png"/><Relationship Id="rId126" Type="http://schemas.openxmlformats.org/officeDocument/2006/relationships/image" Target="media/image3.png"/><Relationship Id="rId125" Type="http://schemas.openxmlformats.org/officeDocument/2006/relationships/image" Target="media/image2.png"/><Relationship Id="rId124" Type="http://schemas.openxmlformats.org/officeDocument/2006/relationships/image" Target="media/image1.jpeg"/><Relationship Id="rId123" Type="http://schemas.openxmlformats.org/officeDocument/2006/relationships/theme" Target="theme/theme1.xml"/><Relationship Id="rId122" Type="http://schemas.openxmlformats.org/officeDocument/2006/relationships/footer" Target="footer90.xml"/><Relationship Id="rId121" Type="http://schemas.openxmlformats.org/officeDocument/2006/relationships/header" Target="header28.xml"/><Relationship Id="rId120" Type="http://schemas.openxmlformats.org/officeDocument/2006/relationships/footer" Target="footer89.xml"/><Relationship Id="rId12" Type="http://schemas.openxmlformats.org/officeDocument/2006/relationships/footer" Target="footer7.xml"/><Relationship Id="rId119" Type="http://schemas.openxmlformats.org/officeDocument/2006/relationships/header" Target="header27.xml"/><Relationship Id="rId118" Type="http://schemas.openxmlformats.org/officeDocument/2006/relationships/footer" Target="footer88.xml"/><Relationship Id="rId117" Type="http://schemas.openxmlformats.org/officeDocument/2006/relationships/header" Target="header26.xml"/><Relationship Id="rId116" Type="http://schemas.openxmlformats.org/officeDocument/2006/relationships/footer" Target="footer87.xml"/><Relationship Id="rId115" Type="http://schemas.openxmlformats.org/officeDocument/2006/relationships/footer" Target="footer86.xml"/><Relationship Id="rId114" Type="http://schemas.openxmlformats.org/officeDocument/2006/relationships/footer" Target="footer85.xml"/><Relationship Id="rId113" Type="http://schemas.openxmlformats.org/officeDocument/2006/relationships/header" Target="header25.xml"/><Relationship Id="rId112" Type="http://schemas.openxmlformats.org/officeDocument/2006/relationships/footer" Target="footer84.xml"/><Relationship Id="rId111" Type="http://schemas.openxmlformats.org/officeDocument/2006/relationships/header" Target="header24.xml"/><Relationship Id="rId110" Type="http://schemas.openxmlformats.org/officeDocument/2006/relationships/footer" Target="footer83.xml"/><Relationship Id="rId11" Type="http://schemas.openxmlformats.org/officeDocument/2006/relationships/footer" Target="footer6.xml"/><Relationship Id="rId109" Type="http://schemas.openxmlformats.org/officeDocument/2006/relationships/header" Target="header23.xml"/><Relationship Id="rId108" Type="http://schemas.openxmlformats.org/officeDocument/2006/relationships/footer" Target="footer82.xml"/><Relationship Id="rId107" Type="http://schemas.openxmlformats.org/officeDocument/2006/relationships/footer" Target="footer81.xml"/><Relationship Id="rId106" Type="http://schemas.openxmlformats.org/officeDocument/2006/relationships/header" Target="header22.xml"/><Relationship Id="rId105" Type="http://schemas.openxmlformats.org/officeDocument/2006/relationships/footer" Target="footer80.xml"/><Relationship Id="rId104" Type="http://schemas.openxmlformats.org/officeDocument/2006/relationships/header" Target="header21.xml"/><Relationship Id="rId103" Type="http://schemas.openxmlformats.org/officeDocument/2006/relationships/footer" Target="footer79.xml"/><Relationship Id="rId102" Type="http://schemas.openxmlformats.org/officeDocument/2006/relationships/header" Target="header20.xml"/><Relationship Id="rId101" Type="http://schemas.openxmlformats.org/officeDocument/2006/relationships/footer" Target="footer78.xml"/><Relationship Id="rId100" Type="http://schemas.openxmlformats.org/officeDocument/2006/relationships/header" Target="header19.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1027"/>
    <customShpInfo spid="_x0000_s1028"/>
    <customShpInfo spid="_x0000_s1026"/>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5"/>
    <customShpInfo spid="_x0000_s1046"/>
    <customShpInfo spid="_x0000_s1044"/>
    <customShpInfo spid="_x0000_s1047"/>
    <customShpInfo spid="_x0000_s1048"/>
    <customShpInfo spid="_x0000_s1049"/>
    <customShpInfo spid="_x0000_s1051"/>
    <customShpInfo spid="_x0000_s1052"/>
    <customShpInfo spid="_x0000_s1050"/>
    <customShpInfo spid="_x0000_s1053"/>
    <customShpInfo spid="_x0000_s1055"/>
    <customShpInfo spid="_x0000_s1056"/>
    <customShpInfo spid="_x0000_s1054"/>
    <customShpInfo spid="_x0000_s1058"/>
    <customShpInfo spid="_x0000_s1059"/>
    <customShpInfo spid="_x0000_s1057"/>
    <customShpInfo spid="_x0000_s1061"/>
    <customShpInfo spid="_x0000_s1062"/>
    <customShpInfo spid="_x0000_s1060"/>
    <customShpInfo spid="_x0000_s1063"/>
    <customShpInfo spid="_x0000_s1065"/>
    <customShpInfo spid="_x0000_s1066"/>
    <customShpInfo spid="_x0000_s1064"/>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7"/>
    <customShpInfo spid="_x0000_s1078"/>
    <customShpInfo spid="_x0000_s1076"/>
    <customShpInfo spid="_x0000_s1080"/>
    <customShpInfo spid="_x0000_s1081"/>
    <customShpInfo spid="_x0000_s1079"/>
    <customShpInfo spid="_x0000_s1083"/>
    <customShpInfo spid="_x0000_s1084"/>
    <customShpInfo spid="_x0000_s1082"/>
    <customShpInfo spid="_x0000_s1085"/>
    <customShpInfo spid="_x0000_s1086"/>
    <customShpInfo spid="_x0000_s1087"/>
    <customShpInfo spid="_x0000_s108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113</Pages>
  <Words>46649</Words>
  <Characters>52393</Characters>
  <TotalTime>6</TotalTime>
  <ScaleCrop>false</ScaleCrop>
  <LinksUpToDate>false</LinksUpToDate>
  <CharactersWithSpaces>55151</CharactersWithSpaces>
  <Application>WPS Office_12.1.0.17147_F1E327BC-269C-435d-A152-05C5408002CA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2024-01-26T18:23:00Z</dcterms:created>
  <dc:creator>Administrator</dc:creator>
  <cp:lastModifiedBy>aying</cp:lastModifiedBy>
  <dcterms:modified xsi:type="dcterms:W3CDTF">2024-07-30T06:50:18Z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2024-07-26T11:40:32Z</vt:filetime>
  </property>
  <property fmtid="{D5CDD505-2E9C-101B-9397-08002B2CF9AE}" pid="4" name="KSOProductBuildVer">
    <vt:lpwstr>2052-12.1.0.17147</vt:lpwstr>
  </property>
  <property fmtid="{D5CDD505-2E9C-101B-9397-08002B2CF9AE}" pid="5" name="ICV">
    <vt:lpwstr>100F8D7F50764C238B044203682493BC_13</vt:lpwstr>
  </property>
</Properties>
</file>