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7B4E8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6F12C252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31BC4B15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0D681774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72A0B139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42481893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607BF27A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58BF93E9">
      <w:pPr>
        <w:spacing w:line="640" w:lineRule="exact"/>
        <w:rPr>
          <w:rFonts w:hint="eastAsia" w:ascii="仿宋" w:hAnsi="仿宋" w:eastAsia="仿宋"/>
          <w:color w:val="auto"/>
          <w:sz w:val="32"/>
        </w:rPr>
      </w:pPr>
    </w:p>
    <w:p w14:paraId="4888D127">
      <w:pPr>
        <w:spacing w:line="640" w:lineRule="exact"/>
        <w:ind w:firstLine="160" w:firstLineChars="50"/>
        <w:jc w:val="center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鄂环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鄂评</w:t>
      </w:r>
      <w:r>
        <w:rPr>
          <w:rFonts w:hint="eastAsia" w:ascii="仿宋_GB2312" w:hAnsi="仿宋" w:eastAsia="仿宋_GB2312"/>
          <w:color w:val="auto"/>
          <w:sz w:val="32"/>
        </w:rPr>
        <w:t>字[20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auto"/>
          <w:sz w:val="32"/>
        </w:rPr>
        <w:t>]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33</w:t>
      </w:r>
      <w:r>
        <w:rPr>
          <w:rFonts w:hint="eastAsia" w:ascii="仿宋_GB2312" w:hAnsi="仿宋" w:eastAsia="仿宋_GB2312"/>
          <w:color w:val="auto"/>
          <w:sz w:val="32"/>
        </w:rPr>
        <w:t>号</w:t>
      </w:r>
    </w:p>
    <w:p w14:paraId="264B0F96">
      <w:pPr>
        <w:spacing w:line="640" w:lineRule="exact"/>
        <w:jc w:val="center"/>
        <w:rPr>
          <w:rFonts w:hint="eastAsia" w:ascii="仿宋_GB2312" w:hAnsi="仿宋" w:eastAsia="仿宋_GB2312"/>
          <w:b/>
          <w:color w:val="auto"/>
          <w:sz w:val="44"/>
        </w:rPr>
      </w:pPr>
    </w:p>
    <w:p w14:paraId="0336CE1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鄂尔多斯市生态环境局鄂托克旗分局</w:t>
      </w:r>
    </w:p>
    <w:p w14:paraId="7EC1E38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蒙西镇星光养殖基地进场道路</w:t>
      </w:r>
    </w:p>
    <w:p w14:paraId="7CD0E00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的批复</w:t>
      </w:r>
    </w:p>
    <w:p w14:paraId="5E3DBDCE">
      <w:pPr>
        <w:pStyle w:val="2"/>
        <w:rPr>
          <w:rFonts w:hint="eastAsia" w:eastAsia="方正小标宋简体"/>
          <w:lang w:eastAsia="zh-CN"/>
        </w:rPr>
      </w:pPr>
    </w:p>
    <w:p w14:paraId="6867C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鄂托克旗交通运输局：</w:t>
      </w:r>
    </w:p>
    <w:p w14:paraId="49944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</w:rPr>
        <w:t>你单位报送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鄂尔多斯市嘉鑫环保科技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</w:t>
      </w:r>
      <w:r>
        <w:rPr>
          <w:rFonts w:hint="eastAsia" w:ascii="仿宋_GB2312" w:hAnsi="仿宋" w:eastAsia="仿宋_GB2312"/>
          <w:color w:val="auto"/>
          <w:sz w:val="32"/>
        </w:rPr>
        <w:t>的《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蒙西镇星光养殖基地进场道路项目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环境影响报告表</w:t>
      </w:r>
      <w:r>
        <w:rPr>
          <w:rFonts w:hint="eastAsia" w:ascii="仿宋_GB2312" w:hAnsi="仿宋" w:eastAsia="仿宋_GB2312"/>
          <w:color w:val="auto"/>
          <w:sz w:val="32"/>
        </w:rPr>
        <w:t>》（以下简称报告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表</w:t>
      </w:r>
      <w:r>
        <w:rPr>
          <w:rFonts w:hint="eastAsia" w:ascii="仿宋_GB2312" w:hAnsi="仿宋" w:eastAsia="仿宋_GB2312"/>
          <w:color w:val="auto"/>
          <w:sz w:val="32"/>
        </w:rPr>
        <w:t>）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已</w:t>
      </w:r>
      <w:r>
        <w:rPr>
          <w:rFonts w:hint="eastAsia" w:ascii="仿宋_GB2312" w:hAnsi="仿宋" w:eastAsia="仿宋_GB2312"/>
          <w:color w:val="auto"/>
          <w:sz w:val="32"/>
        </w:rPr>
        <w:t>收悉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</w:rPr>
        <w:t>经审核，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提出</w:t>
      </w:r>
      <w:r>
        <w:rPr>
          <w:rFonts w:hint="eastAsia" w:ascii="仿宋_GB2312" w:hAnsi="仿宋" w:eastAsia="仿宋_GB2312"/>
          <w:color w:val="auto"/>
          <w:sz w:val="32"/>
        </w:rPr>
        <w:t>如下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批复意见</w:t>
      </w:r>
      <w:r>
        <w:rPr>
          <w:rFonts w:hint="eastAsia" w:ascii="仿宋_GB2312" w:hAnsi="仿宋" w:eastAsia="仿宋_GB2312"/>
          <w:color w:val="auto"/>
          <w:sz w:val="32"/>
        </w:rPr>
        <w:t>：</w:t>
      </w:r>
    </w:p>
    <w:p w14:paraId="665D1E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lang w:eastAsia="zh-CN"/>
        </w:rPr>
        <w:t>本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项目位于</w:t>
      </w:r>
      <w:r>
        <w:rPr>
          <w:rFonts w:hint="eastAsia" w:ascii="仿宋_GB2312" w:hAnsi="仿宋" w:eastAsia="仿宋_GB2312" w:cs="Times New Roman"/>
          <w:color w:val="auto"/>
          <w:sz w:val="32"/>
        </w:rPr>
        <w:t>鄂尔多斯市鄂托克旗蒙西镇，起点与110国道K1050+200处平面交叉，终点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位</w:t>
      </w:r>
      <w:r>
        <w:rPr>
          <w:rFonts w:hint="eastAsia" w:ascii="仿宋_GB2312" w:hAnsi="仿宋" w:eastAsia="仿宋_GB2312" w:cs="Times New Roman"/>
          <w:color w:val="auto"/>
          <w:sz w:val="32"/>
        </w:rPr>
        <w:t>于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蒙西镇星光</w:t>
      </w:r>
      <w:r>
        <w:rPr>
          <w:rFonts w:hint="eastAsia" w:ascii="仿宋_GB2312" w:hAnsi="仿宋" w:eastAsia="仿宋_GB2312" w:cs="Times New Roman"/>
          <w:color w:val="auto"/>
          <w:sz w:val="32"/>
        </w:rPr>
        <w:t>养殖基地大门口。道路全长路线全长3.7公里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</w:rPr>
        <w:t>采用三级公路标准建设，设计速度为30km/h，沥青混凝土路面。建设内容包括路基工程、路面工程、桥涵工程、交叉工程、交通工程及沿线设施等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</w:rPr>
        <w:t>项目总投资为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486.5367</w:t>
      </w:r>
      <w:r>
        <w:rPr>
          <w:rFonts w:hint="eastAsia" w:ascii="仿宋_GB2312" w:hAnsi="仿宋" w:eastAsia="仿宋_GB2312"/>
          <w:color w:val="auto"/>
          <w:sz w:val="32"/>
        </w:rPr>
        <w:t>万元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，其中环保投资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36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万元，占总投资的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7.4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%。</w:t>
      </w:r>
    </w:p>
    <w:p w14:paraId="4786A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《报告表》认为，在全面落实各项生态保护和污染防治措施的前提下，项目建设对环境的不利影响能够得到一定的缓解和控制。因此，我局原则同意你单位按照《报告表》中所列的建设项目性质、规模、地点、工艺、环境保护措施进</w:t>
      </w:r>
      <w:r>
        <w:rPr>
          <w:rFonts w:hint="eastAsia" w:ascii="仿宋_GB2312" w:hAnsi="仿宋" w:eastAsia="仿宋_GB2312" w:cs="Times New Roman"/>
          <w:color w:val="auto"/>
          <w:sz w:val="32"/>
        </w:rPr>
        <w:t>行建设。</w:t>
      </w:r>
    </w:p>
    <w:p w14:paraId="115C8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630" w:leftChars="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华文中宋" w:eastAsia="仿宋_GB2312"/>
          <w:sz w:val="32"/>
          <w:szCs w:val="32"/>
        </w:rPr>
        <w:t>项目建设和运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行管理</w:t>
      </w:r>
      <w:r>
        <w:rPr>
          <w:rFonts w:hint="eastAsia" w:ascii="仿宋_GB2312" w:hAnsi="华文中宋" w:eastAsia="仿宋_GB2312"/>
          <w:sz w:val="32"/>
          <w:szCs w:val="32"/>
        </w:rPr>
        <w:t>中应重点做好如下工作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：</w:t>
      </w:r>
    </w:p>
    <w:p w14:paraId="237AD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1.加强施工期生态保护和污染防治工作。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严格按照设计要求施工，尽可能缩小施工活动范围，并及时采取场地洒水等措施，减少裸露土地面积和扬尘。施工结束后应及时对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取土场等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临时工程进行整理和植被恢复，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确保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植被覆盖率不低于现状。</w:t>
      </w:r>
    </w:p>
    <w:p w14:paraId="32FA3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2.采取有效措施控制施工期各类污染。粉状物料集中堆放并全部苫盖，堆料场不得露天堆放。渣土车辆要封闭或加盖苫布，防止运输过程中遗撒；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使用预拌商品混凝土，路基石灰土和沥青不得现场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搅拌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外购成品沥青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施工期产生的废水经处理后全部回用，施工营地设集水沉淀池收集沉淀后用于施工场地洒水抑尘，不得外排</w:t>
      </w:r>
      <w:r>
        <w:rPr>
          <w:rFonts w:hint="eastAsia" w:ascii="仿宋_GB2312" w:hAnsi="华文中宋" w:eastAsia="仿宋_GB2312"/>
          <w:sz w:val="32"/>
          <w:szCs w:val="32"/>
        </w:rPr>
        <w:t>。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选用低噪声设备、</w:t>
      </w:r>
      <w:r>
        <w:rPr>
          <w:rFonts w:hint="eastAsia" w:ascii="仿宋_GB2312" w:hAnsi="华文中宋" w:eastAsia="仿宋_GB2312"/>
          <w:sz w:val="32"/>
          <w:szCs w:val="32"/>
        </w:rPr>
        <w:t>对沿线敏感点采取设置临时声屏障等防护措施，确保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施工期</w:t>
      </w:r>
      <w:r>
        <w:rPr>
          <w:rFonts w:hint="eastAsia" w:ascii="仿宋_GB2312" w:hAnsi="华文中宋" w:eastAsia="仿宋_GB2312"/>
          <w:sz w:val="32"/>
          <w:szCs w:val="32"/>
        </w:rPr>
        <w:t>噪声满足《建筑施工场界环境噪声排放标准》(GB12523-2011)排放限值要求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；施工便道的设置尽量避开村庄等敏感点，途经村庄的车辆要减速慢行；妥善处置施工期产生的固体废弃物，不得随意乱倒。</w:t>
      </w:r>
    </w:p>
    <w:p w14:paraId="2F742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3.认真落实《报告表》提出的污染防治措施。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加强道路管理及路面养护，路两侧的绿化工作，加强机动车辆管理，设置道路限速标准，减速慢行，对装有易产生扬尘货物的运输车辆应加盖篷布，防止运输中飞扬洒落。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  <w:t>设置路面和路基排水工程。防止水流冲刷路基边坡。</w:t>
      </w:r>
    </w:p>
    <w:p w14:paraId="43778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4.应采取妥善控制措施，控制噪声污染。与现有国道交叉35m范围内需满足《声环境质量标准》（GB3096-2008）中4a类标准，其余地方确保满足《声环境质量标准》（GB3096-2008）中1类标准要求。</w:t>
      </w:r>
    </w:p>
    <w:p w14:paraId="32B18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5.做好生态保护与恢复措施。控制道路施工作业范围，尽量减少占地，道路清理表土暂存于道路红线内，用于生态恢复道路两侧种树绿化；临时道路、取土场在取弃土工程完成后，进行生态恢复。加强道路两侧植被绿化和抚育工作，定期采取养护、补种等措施，提高植被覆盖率。</w:t>
      </w:r>
    </w:p>
    <w:p w14:paraId="0A51E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6.强化环境风险防范。制定环境风险应急预案，落实环境风险事故防范措施，提高事故风险防范和污染控制能力。</w:t>
      </w:r>
    </w:p>
    <w:p w14:paraId="3C693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三、项目建设必须严格执行环境保护“三同时”制度，项目竣工后，按规定程序实施竣工环境保护验收。</w:t>
      </w:r>
    </w:p>
    <w:p w14:paraId="291EE8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  <w:t>四、由鄂托克旗生态环境综合行政执法大队负责该项目的日常监管工作。</w:t>
      </w:r>
    </w:p>
    <w:p w14:paraId="5B0EC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 xml:space="preserve">五、该项目自批准之日起超过5年方决定开工建设，其环评文件应重新审核。如果项目建设地点、规模、工艺、防治污染和防止生态破坏的措施等发生重大变化时，重新报批环境影响评价文件。         </w:t>
      </w:r>
    </w:p>
    <w:p w14:paraId="452FD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</w:p>
    <w:p w14:paraId="0C37E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</w:p>
    <w:p w14:paraId="55C23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 xml:space="preserve">          </w:t>
      </w:r>
    </w:p>
    <w:p w14:paraId="19ABC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 xml:space="preserve">               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鄂尔多斯市生态环境局</w:t>
      </w:r>
      <w:r>
        <w:rPr>
          <w:rFonts w:hint="eastAsia" w:ascii="仿宋_GB2312" w:hAnsi="仿宋" w:eastAsia="仿宋_GB2312"/>
          <w:color w:val="auto"/>
          <w:sz w:val="32"/>
        </w:rPr>
        <w:t>鄂托克旗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分</w:t>
      </w:r>
      <w:r>
        <w:rPr>
          <w:rFonts w:hint="eastAsia" w:ascii="仿宋_GB2312" w:hAnsi="仿宋" w:eastAsia="仿宋_GB2312"/>
          <w:color w:val="auto"/>
          <w:sz w:val="32"/>
        </w:rPr>
        <w:t>局</w:t>
      </w:r>
    </w:p>
    <w:p w14:paraId="771E2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</w:rPr>
        <w:t xml:space="preserve">                               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auto"/>
          <w:sz w:val="32"/>
        </w:rPr>
        <w:t>年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</w:rPr>
        <w:t>月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15日</w:t>
      </w:r>
    </w:p>
    <w:p w14:paraId="701FB520">
      <w:pPr>
        <w:pStyle w:val="2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</w:p>
    <w:p w14:paraId="2371BD03">
      <w:pPr>
        <w:rPr>
          <w:rFonts w:hint="eastAsia" w:ascii="仿宋_GB2312" w:hAnsi="仿宋" w:eastAsia="仿宋_GB2312"/>
          <w:color w:val="auto"/>
          <w:sz w:val="32"/>
          <w:lang w:val="en-US" w:eastAsia="zh-CN"/>
        </w:rPr>
      </w:pPr>
    </w:p>
    <w:p w14:paraId="60527EBF">
      <w:pPr>
        <w:rPr>
          <w:rFonts w:hint="eastAsia"/>
          <w:lang w:val="en-US" w:eastAsia="zh-CN"/>
        </w:rPr>
      </w:pPr>
    </w:p>
    <w:p w14:paraId="473E35B0">
      <w:pPr>
        <w:pStyle w:val="2"/>
        <w:rPr>
          <w:rFonts w:hint="eastAsia"/>
          <w:lang w:val="en-US" w:eastAsia="zh-CN"/>
        </w:rPr>
      </w:pPr>
    </w:p>
    <w:p w14:paraId="000E06CB">
      <w:pPr>
        <w:rPr>
          <w:rFonts w:hint="eastAsia"/>
          <w:lang w:val="en-US" w:eastAsia="zh-CN"/>
        </w:rPr>
      </w:pPr>
    </w:p>
    <w:p w14:paraId="340A2315">
      <w:pPr>
        <w:pStyle w:val="2"/>
        <w:rPr>
          <w:rFonts w:hint="eastAsia"/>
          <w:lang w:val="en-US" w:eastAsia="zh-CN"/>
        </w:rPr>
      </w:pPr>
    </w:p>
    <w:p w14:paraId="72EF26F1"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 w14:paraId="4190B025">
      <w:pPr>
        <w:rPr>
          <w:rFonts w:hint="eastAsia"/>
          <w:lang w:val="en-US" w:eastAsia="zh-CN"/>
        </w:rPr>
      </w:pPr>
    </w:p>
    <w:p w14:paraId="5946A79F">
      <w:pPr>
        <w:pStyle w:val="2"/>
        <w:rPr>
          <w:rFonts w:hint="eastAsia"/>
          <w:lang w:val="en-US" w:eastAsia="zh-CN"/>
        </w:rPr>
      </w:pPr>
    </w:p>
    <w:p w14:paraId="05DB3A91">
      <w:pPr>
        <w:rPr>
          <w:rFonts w:hint="eastAsia"/>
          <w:lang w:val="en-US" w:eastAsia="zh-CN"/>
        </w:rPr>
      </w:pPr>
    </w:p>
    <w:p w14:paraId="546C0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  <w:t xml:space="preserve">                                                         </w:t>
      </w:r>
    </w:p>
    <w:p w14:paraId="4F69F68B"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>鄂尔多斯市生态环境局鄂托克旗分局</w:t>
      </w:r>
      <w:r>
        <w:rPr>
          <w:rFonts w:hint="eastAsia" w:ascii="仿宋_GB2312" w:hAnsi="仿宋" w:eastAsia="仿宋_GB2312"/>
          <w:color w:val="auto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>日印发</w:t>
      </w:r>
    </w:p>
    <w:p w14:paraId="1CDA45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65925"/>
    <w:multiLevelType w:val="singleLevel"/>
    <w:tmpl w:val="0DA659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DM4YzQwNWY1M2MyMWU5MjA3ZWJiYjZmMDA0Y2EifQ=="/>
  </w:docVars>
  <w:rsids>
    <w:rsidRoot w:val="5405633F"/>
    <w:rsid w:val="167D4D2B"/>
    <w:rsid w:val="3D9F5625"/>
    <w:rsid w:val="5405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spacing w:line="300" w:lineRule="exact"/>
      <w:ind w:firstLine="538"/>
    </w:pPr>
    <w:rPr>
      <w:sz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toc 2"/>
    <w:basedOn w:val="1"/>
    <w:next w:val="1"/>
    <w:qFormat/>
    <w:uiPriority w:val="39"/>
    <w:pPr>
      <w:tabs>
        <w:tab w:val="right" w:leader="dot" w:pos="8494"/>
      </w:tabs>
      <w:spacing w:line="360" w:lineRule="auto"/>
      <w:ind w:left="420" w:leftChars="100" w:hanging="210" w:hanging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1281</Words>
  <Characters>1344</Characters>
  <Lines>0</Lines>
  <Paragraphs>0</Paragraphs>
  <TotalTime>3</TotalTime>
  <ScaleCrop>false</ScaleCrop>
  <LinksUpToDate>false</LinksUpToDate>
  <CharactersWithSpaces>1472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2024-10-14T02:32:00Z</dcterms:created>
  <dc:creator>ᠡᠪᠥᠯᠴᠡᠴᠡᠭ冬梅</dc:creator>
  <cp:lastModifiedBy>Administrator</cp:lastModifiedBy>
  <dcterms:modified xsi:type="dcterms:W3CDTF">2024-10-16T01:16:43Z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276350422A8B4B3DA5928DF616386EB6_13</vt:lpwstr>
  </property>
</Properties>
</file>