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1F9A">
      <w:pPr>
        <w:spacing w:line="640" w:lineRule="exact"/>
        <w:jc w:val="center"/>
        <w:rPr>
          <w:rFonts w:hint="eastAsia" w:ascii="仿宋" w:hAnsi="仿宋" w:eastAsia="仿宋"/>
          <w:b/>
          <w:sz w:val="44"/>
          <w:lang w:val="en-US" w:eastAsia="zh-CN"/>
        </w:rPr>
      </w:pPr>
    </w:p>
    <w:p w14:paraId="447A010B"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 w14:paraId="13300E03"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 w14:paraId="6A11BF95"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 w14:paraId="684ACD1C">
      <w:pPr>
        <w:spacing w:line="640" w:lineRule="exact"/>
        <w:rPr>
          <w:rFonts w:hint="eastAsia" w:ascii="仿宋" w:hAnsi="仿宋" w:eastAsia="仿宋"/>
          <w:b/>
          <w:sz w:val="44"/>
        </w:rPr>
      </w:pPr>
    </w:p>
    <w:p w14:paraId="65C7D250"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 w14:paraId="41B1B217"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 w14:paraId="26FA3386">
      <w:pPr>
        <w:spacing w:line="640" w:lineRule="exact"/>
        <w:rPr>
          <w:rFonts w:hint="eastAsia" w:ascii="仿宋" w:hAnsi="仿宋" w:eastAsia="仿宋"/>
          <w:sz w:val="32"/>
        </w:rPr>
      </w:pPr>
    </w:p>
    <w:p w14:paraId="32FED23E">
      <w:pPr>
        <w:pStyle w:val="2"/>
        <w:rPr>
          <w:rFonts w:hint="eastAsia"/>
        </w:rPr>
      </w:pPr>
    </w:p>
    <w:p w14:paraId="3626CD26"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鄂环</w:t>
      </w:r>
      <w:r>
        <w:rPr>
          <w:rFonts w:hint="eastAsia" w:ascii="仿宋_GB2312" w:hAnsi="仿宋" w:eastAsia="仿宋_GB2312"/>
          <w:sz w:val="32"/>
          <w:lang w:eastAsia="zh-CN"/>
        </w:rPr>
        <w:t>鄂评</w:t>
      </w:r>
      <w:r>
        <w:rPr>
          <w:rFonts w:hint="eastAsia" w:ascii="仿宋_GB2312" w:hAnsi="仿宋" w:eastAsia="仿宋_GB2312"/>
          <w:sz w:val="32"/>
        </w:rPr>
        <w:t>字[20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z w:val="32"/>
        </w:rPr>
        <w:t>]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39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 w14:paraId="46C31AF3">
      <w:pPr>
        <w:spacing w:line="640" w:lineRule="exact"/>
        <w:jc w:val="both"/>
        <w:rPr>
          <w:rFonts w:hint="eastAsia" w:ascii="仿宋_GB2312" w:hAnsi="仿宋" w:eastAsia="仿宋_GB2312"/>
          <w:b/>
          <w:sz w:val="44"/>
        </w:rPr>
      </w:pPr>
    </w:p>
    <w:p w14:paraId="4BF3AD20">
      <w:pPr>
        <w:spacing w:line="560" w:lineRule="exact"/>
        <w:jc w:val="center"/>
        <w:rPr>
          <w:rFonts w:hint="eastAsia" w:ascii="宋体" w:hAnsi="宋体" w:eastAsia="方正小标宋简体" w:cs="宋体"/>
          <w:sz w:val="44"/>
          <w:szCs w:val="44"/>
          <w:lang w:eastAsia="zh-CN"/>
        </w:rPr>
      </w:pPr>
      <w:r>
        <w:rPr>
          <w:rFonts w:hint="eastAsia" w:ascii="宋体" w:hAnsi="宋体" w:eastAsia="方正小标宋简体" w:cs="宋体"/>
          <w:sz w:val="44"/>
          <w:szCs w:val="44"/>
        </w:rPr>
        <w:t>鄂尔多斯市生态环境局鄂托克旗分局关</w:t>
      </w:r>
      <w:r>
        <w:rPr>
          <w:rFonts w:hint="eastAsia" w:ascii="宋体" w:hAnsi="宋体" w:eastAsia="方正小标宋简体" w:cs="宋体"/>
          <w:sz w:val="44"/>
          <w:szCs w:val="44"/>
          <w:lang w:eastAsia="zh-CN"/>
        </w:rPr>
        <w:t>于</w:t>
      </w:r>
    </w:p>
    <w:p w14:paraId="7218B64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内蒙古蒙西矿业有限公司全封闭式储煤棚</w:t>
      </w:r>
    </w:p>
    <w:p w14:paraId="6C02DA9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扩建项目环境影响报告表的批复</w:t>
      </w:r>
    </w:p>
    <w:p w14:paraId="3793936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824F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内蒙古蒙西矿业有限公司：</w:t>
      </w:r>
    </w:p>
    <w:p w14:paraId="1946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你单位报送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的由内蒙古添翼环保科技有限公司编制</w:t>
      </w:r>
      <w:r>
        <w:rPr>
          <w:rFonts w:hint="eastAsia" w:ascii="仿宋_GB2312" w:hAnsi="仿宋" w:eastAsia="仿宋_GB2312"/>
          <w:color w:val="auto"/>
          <w:sz w:val="32"/>
        </w:rPr>
        <w:t>的《内蒙古蒙西矿业有限公司全封闭式储煤棚扩建项目环境影响报告表》（以下简称报告表）收悉，经审核，提出如下批复意见：</w:t>
      </w:r>
    </w:p>
    <w:p w14:paraId="4B6CE1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本项目位于鄂托克旗棋盘井镇乌仁都西嘎查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。本项目新增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扩建3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全封闭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储煤棚，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其中原煤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储煤棚最大储煤量约15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吨，中煤储煤棚最大储煤量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吨，精煤储煤棚最大储煤量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吨，总占地面积为68999m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采用正放四角锥螺栓球节点网架封闭结构。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条输送管廊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179m、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空中栈桥共计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m，同时配套建设雾炮洒水装置，消防系统等辅助工程。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项目总投资8532万元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环保投资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4D7D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《报告表》认为，在全面落实各项生态环境保护和环境污染防治措施的前提下，项目建设对环境的不利影响能够得到一定的缓解和控制。因此，我局原则同意你公司按照《报告表》中所列的建设项目性质、规模、地点、环境保护措施进行建设。</w:t>
      </w:r>
    </w:p>
    <w:p w14:paraId="08B6E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二、项目建设与运行管理中应重点做好的工作</w:t>
      </w:r>
    </w:p>
    <w:p w14:paraId="4DDF4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1.加强施工期环境管理，施工四周设置围挡，土石方开挖及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设备安装过程中应严格按照设计要求施工，尽可能缩小施工活动范围；施工结束后须尽快对临时占地和周边进行生态植被恢复，防止水土流失；施工期产生的废水和固体废弃物要集中收集统一处置。</w:t>
      </w:r>
    </w:p>
    <w:p w14:paraId="5A13A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.认真落实各项大气污染防治措施。全封闭储煤棚内设置雾炮洒水设备降尘，确保装卸、堆存、转载煤尘等粉尘排放满足《煤炭工业污染物排放标准》（GB20426-2006）中相应限值要求。按照地方管理要求安装视频监控系统。加强运营期管理，运输道路硬化，定时洒水抑尘，同时加强对运输车辆的管理，减少扬尘污染。</w:t>
      </w:r>
    </w:p>
    <w:p w14:paraId="3AC36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3.应采取妥善控制措施，确保厂界噪声满足《工业企业厂界环境噪声排放标准》（GB12348-2008）2类标准要求。</w:t>
      </w:r>
    </w:p>
    <w:p w14:paraId="5A575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4.建设单位须强化环境风险防范。制定环境风险应急预案，落实环境风险事故防范措施，提高事故风险防范和污染控制能力。</w:t>
      </w:r>
    </w:p>
    <w:p w14:paraId="67687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</w:rPr>
        <w:t>、项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目建设必须严格执行环境保护“三同时”制度。项目竣工后，须按照规定程序实施竣工环境保护验收</w:t>
      </w:r>
      <w:r>
        <w:rPr>
          <w:rFonts w:hint="eastAsia" w:ascii="仿宋_GB2312" w:hAnsi="仿宋" w:eastAsia="仿宋_GB2312"/>
          <w:color w:val="auto"/>
          <w:sz w:val="32"/>
        </w:rPr>
        <w:t>。</w:t>
      </w:r>
    </w:p>
    <w:p w14:paraId="0F71B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四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lang w:val="en-US" w:eastAsia="zh-CN"/>
        </w:rPr>
        <w:t>由鄂托克旗生态环境综合行政执法大队负责该项目的日常监管工作。</w:t>
      </w:r>
    </w:p>
    <w:p w14:paraId="3778C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</w:rPr>
        <w:t>、该项目从批准之日起超过5年方决定开工建设，其环评文件应重新审核。如果建设地点、规模、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工艺、</w:t>
      </w:r>
      <w:r>
        <w:rPr>
          <w:rFonts w:hint="eastAsia" w:ascii="仿宋_GB2312" w:hAnsi="仿宋" w:eastAsia="仿宋_GB2312"/>
          <w:color w:val="auto"/>
          <w:sz w:val="32"/>
        </w:rPr>
        <w:t>防治污染和防止生态破坏的措施等发生重大变化时，需重新报批环评文件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</w:p>
    <w:p w14:paraId="2EDE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9D1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right="0" w:rightChars="0" w:firstLine="3200" w:firstLineChars="1000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</w:rPr>
        <w:t>鄂托克旗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</w:rPr>
        <w:t>局</w:t>
      </w:r>
    </w:p>
    <w:p w14:paraId="46087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                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z w:val="32"/>
        </w:rPr>
        <w:t>年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sz w:val="32"/>
        </w:rPr>
        <w:t>月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</w:rPr>
        <w:t>日</w:t>
      </w:r>
    </w:p>
    <w:p w14:paraId="297AC217">
      <w:pPr>
        <w:pStyle w:val="2"/>
        <w:rPr>
          <w:rFonts w:hint="eastAsia"/>
        </w:rPr>
      </w:pPr>
    </w:p>
    <w:p w14:paraId="43A4B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textAlignment w:val="auto"/>
        <w:outlineLvl w:val="9"/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eastAsia="zh-CN"/>
        </w:rPr>
        <w:t>鄂尔多斯市生态环境局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鄂托克旗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日印发 </w:t>
      </w:r>
      <w:r>
        <w:rPr>
          <w:rFonts w:hint="eastAsia" w:ascii="仿宋" w:hAnsi="仿宋" w:eastAsia="仿宋"/>
          <w:color w:val="auto"/>
          <w:sz w:val="32"/>
        </w:rPr>
        <w:t xml:space="preserve">  </w:t>
      </w:r>
    </w:p>
    <w:sectPr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2FD4EE-CB01-4CFD-9866-A5FD1F54E2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541A94-4C0B-4D70-B0C1-1D18996ED5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96264AD-0FD4-45BE-8C20-4CB1BB7E8D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1D899C0-F065-47DC-AC45-2023C2A5CE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53FD8"/>
    <w:multiLevelType w:val="singleLevel"/>
    <w:tmpl w:val="33353F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66F24860"/>
    <w:rsid w:val="04DB7B83"/>
    <w:rsid w:val="086B1627"/>
    <w:rsid w:val="092D370C"/>
    <w:rsid w:val="114A7C08"/>
    <w:rsid w:val="12980C51"/>
    <w:rsid w:val="13A10980"/>
    <w:rsid w:val="156E3DAB"/>
    <w:rsid w:val="19C46CC1"/>
    <w:rsid w:val="1A117CC1"/>
    <w:rsid w:val="21F73937"/>
    <w:rsid w:val="2D9B0395"/>
    <w:rsid w:val="35EB5329"/>
    <w:rsid w:val="3AF00B0D"/>
    <w:rsid w:val="3F35724D"/>
    <w:rsid w:val="3FB41B8F"/>
    <w:rsid w:val="47027167"/>
    <w:rsid w:val="49E10401"/>
    <w:rsid w:val="4CA42E43"/>
    <w:rsid w:val="531A6B64"/>
    <w:rsid w:val="568344CD"/>
    <w:rsid w:val="5723085D"/>
    <w:rsid w:val="62156800"/>
    <w:rsid w:val="6605529F"/>
    <w:rsid w:val="66F24860"/>
    <w:rsid w:val="6D7372C4"/>
    <w:rsid w:val="79AC0638"/>
    <w:rsid w:val="7D4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next w:val="4"/>
    <w:qFormat/>
    <w:uiPriority w:val="0"/>
    <w:pPr>
      <w:adjustRightInd w:val="0"/>
      <w:spacing w:line="480" w:lineRule="atLeast"/>
      <w:ind w:firstLine="595"/>
      <w:textAlignment w:val="baseline"/>
    </w:pPr>
    <w:rPr>
      <w:kern w:val="0"/>
      <w:sz w:val="28"/>
    </w:rPr>
  </w:style>
  <w:style w:type="paragraph" w:styleId="4">
    <w:name w:val="Body Text First Indent 2"/>
    <w:basedOn w:val="5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styleId="5">
    <w:name w:val="Body Text Indent"/>
    <w:basedOn w:val="1"/>
    <w:next w:val="1"/>
    <w:qFormat/>
    <w:uiPriority w:val="0"/>
    <w:pPr>
      <w:spacing w:line="300" w:lineRule="exact"/>
      <w:ind w:firstLine="538"/>
    </w:pPr>
    <w:rPr>
      <w:sz w:val="21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customStyle="1" w:styleId="9">
    <w:name w:val="样式 正文缩进正文缩进2正文缩进 Char Char正文缩进 Char Char Char Char正文缩进 Char ..."/>
    <w:basedOn w:val="3"/>
    <w:autoRedefine/>
    <w:qFormat/>
    <w:uiPriority w:val="0"/>
    <w:pPr>
      <w:spacing w:line="360" w:lineRule="auto"/>
      <w:ind w:firstLine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1067</Characters>
  <Lines>0</Lines>
  <Paragraphs>0</Paragraphs>
  <TotalTime>19</TotalTime>
  <ScaleCrop>false</ScaleCrop>
  <LinksUpToDate>false</LinksUpToDate>
  <CharactersWithSpaces>1162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2022-06-15T10:21:00Z</dcterms:created>
  <dc:creator>ᠡᠪᠥᠯᠴᠡᠴᠡᠭ冬梅</dc:creator>
  <cp:lastModifiedBy>aying</cp:lastModifiedBy>
  <cp:lastPrinted>2024-11-22T03:33:00Z</cp:lastPrinted>
  <dcterms:modified xsi:type="dcterms:W3CDTF">2024-12-04T03:48:33Z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63D6EEC431A1409A86490759A6052EAA_13</vt:lpwstr>
  </property>
</Properties>
</file>