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26F25">
      <w:pPr>
        <w:spacing w:line="640" w:lineRule="exact"/>
        <w:jc w:val="center"/>
        <w:rPr>
          <w:rFonts w:hint="eastAsia" w:ascii="仿宋" w:hAnsi="仿宋" w:eastAsia="仿宋"/>
          <w:b/>
          <w:color w:val="auto"/>
          <w:sz w:val="44"/>
        </w:rPr>
      </w:pPr>
    </w:p>
    <w:p w14:paraId="3CC6F0A5">
      <w:pPr>
        <w:spacing w:line="640" w:lineRule="exact"/>
        <w:jc w:val="center"/>
        <w:rPr>
          <w:rFonts w:hint="eastAsia" w:ascii="仿宋" w:hAnsi="仿宋" w:eastAsia="仿宋"/>
          <w:b/>
          <w:color w:val="auto"/>
          <w:sz w:val="44"/>
        </w:rPr>
      </w:pPr>
    </w:p>
    <w:p w14:paraId="4BE9AABC">
      <w:pPr>
        <w:spacing w:line="640" w:lineRule="exact"/>
        <w:jc w:val="center"/>
        <w:rPr>
          <w:rFonts w:hint="eastAsia" w:ascii="仿宋" w:hAnsi="仿宋" w:eastAsia="仿宋"/>
          <w:b/>
          <w:color w:val="auto"/>
          <w:sz w:val="44"/>
        </w:rPr>
      </w:pPr>
    </w:p>
    <w:p w14:paraId="240D0265">
      <w:pPr>
        <w:spacing w:line="640" w:lineRule="exact"/>
        <w:jc w:val="center"/>
        <w:rPr>
          <w:rFonts w:hint="eastAsia" w:ascii="仿宋" w:hAnsi="仿宋" w:eastAsia="仿宋"/>
          <w:b/>
          <w:color w:val="auto"/>
          <w:sz w:val="44"/>
        </w:rPr>
      </w:pPr>
    </w:p>
    <w:p w14:paraId="01D3211D">
      <w:pPr>
        <w:spacing w:line="640" w:lineRule="exact"/>
        <w:jc w:val="center"/>
        <w:rPr>
          <w:rFonts w:hint="eastAsia" w:ascii="仿宋" w:hAnsi="仿宋" w:eastAsia="仿宋"/>
          <w:b/>
          <w:color w:val="auto"/>
          <w:sz w:val="44"/>
        </w:rPr>
      </w:pPr>
    </w:p>
    <w:p w14:paraId="67ADC068">
      <w:pPr>
        <w:spacing w:line="640" w:lineRule="exact"/>
        <w:jc w:val="center"/>
        <w:rPr>
          <w:rFonts w:hint="eastAsia" w:ascii="仿宋" w:hAnsi="仿宋" w:eastAsia="仿宋"/>
          <w:b/>
          <w:color w:val="auto"/>
          <w:sz w:val="44"/>
        </w:rPr>
      </w:pPr>
    </w:p>
    <w:p w14:paraId="27447003">
      <w:pPr>
        <w:spacing w:line="640" w:lineRule="exact"/>
        <w:jc w:val="center"/>
        <w:rPr>
          <w:rFonts w:hint="eastAsia" w:ascii="仿宋" w:hAnsi="仿宋" w:eastAsia="仿宋"/>
          <w:b/>
          <w:color w:val="auto"/>
          <w:sz w:val="44"/>
        </w:rPr>
      </w:pPr>
    </w:p>
    <w:p w14:paraId="3ECDAA7D">
      <w:pPr>
        <w:spacing w:line="640" w:lineRule="exact"/>
        <w:rPr>
          <w:rFonts w:hint="eastAsia" w:ascii="仿宋" w:hAnsi="仿宋" w:eastAsia="仿宋"/>
          <w:color w:val="auto"/>
          <w:sz w:val="32"/>
        </w:rPr>
      </w:pPr>
    </w:p>
    <w:p w14:paraId="17F38FC4">
      <w:pPr>
        <w:spacing w:line="640" w:lineRule="exact"/>
        <w:ind w:firstLine="160" w:firstLineChars="50"/>
        <w:jc w:val="center"/>
        <w:rPr>
          <w:rFonts w:hint="eastAsia" w:ascii="仿宋_GB2312" w:hAnsi="仿宋" w:eastAsia="仿宋_GB2312"/>
          <w:color w:val="auto"/>
          <w:sz w:val="32"/>
        </w:rPr>
      </w:pPr>
      <w:r>
        <w:rPr>
          <w:rFonts w:hint="eastAsia" w:ascii="仿宋_GB2312" w:hAnsi="仿宋" w:eastAsia="仿宋_GB2312"/>
          <w:color w:val="auto"/>
          <w:sz w:val="32"/>
        </w:rPr>
        <w:t>鄂环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鄂评</w:t>
      </w:r>
      <w:r>
        <w:rPr>
          <w:rFonts w:hint="eastAsia" w:ascii="仿宋_GB2312" w:hAnsi="仿宋" w:eastAsia="仿宋_GB2312"/>
          <w:color w:val="auto"/>
          <w:sz w:val="32"/>
        </w:rPr>
        <w:t>字</w:t>
      </w:r>
      <w:r>
        <w:rPr>
          <w:rFonts w:hint="eastAsia" w:ascii="宋体" w:hAnsi="宋体" w:eastAsia="宋体" w:cs="宋体"/>
          <w:sz w:val="32"/>
        </w:rPr>
        <w:t>〔</w:t>
      </w:r>
      <w:r>
        <w:rPr>
          <w:rFonts w:hint="eastAsia" w:ascii="仿宋_GB2312" w:hAnsi="仿宋_GB2312" w:eastAsia="仿宋_GB2312" w:cs="仿宋_GB2312"/>
          <w:sz w:val="32"/>
        </w:rPr>
        <w:t>20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24</w:t>
      </w:r>
      <w:r>
        <w:rPr>
          <w:rFonts w:hint="eastAsia" w:ascii="宋体" w:hAnsi="宋体" w:eastAsia="宋体" w:cs="宋体"/>
          <w:sz w:val="32"/>
        </w:rPr>
        <w:t>〕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43</w:t>
      </w:r>
      <w:r>
        <w:rPr>
          <w:rFonts w:hint="eastAsia" w:ascii="仿宋_GB2312" w:hAnsi="仿宋" w:eastAsia="仿宋_GB2312"/>
          <w:color w:val="auto"/>
          <w:sz w:val="32"/>
        </w:rPr>
        <w:t>号</w:t>
      </w:r>
    </w:p>
    <w:p w14:paraId="0217C5D5">
      <w:pPr>
        <w:spacing w:line="640" w:lineRule="exact"/>
        <w:jc w:val="center"/>
        <w:rPr>
          <w:rFonts w:hint="eastAsia" w:ascii="仿宋_GB2312" w:hAnsi="仿宋" w:eastAsia="仿宋_GB2312"/>
          <w:b/>
          <w:color w:val="auto"/>
          <w:sz w:val="44"/>
        </w:rPr>
      </w:pPr>
    </w:p>
    <w:p w14:paraId="52EE771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鄂尔多斯市生态环境局鄂托克旗分局关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于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阿尔巴斯苏木巴音陶勒盖嘎查G109至</w:t>
      </w:r>
    </w:p>
    <w:p w14:paraId="5F5EAF1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巴音陶勒盖嘎查公路项目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环境</w:t>
      </w:r>
    </w:p>
    <w:p w14:paraId="7263932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影响报告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的批复</w:t>
      </w:r>
    </w:p>
    <w:p w14:paraId="45F151B4">
      <w:pPr>
        <w:pStyle w:val="6"/>
        <w:rPr>
          <w:rFonts w:hint="eastAsia" w:eastAsia="方正小标宋简体"/>
          <w:lang w:eastAsia="zh-CN"/>
        </w:rPr>
      </w:pPr>
    </w:p>
    <w:p w14:paraId="2F5DB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鄂托克旗交通运输局：</w:t>
      </w:r>
    </w:p>
    <w:p w14:paraId="2632D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你单位报送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鄂尔多斯市嘉鑫环保科技有限责任公司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编制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的《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阿尔巴斯苏木巴音陶勒盖嘎查G109至巴音陶勒盖嘎查公路项目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环境影响报告表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》（以下简称报告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表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）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及</w:t>
      </w:r>
      <w:r>
        <w:rPr>
          <w:rFonts w:hint="eastAsia" w:ascii="仿宋_GB2312" w:hAnsi="华文中宋" w:eastAsia="仿宋_GB2312"/>
          <w:color w:val="auto"/>
          <w:sz w:val="32"/>
          <w:szCs w:val="32"/>
          <w:lang w:val="en-US" w:eastAsia="zh-CN"/>
        </w:rPr>
        <w:t>该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仿宋_GB2312" w:hAnsi="华文中宋" w:eastAsia="仿宋_GB2312"/>
          <w:color w:val="auto"/>
          <w:sz w:val="32"/>
          <w:szCs w:val="32"/>
          <w:lang w:eastAsia="zh-CN"/>
        </w:rPr>
        <w:t>环境影响报告表审批请示的</w:t>
      </w:r>
      <w:r>
        <w:rPr>
          <w:rFonts w:hint="eastAsia" w:ascii="仿宋_GB2312" w:hAnsi="华文中宋" w:eastAsia="仿宋_GB2312"/>
          <w:color w:val="auto"/>
          <w:sz w:val="32"/>
          <w:szCs w:val="32"/>
          <w:lang w:val="en-US" w:eastAsia="zh-CN"/>
        </w:rPr>
        <w:t>函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收悉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经审核，现批复如下：</w:t>
      </w:r>
    </w:p>
    <w:p w14:paraId="10F7763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项目位于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鄂尔多斯市鄂托克旗阿尔巴斯苏木，鄂托克旗阿尔巴斯苏木，主线起点接G109线K996+300处，主线终点与Y518线K29+625处丁字平交。支线起点与主线K2+917处平面交叉，支线终点接乌赛线，道路全长25.928km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按四级公路标准建设，路基宽6.5米，路面宽度4.5米，设计速度为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0公里/小时，沥青混凝土路面，建设内容包括路基工程、路面工程、桥涵工程、交叉工程、交通工程及沿线设施。项目总投资为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2950.33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eastAsia="zh-CN"/>
        </w:rPr>
        <w:t>，其中环保投资92万元，占总投资的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3.1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eastAsia="zh-CN"/>
        </w:rPr>
        <w:t>%。</w:t>
      </w:r>
    </w:p>
    <w:p w14:paraId="25DE0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《报告表》认为，在全面落实各项生态保护和污染防治措施的前提下，项目建设对环境的不利影响能够得到一定的缓解和控制。因此，我局原则同意你单位按照《报告表》中所列的建设项目性质、规模、地点、工艺、环境保护措施进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行建设。</w:t>
      </w:r>
    </w:p>
    <w:p w14:paraId="45560C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华文中宋" w:eastAsia="仿宋_GB2312"/>
          <w:sz w:val="32"/>
          <w:szCs w:val="32"/>
        </w:rPr>
        <w:t>项目建设和运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行管理</w:t>
      </w:r>
      <w:r>
        <w:rPr>
          <w:rFonts w:hint="eastAsia" w:ascii="仿宋_GB2312" w:hAnsi="华文中宋" w:eastAsia="仿宋_GB2312"/>
          <w:sz w:val="32"/>
          <w:szCs w:val="32"/>
        </w:rPr>
        <w:t>中应重点做好如下工作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：</w:t>
      </w:r>
    </w:p>
    <w:p w14:paraId="432B0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（一）加强施工期生态保护和污染防治工作。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eastAsia="zh-CN"/>
        </w:rPr>
        <w:t>严格按照设计要求施工，尽可能缩小施工活动范围，并及时采取场地洒水等措施，减少裸露土地面积和扬尘。施工结束后应及时对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取土场等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eastAsia="zh-CN"/>
        </w:rPr>
        <w:t>临时工程进行整理和植被恢复，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确保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eastAsia="zh-CN"/>
        </w:rPr>
        <w:t>植被覆盖率不低于现状。</w:t>
      </w:r>
    </w:p>
    <w:p w14:paraId="79359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（二）采取有效措施控制施工期各类污染。粉状物料集中堆放并全部苫盖，堆料场不得露天堆放。施工场地和道路采取洒水措施，渣土车辆要封闭或加盖苫布，防止运输过程中遗撒；</w:t>
      </w:r>
      <w:r>
        <w:rPr>
          <w:rFonts w:hint="eastAsia" w:ascii="仿宋_GB2312" w:hAnsi="华文中宋" w:eastAsia="仿宋_GB2312"/>
          <w:sz w:val="32"/>
          <w:szCs w:val="32"/>
        </w:rPr>
        <w:t>使用预拌商品混凝土，路基石灰土和沥青不得现场拌和，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外购成品沥青</w:t>
      </w:r>
      <w:r>
        <w:rPr>
          <w:rFonts w:hint="eastAsia" w:ascii="仿宋_GB2312" w:hAnsi="华文中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eastAsia="zh-CN"/>
        </w:rPr>
        <w:t>施工期产生的废水经处理后全部回用，施工营地设集水沉淀池收集沉淀后用于施工场地洒水抑尘，不得外排；严格控制施工时间，敏感点附近禁止夜间施工，</w:t>
      </w:r>
      <w:r>
        <w:rPr>
          <w:rFonts w:hint="eastAsia" w:ascii="仿宋_GB2312" w:hAnsi="华文中宋" w:eastAsia="仿宋_GB2312"/>
          <w:sz w:val="32"/>
          <w:szCs w:val="32"/>
        </w:rPr>
        <w:t>选用低噪声的施工机械和工艺。根据施工具体情况,对沿线敏感点采取设置临时声屏障等防护措施，确保噪声满足《建筑施工场界环境噪声排放标准》(GB12523-2011)排放限值要求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eastAsia="zh-CN"/>
        </w:rPr>
        <w:t>；施工便道的设置也尽量避开村庄等敏感点，途经村庄的车辆要减速慢行；妥善处置施工期产生的固体废弃物，不得随意乱倒。</w:t>
      </w:r>
    </w:p>
    <w:p w14:paraId="56C4A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（三）认真落实《报告表》提出的大气污染防治措施。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eastAsia="zh-CN"/>
        </w:rPr>
        <w:t>加强道路管理及路面养护，路两侧的绿化工作，加强机动车辆管理，设置道路限速标准，减速慢行，对装有易产生扬尘货物的运输车辆应加盖篷布，防止运输中飞扬洒落。</w:t>
      </w:r>
    </w:p>
    <w:p w14:paraId="21620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（四）强化运营期废水处理与回用。设置路面和路基排水工程。防止水流冲刷路基边坡，并在路基边坡设置边坡急流槽，各种排水措施紧密衔接。</w:t>
      </w:r>
    </w:p>
    <w:p w14:paraId="3171F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（五）应采取妥善控制措施，控制噪声污染。确保满足《声环境质量标准》(GB3096-2008)中1类标准要求。</w:t>
      </w:r>
    </w:p>
    <w:p w14:paraId="39073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（六）做好生态保护与恢复措施。控制道路施工作业范围，尽量减少占地，道路清理表土暂存于道路红线内，用于生态恢复道路两侧种树绿化；临时道路、取土场在取弃土工程完成后，进行生态恢复。加强道路两侧植被绿化和抚育工作，定期采取养护、补种等措施，提高植被覆盖率。</w:t>
      </w:r>
    </w:p>
    <w:p w14:paraId="22FA0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（七）强化环境风险防范。制定环境风险应急预案，落实环境风险事故防范措施，提高事故风险防范和污染控制能力。</w:t>
      </w:r>
    </w:p>
    <w:p w14:paraId="68303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eastAsia="zh-CN"/>
        </w:rPr>
        <w:t>三、项目建设必须严格执行环境保护“三同时”制度，认真开展施工期环境监理工作。项目竣工后，按规定程序实施竣工环境保护验收。</w:t>
      </w:r>
    </w:p>
    <w:p w14:paraId="55FBA58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四、由鄂托克旗生态环境综合行政执法大队负责该项目的日常监管工作。</w:t>
      </w:r>
    </w:p>
    <w:p w14:paraId="74313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eastAsia="zh-CN"/>
        </w:rPr>
        <w:t xml:space="preserve">五、该项目自批准之日起超过5年方决定开工建设，其环评文件应重新审核。如果项目建设地点、规模、工艺、防治污染和防止生态破坏的措施等发生重大变化时，重新报批环境影响评价文件。         </w:t>
      </w:r>
    </w:p>
    <w:p w14:paraId="00F0C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szCs w:val="32"/>
          <w:lang w:eastAsia="zh-CN"/>
        </w:rPr>
      </w:pPr>
    </w:p>
    <w:p w14:paraId="78D4D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szCs w:val="32"/>
          <w:lang w:eastAsia="zh-CN"/>
        </w:rPr>
      </w:pPr>
    </w:p>
    <w:p w14:paraId="32DA3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eastAsia="zh-CN"/>
        </w:rPr>
        <w:t xml:space="preserve">          </w:t>
      </w:r>
    </w:p>
    <w:p w14:paraId="497AC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鄂尔多斯市生态环境局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鄂托克旗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</w:t>
      </w:r>
    </w:p>
    <w:p w14:paraId="1EB16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12日</w:t>
      </w:r>
    </w:p>
    <w:p w14:paraId="4097143E">
      <w:pPr>
        <w:pStyle w:val="6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83DD4E2">
      <w:pPr>
        <w:rPr>
          <w:rFonts w:hint="eastAsia"/>
          <w:lang w:val="en-US" w:eastAsia="zh-CN"/>
        </w:rPr>
      </w:pPr>
    </w:p>
    <w:p w14:paraId="703BEDC3">
      <w:pPr>
        <w:rPr>
          <w:rFonts w:hint="eastAsia"/>
          <w:lang w:val="en-US" w:eastAsia="zh-CN"/>
        </w:rPr>
      </w:pPr>
    </w:p>
    <w:p w14:paraId="3CDF58AA">
      <w:pPr>
        <w:rPr>
          <w:rFonts w:hint="eastAsia"/>
          <w:lang w:val="en-US" w:eastAsia="zh-CN"/>
        </w:rPr>
      </w:pPr>
    </w:p>
    <w:p w14:paraId="08ACCB44">
      <w:pPr>
        <w:rPr>
          <w:rFonts w:hint="eastAsia"/>
          <w:lang w:val="en-US" w:eastAsia="zh-CN"/>
        </w:rPr>
      </w:pPr>
    </w:p>
    <w:p w14:paraId="6ECB8878">
      <w:pPr>
        <w:rPr>
          <w:rFonts w:hint="eastAsia"/>
          <w:lang w:val="en-US" w:eastAsia="zh-CN"/>
        </w:rPr>
      </w:pPr>
    </w:p>
    <w:p w14:paraId="5E179036">
      <w:pPr>
        <w:rPr>
          <w:rFonts w:hint="eastAsia"/>
          <w:lang w:val="en-US" w:eastAsia="zh-CN"/>
        </w:rPr>
      </w:pPr>
    </w:p>
    <w:p w14:paraId="268D684F">
      <w:pPr>
        <w:rPr>
          <w:rFonts w:hint="eastAsia"/>
          <w:lang w:val="en-US" w:eastAsia="zh-CN"/>
        </w:rPr>
      </w:pPr>
    </w:p>
    <w:p w14:paraId="7541E7A0">
      <w:pPr>
        <w:rPr>
          <w:rFonts w:hint="eastAsia"/>
          <w:lang w:val="en-US" w:eastAsia="zh-CN"/>
        </w:rPr>
      </w:pPr>
      <w:bookmarkStart w:id="0" w:name="_GoBack"/>
      <w:bookmarkEnd w:id="0"/>
    </w:p>
    <w:p w14:paraId="69AD2E47">
      <w:pPr>
        <w:rPr>
          <w:rFonts w:hint="eastAsia"/>
          <w:lang w:val="en-US" w:eastAsia="zh-CN"/>
        </w:rPr>
      </w:pPr>
    </w:p>
    <w:p w14:paraId="7F1C8139">
      <w:pPr>
        <w:rPr>
          <w:rFonts w:hint="eastAsia"/>
          <w:lang w:val="en-US" w:eastAsia="zh-CN"/>
        </w:rPr>
      </w:pPr>
    </w:p>
    <w:p w14:paraId="6FE1EF32">
      <w:pPr>
        <w:rPr>
          <w:rFonts w:hint="eastAsia"/>
          <w:lang w:val="en-US" w:eastAsia="zh-CN"/>
        </w:rPr>
      </w:pPr>
    </w:p>
    <w:p w14:paraId="651322BD">
      <w:pPr>
        <w:rPr>
          <w:rFonts w:hint="eastAsia"/>
          <w:lang w:val="en-US" w:eastAsia="zh-CN"/>
        </w:rPr>
      </w:pPr>
    </w:p>
    <w:p w14:paraId="713A4A13">
      <w:pPr>
        <w:rPr>
          <w:rFonts w:hint="eastAsia"/>
          <w:lang w:val="en-US" w:eastAsia="zh-CN"/>
        </w:rPr>
      </w:pPr>
    </w:p>
    <w:p w14:paraId="553E7160">
      <w:pPr>
        <w:rPr>
          <w:rFonts w:hint="eastAsia"/>
          <w:lang w:val="en-US" w:eastAsia="zh-CN"/>
        </w:rPr>
      </w:pPr>
    </w:p>
    <w:p w14:paraId="114A9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/>
        <w:jc w:val="both"/>
        <w:outlineLvl w:val="9"/>
        <w:rPr>
          <w:rFonts w:hint="eastAsia" w:ascii="仿宋_GB2312" w:hAnsi="仿宋_GB2312" w:eastAsia="仿宋_GB2312" w:cs="仿宋_GB2312"/>
          <w:b/>
          <w:color w:val="auto"/>
          <w:sz w:val="32"/>
          <w:u w:val="singl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u w:val="single"/>
        </w:rPr>
        <w:t xml:space="preserve">                                                         </w:t>
      </w:r>
    </w:p>
    <w:p w14:paraId="59BA15AE">
      <w:r>
        <w:rPr>
          <w:rFonts w:hint="eastAsia" w:ascii="仿宋_GB2312" w:hAnsi="仿宋_GB2312" w:eastAsia="仿宋_GB2312" w:cs="仿宋_GB2312"/>
          <w:color w:val="auto"/>
          <w:sz w:val="28"/>
          <w:szCs w:val="21"/>
          <w:u w:val="single"/>
          <w:lang w:val="en-US" w:eastAsia="zh-CN"/>
        </w:rPr>
        <w:t>鄂尔多斯市生态环境局鄂托克旗分局</w:t>
      </w:r>
      <w:r>
        <w:rPr>
          <w:rFonts w:hint="eastAsia" w:ascii="仿宋_GB2312" w:hAnsi="仿宋" w:eastAsia="仿宋_GB2312"/>
          <w:color w:val="auto"/>
          <w:sz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1"/>
          <w:u w:val="single"/>
        </w:rPr>
        <w:t>20</w:t>
      </w:r>
      <w:r>
        <w:rPr>
          <w:rFonts w:hint="eastAsia" w:ascii="仿宋_GB2312" w:hAnsi="仿宋_GB2312" w:eastAsia="仿宋_GB2312" w:cs="仿宋_GB2312"/>
          <w:color w:val="auto"/>
          <w:sz w:val="28"/>
          <w:szCs w:val="21"/>
          <w:u w:val="singl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28"/>
          <w:szCs w:val="21"/>
          <w:u w:val="singl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1"/>
          <w:u w:val="singl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28"/>
          <w:szCs w:val="21"/>
          <w:u w:val="singl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1"/>
          <w:u w:val="singl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28"/>
          <w:szCs w:val="21"/>
          <w:u w:val="single"/>
        </w:rPr>
        <w:t xml:space="preserve">日印发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02133"/>
    <w:rsid w:val="045D4134"/>
    <w:rsid w:val="0A69714F"/>
    <w:rsid w:val="0F7F4FC0"/>
    <w:rsid w:val="13C311FE"/>
    <w:rsid w:val="20A379C4"/>
    <w:rsid w:val="27AA611B"/>
    <w:rsid w:val="34133E72"/>
    <w:rsid w:val="55FF035F"/>
    <w:rsid w:val="5C607FF1"/>
    <w:rsid w:val="607543D7"/>
    <w:rsid w:val="64DF02FA"/>
    <w:rsid w:val="6A586707"/>
    <w:rsid w:val="6A87030D"/>
    <w:rsid w:val="72602133"/>
    <w:rsid w:val="7833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qFormat="1" w:unhideWhenUsed="0" w:uiPriority="3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qFormat="1" w:uiPriority="99" w:semiHidden="0" w:name="Normal Indent"/>
    <w:lsdException w:unhideWhenUsed="0" w:uiPriority="99" w:semiHidden="0" w:name="footnote text"/>
    <w:lsdException w:qFormat="1" w:unhideWhenUsed="0" w:uiPriority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qFormat="1" w:unhideWhenUsed="0" w:uiPriority="0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nhideWhenUsed="0" w:uiPriority="0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semiHidden/>
    <w:qFormat/>
    <w:uiPriority w:val="0"/>
    <w:pPr>
      <w:jc w:val="left"/>
    </w:pPr>
    <w:rPr>
      <w:kern w:val="0"/>
      <w:sz w:val="20"/>
    </w:rPr>
  </w:style>
  <w:style w:type="paragraph" w:styleId="4">
    <w:name w:val="Body Text Indent"/>
    <w:basedOn w:val="1"/>
    <w:qFormat/>
    <w:uiPriority w:val="0"/>
    <w:pPr>
      <w:spacing w:line="300" w:lineRule="exact"/>
      <w:ind w:firstLine="538"/>
    </w:pPr>
    <w:rPr>
      <w:sz w:val="21"/>
    </w:rPr>
  </w:style>
  <w:style w:type="paragraph" w:styleId="5">
    <w:name w:val="toc 2"/>
    <w:basedOn w:val="1"/>
    <w:qFormat/>
    <w:uiPriority w:val="39"/>
    <w:pPr>
      <w:tabs>
        <w:tab w:val="right" w:leader="dot" w:pos="8494"/>
      </w:tabs>
      <w:spacing w:line="360" w:lineRule="auto"/>
      <w:ind w:left="420" w:leftChars="100" w:hanging="210" w:hangingChars="100"/>
    </w:pPr>
  </w:style>
  <w:style w:type="paragraph" w:styleId="6">
    <w:name w:val="Body Text First Indent 2"/>
    <w:basedOn w:val="4"/>
    <w:qFormat/>
    <w:uiPriority w:val="0"/>
    <w:pPr>
      <w:spacing w:after="120" w:afterLines="0" w:line="240" w:lineRule="auto"/>
      <w:ind w:left="420" w:leftChars="200" w:firstLine="420" w:firstLineChars="200"/>
    </w:pPr>
    <w:rPr>
      <w:sz w:val="21"/>
    </w:rPr>
  </w:style>
  <w:style w:type="paragraph" w:customStyle="1" w:styleId="9">
    <w:name w:val="样式 正文缩进正文缩进2正文缩进 Char Char正文缩进 Char Char Char Char正文缩进 Char ..."/>
    <w:basedOn w:val="2"/>
    <w:qFormat/>
    <w:uiPriority w:val="0"/>
    <w:pPr>
      <w:spacing w:line="360" w:lineRule="auto"/>
      <w:ind w:firstLine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1500</Words>
  <Characters>1601</Characters>
  <Lines>0</Lines>
  <Paragraphs>0</Paragraphs>
  <TotalTime>4</TotalTime>
  <ScaleCrop>false</ScaleCrop>
  <LinksUpToDate>false</LinksUpToDate>
  <CharactersWithSpaces>1733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2022-11-14T01:18:00Z</dcterms:created>
  <dc:creator>ᠡᠪᠥᠯᠴᠡᠴᠡᠭ冬梅</dc:creator>
  <cp:lastModifiedBy>Beloved</cp:lastModifiedBy>
  <cp:lastPrinted>2024-12-10T03:09:47Z</cp:lastPrinted>
  <dcterms:modified xsi:type="dcterms:W3CDTF">2024-12-10T03:09:49Z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2D48E3EC2FCB4809AFE28D39807C1048_13</vt:lpwstr>
  </property>
</Properties>
</file>